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jc w:val="center"/>
        <w:rPr>
          <w:rFonts w:hint="eastAsia" w:ascii="宋体" w:hAnsi="宋体"/>
          <w:sz w:val="84"/>
          <w:szCs w:val="84"/>
          <w:lang w:eastAsia="zh-CN"/>
        </w:rPr>
      </w:pPr>
      <w:r>
        <w:rPr>
          <w:rFonts w:hint="eastAsia" w:ascii="宋体" w:hAnsi="宋体"/>
          <w:sz w:val="84"/>
          <w:szCs w:val="84"/>
          <w:lang w:val="en-US" w:eastAsia="zh-CN"/>
        </w:rPr>
        <w:t>2020</w:t>
      </w:r>
      <w:r>
        <w:rPr>
          <w:rFonts w:hint="eastAsia" w:ascii="宋体" w:hAnsi="宋体"/>
          <w:sz w:val="84"/>
          <w:szCs w:val="84"/>
          <w:lang w:eastAsia="zh-CN"/>
        </w:rPr>
        <w:t>年</w:t>
      </w:r>
    </w:p>
    <w:p>
      <w:pPr>
        <w:jc w:val="center"/>
        <w:rPr>
          <w:rFonts w:hint="eastAsia" w:ascii="宋体" w:hAnsi="宋体"/>
          <w:sz w:val="84"/>
          <w:szCs w:val="84"/>
        </w:rPr>
      </w:pPr>
      <w:r>
        <w:rPr>
          <w:rFonts w:hint="eastAsia" w:ascii="宋体" w:hAnsi="宋体"/>
          <w:sz w:val="84"/>
          <w:szCs w:val="84"/>
          <w:lang w:eastAsia="zh-CN"/>
        </w:rPr>
        <w:t>琼海市长坡</w:t>
      </w:r>
      <w:r>
        <w:rPr>
          <w:rFonts w:hint="eastAsia" w:ascii="宋体" w:hAnsi="宋体"/>
          <w:sz w:val="84"/>
          <w:szCs w:val="84"/>
        </w:rPr>
        <w:t>镇</w:t>
      </w:r>
    </w:p>
    <w:p>
      <w:pPr>
        <w:jc w:val="center"/>
        <w:rPr>
          <w:rFonts w:hint="eastAsia" w:ascii="宋体" w:hAnsi="宋体"/>
          <w:sz w:val="84"/>
          <w:szCs w:val="84"/>
        </w:rPr>
      </w:pPr>
      <w:r>
        <w:rPr>
          <w:rFonts w:hint="eastAsia" w:ascii="宋体" w:hAnsi="宋体"/>
          <w:sz w:val="84"/>
          <w:szCs w:val="84"/>
        </w:rPr>
        <w:t>农业服务中心</w:t>
      </w:r>
    </w:p>
    <w:p>
      <w:pPr>
        <w:jc w:val="center"/>
        <w:rPr>
          <w:sz w:val="84"/>
          <w:szCs w:val="84"/>
        </w:rPr>
      </w:pP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sz w:val="32"/>
          <w:szCs w:val="32"/>
        </w:rPr>
        <w:t>概况</w:t>
      </w:r>
    </w:p>
    <w:p>
      <w:pPr>
        <w:pStyle w:val="7"/>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主要职能</w:t>
      </w:r>
    </w:p>
    <w:p>
      <w:pPr>
        <w:pStyle w:val="7"/>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cs="仿宋_GB2312"/>
          <w:sz w:val="32"/>
          <w:szCs w:val="32"/>
        </w:rPr>
        <w:t>年部门预算</w:t>
      </w:r>
      <w:r>
        <w:rPr>
          <w:rFonts w:hint="eastAsia" w:ascii="黑体" w:hAnsi="黑体" w:eastAsia="黑体"/>
          <w:sz w:val="32"/>
          <w:szCs w:val="32"/>
        </w:rPr>
        <w:t>表</w:t>
      </w:r>
    </w:p>
    <w:p>
      <w:pPr>
        <w:pStyle w:val="7"/>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7"/>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widowControl/>
        <w:shd w:val="clear" w:color="auto" w:fill="FFFFFF"/>
        <w:spacing w:line="600" w:lineRule="exact"/>
        <w:ind w:left="2" w:leftChars="1" w:firstLine="630" w:firstLineChars="196"/>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林业</w:t>
      </w:r>
      <w:r>
        <w:rPr>
          <w:rFonts w:ascii="仿宋_GB2312" w:hAnsi="宋体" w:eastAsia="仿宋_GB2312" w:cs="宋体"/>
          <w:b/>
          <w:bCs/>
          <w:color w:val="000000"/>
          <w:kern w:val="0"/>
          <w:sz w:val="32"/>
          <w:szCs w:val="30"/>
        </w:rPr>
        <w:t>：</w:t>
      </w:r>
      <w:r>
        <w:rPr>
          <w:rFonts w:ascii="仿宋_GB2312" w:hAnsi="宋体" w:eastAsia="仿宋_GB2312" w:cs="宋体"/>
          <w:color w:val="000000"/>
          <w:kern w:val="0"/>
          <w:sz w:val="32"/>
          <w:szCs w:val="30"/>
        </w:rPr>
        <w:t>负责造林、护林、绿化、经济林开发等林业技术推广；林地及林业资源的保护；森林防火；退耕还林政策兑现。</w:t>
      </w:r>
    </w:p>
    <w:p>
      <w:pPr>
        <w:pStyle w:val="4"/>
        <w:widowControl/>
        <w:shd w:val="clear" w:color="auto" w:fill="FFFFFF"/>
        <w:spacing w:line="600" w:lineRule="exact"/>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水利：</w:t>
      </w:r>
      <w:r>
        <w:rPr>
          <w:rFonts w:ascii="仿宋_GB2312" w:hAnsi="宋体" w:eastAsia="仿宋_GB2312" w:cs="宋体"/>
          <w:color w:val="000000"/>
          <w:kern w:val="0"/>
          <w:sz w:val="32"/>
          <w:szCs w:val="30"/>
        </w:rPr>
        <w:t>负责农田水利新技术示范推广、技术培训、水利水保等服务工作；水利工程设施的管理。</w:t>
      </w:r>
    </w:p>
    <w:p>
      <w:pPr>
        <w:pStyle w:val="4"/>
        <w:widowControl/>
        <w:shd w:val="clear" w:color="auto" w:fill="FFFFFF"/>
        <w:spacing w:line="600" w:lineRule="exact"/>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农机：</w:t>
      </w:r>
      <w:r>
        <w:rPr>
          <w:rFonts w:ascii="仿宋_GB2312" w:hAnsi="宋体" w:eastAsia="仿宋_GB2312" w:cs="宋体"/>
          <w:color w:val="000000"/>
          <w:kern w:val="0"/>
          <w:sz w:val="32"/>
          <w:szCs w:val="30"/>
        </w:rPr>
        <w:t>负责先进农机技术及新农机试验示范推广、技术培训等服务工作；农机安全监督，检查和事故的预防，报告及处理，并组织农机进行抗灾抢险和跨区域农机作业。</w:t>
      </w:r>
    </w:p>
    <w:p>
      <w:pPr>
        <w:pStyle w:val="4"/>
        <w:widowControl/>
        <w:shd w:val="clear" w:color="auto" w:fill="FFFFFF"/>
        <w:spacing w:line="600" w:lineRule="exact"/>
        <w:ind w:left="643" w:hanging="640"/>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水产：</w:t>
      </w:r>
      <w:r>
        <w:rPr>
          <w:rFonts w:ascii="仿宋_GB2312" w:hAnsi="宋体" w:eastAsia="仿宋_GB2312" w:cs="宋体"/>
          <w:color w:val="000000"/>
          <w:kern w:val="0"/>
          <w:sz w:val="32"/>
          <w:szCs w:val="30"/>
        </w:rPr>
        <w:t>负责水产养殖技术的推广和服务工作；</w:t>
      </w:r>
    </w:p>
    <w:p>
      <w:pPr>
        <w:pStyle w:val="4"/>
        <w:widowControl/>
        <w:shd w:val="clear" w:color="auto" w:fill="FFFFFF"/>
        <w:spacing w:line="600" w:lineRule="exact"/>
        <w:jc w:val="left"/>
        <w:rPr>
          <w:rFonts w:hint="eastAsia" w:ascii="仿宋_GB2312" w:hAnsi="仿宋_GB2312" w:eastAsia="仿宋_GB2312" w:cs="仿宋_GB2312"/>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农技：</w:t>
      </w:r>
      <w:r>
        <w:rPr>
          <w:rFonts w:ascii="仿宋_GB2312" w:hAnsi="宋体" w:eastAsia="仿宋_GB2312" w:cs="宋体"/>
          <w:color w:val="000000"/>
          <w:kern w:val="0"/>
          <w:sz w:val="32"/>
          <w:szCs w:val="30"/>
        </w:rPr>
        <w:t>农作物病虫害的监测，预报和组织防治，农作物苗情和农产品及农业投入品质量安全监测和预报；提供水稻、果树、蔬菜、等技术培训及配套服务；农业技术推广等工作。</w:t>
      </w: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left="8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琼海市长坡镇农业服务中心</w:t>
      </w:r>
    </w:p>
    <w:p>
      <w:pPr>
        <w:ind w:left="800"/>
        <w:jc w:val="left"/>
        <w:rPr>
          <w:rFonts w:hint="eastAsia" w:ascii="仿宋_GB2312" w:hAnsi="黑体" w:eastAsia="仿宋_GB2312" w:cs="仿宋_GB2312"/>
          <w:sz w:val="32"/>
          <w:szCs w:val="32"/>
          <w:lang w:eastAsia="zh-CN"/>
        </w:rPr>
      </w:pPr>
    </w:p>
    <w:p>
      <w:pPr>
        <w:numPr>
          <w:ilvl w:val="0"/>
          <w:numId w:val="5"/>
        </w:numPr>
        <w:ind w:left="800"/>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p>
    <w:p>
      <w:pPr>
        <w:numPr>
          <w:ilvl w:val="0"/>
          <w:numId w:val="0"/>
        </w:numPr>
        <w:jc w:val="center"/>
        <w:rPr>
          <w:rFonts w:ascii="黑体" w:hAnsi="黑体" w:eastAsia="黑体"/>
          <w:sz w:val="32"/>
          <w:szCs w:val="32"/>
        </w:rPr>
      </w:pPr>
      <w:r>
        <w:rPr>
          <w:rFonts w:hint="eastAsia" w:ascii="黑体" w:hAnsi="黑体" w:eastAsia="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numPr>
          <w:ilvl w:val="0"/>
          <w:numId w:val="5"/>
        </w:numPr>
        <w:ind w:left="800" w:leftChars="0" w:firstLine="0" w:firstLineChars="0"/>
        <w:jc w:val="center"/>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p>
    <w:p>
      <w:pPr>
        <w:numPr>
          <w:ilvl w:val="0"/>
          <w:numId w:val="0"/>
        </w:numPr>
        <w:ind w:left="800" w:leftChars="0"/>
        <w:jc w:val="center"/>
        <w:rPr>
          <w:rFonts w:ascii="黑体" w:hAnsi="黑体" w:eastAsia="黑体"/>
          <w:sz w:val="32"/>
          <w:szCs w:val="32"/>
        </w:rPr>
      </w:pPr>
      <w:r>
        <w:rPr>
          <w:rFonts w:hint="eastAsia" w:ascii="黑体" w:hAnsi="黑体" w:eastAsia="黑体"/>
          <w:sz w:val="32"/>
          <w:szCs w:val="32"/>
        </w:rPr>
        <w:t>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琼海市长坡</w:t>
      </w:r>
      <w:r>
        <w:rPr>
          <w:rFonts w:hint="eastAsia" w:ascii="仿宋_GB2312" w:hAnsi="黑体" w:eastAsia="仿宋_GB2312"/>
          <w:sz w:val="32"/>
          <w:szCs w:val="32"/>
        </w:rPr>
        <w:t>镇农业服务中心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16.77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33.61</w:t>
      </w:r>
      <w:r>
        <w:rPr>
          <w:rFonts w:hint="eastAsia" w:ascii="仿宋_GB2312" w:hAnsi="黑体" w:eastAsia="仿宋_GB2312"/>
          <w:sz w:val="32"/>
          <w:szCs w:val="32"/>
        </w:rPr>
        <w:t>万元、农林水支出</w:t>
      </w:r>
      <w:r>
        <w:rPr>
          <w:rFonts w:hint="eastAsia" w:ascii="仿宋_GB2312" w:hAnsi="黑体" w:eastAsia="仿宋_GB2312" w:cs="仿宋_GB2312"/>
          <w:sz w:val="32"/>
          <w:szCs w:val="32"/>
          <w:lang w:val="en-US" w:eastAsia="zh-CN"/>
        </w:rPr>
        <w:t>139.02</w:t>
      </w:r>
      <w:r>
        <w:rPr>
          <w:rFonts w:hint="eastAsia" w:ascii="仿宋_GB2312" w:hAnsi="黑体" w:eastAsia="仿宋_GB2312"/>
          <w:sz w:val="32"/>
          <w:szCs w:val="32"/>
        </w:rPr>
        <w:t>万元、住房保障支出</w:t>
      </w:r>
      <w:r>
        <w:rPr>
          <w:rFonts w:hint="eastAsia" w:ascii="仿宋_GB2312" w:hAnsi="黑体" w:eastAsia="仿宋_GB2312" w:cs="仿宋_GB2312"/>
          <w:sz w:val="32"/>
          <w:szCs w:val="32"/>
          <w:lang w:val="en-US" w:eastAsia="zh-CN"/>
        </w:rPr>
        <w:t>15.11</w:t>
      </w:r>
      <w:r>
        <w:rPr>
          <w:rFonts w:hint="eastAsia" w:ascii="仿宋_GB2312" w:hAnsi="黑体" w:eastAsia="仿宋_GB2312"/>
          <w:sz w:val="32"/>
          <w:szCs w:val="32"/>
        </w:rPr>
        <w:t>万元</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lang w:val="en-US" w:eastAsia="zh-CN"/>
        </w:rPr>
        <w:t>3万元，结转下年0万元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压减一般性支出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val="en-US" w:eastAsia="zh-CN"/>
        </w:rPr>
        <w:t>16.77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8.08</w:t>
      </w:r>
      <w:r>
        <w:rPr>
          <w:rFonts w:hint="eastAsia" w:ascii="仿宋_GB2312" w:hAnsi="黑体" w:eastAsia="仿宋_GB2312"/>
          <w:sz w:val="32"/>
          <w:szCs w:val="32"/>
        </w:rPr>
        <w:t>%；卫生健康支出（类）</w:t>
      </w:r>
      <w:r>
        <w:rPr>
          <w:rFonts w:hint="eastAsia" w:ascii="仿宋_GB2312" w:hAnsi="黑体" w:eastAsia="仿宋_GB2312" w:cs="仿宋_GB2312"/>
          <w:sz w:val="32"/>
          <w:szCs w:val="32"/>
          <w:lang w:val="en-US" w:eastAsia="zh-CN"/>
        </w:rPr>
        <w:t>33.61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16.2</w:t>
      </w:r>
      <w:r>
        <w:rPr>
          <w:rFonts w:hint="eastAsia" w:ascii="仿宋_GB2312" w:hAnsi="黑体" w:eastAsia="仿宋_GB2312"/>
          <w:sz w:val="32"/>
          <w:szCs w:val="32"/>
        </w:rPr>
        <w:t>%；农林水支出（类）</w:t>
      </w:r>
      <w:r>
        <w:rPr>
          <w:rFonts w:hint="eastAsia" w:ascii="仿宋_GB2312" w:hAnsi="黑体" w:eastAsia="仿宋_GB2312" w:cs="仿宋_GB2312"/>
          <w:sz w:val="32"/>
          <w:szCs w:val="32"/>
          <w:lang w:val="en-US" w:eastAsia="zh-CN"/>
        </w:rPr>
        <w:t>139.02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66.99</w:t>
      </w:r>
      <w:r>
        <w:rPr>
          <w:rFonts w:hint="eastAsia" w:ascii="仿宋_GB2312" w:hAnsi="黑体" w:eastAsia="仿宋_GB2312"/>
          <w:sz w:val="32"/>
          <w:szCs w:val="32"/>
        </w:rPr>
        <w:t>%；住房保障支出（类）</w:t>
      </w:r>
      <w:r>
        <w:rPr>
          <w:rFonts w:hint="eastAsia" w:ascii="仿宋_GB2312" w:hAnsi="黑体" w:eastAsia="仿宋_GB2312" w:cs="仿宋_GB2312"/>
          <w:sz w:val="32"/>
          <w:szCs w:val="32"/>
          <w:lang w:val="en-US" w:eastAsia="zh-CN"/>
        </w:rPr>
        <w:t>15.11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7.28</w:t>
      </w:r>
      <w:r>
        <w:rPr>
          <w:rFonts w:hint="eastAsia" w:ascii="仿宋_GB2312" w:hAnsi="黑体" w:eastAsia="仿宋_GB2312"/>
          <w:sz w:val="32"/>
          <w:szCs w:val="32"/>
        </w:rPr>
        <w:t>%</w:t>
      </w:r>
      <w:r>
        <w:rPr>
          <w:rFonts w:hint="eastAsia" w:ascii="仿宋_GB2312" w:hAnsi="黑体" w:eastAsia="仿宋_GB2312"/>
          <w:sz w:val="32"/>
          <w:szCs w:val="32"/>
          <w:lang w:eastAsia="zh-CN"/>
        </w:rPr>
        <w:t>；灾害防治及应急管理支出（类）</w:t>
      </w:r>
      <w:r>
        <w:rPr>
          <w:rFonts w:hint="eastAsia" w:ascii="仿宋_GB2312" w:hAnsi="黑体" w:eastAsia="仿宋_GB2312"/>
          <w:sz w:val="32"/>
          <w:szCs w:val="32"/>
          <w:lang w:val="en-US" w:eastAsia="zh-CN"/>
        </w:rPr>
        <w:t>3万元，占1.45%。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1. </w:t>
      </w:r>
      <w:r>
        <w:rPr>
          <w:rFonts w:hint="eastAsia" w:ascii="仿宋_GB2312" w:hAnsi="宋体" w:eastAsia="仿宋_GB2312" w:cs="宋体"/>
          <w:color w:val="000000"/>
          <w:kern w:val="0"/>
          <w:sz w:val="32"/>
          <w:szCs w:val="30"/>
        </w:rPr>
        <w:t>社会保障和就业支出（类）行政事业单位养老支出（款）</w:t>
      </w:r>
      <w:r>
        <w:rPr>
          <w:rFonts w:hint="eastAsia" w:ascii="仿宋_GB2312" w:hAnsi="黑体" w:eastAsia="仿宋_GB2312" w:cs="仿宋_GB2312"/>
          <w:sz w:val="32"/>
          <w:szCs w:val="32"/>
        </w:rPr>
        <w:t>机关事业单位基本养老保险缴费支出</w:t>
      </w:r>
      <w:r>
        <w:rPr>
          <w:rFonts w:hint="eastAsia" w:ascii="仿宋_GB2312" w:hAnsi="宋体" w:eastAsia="仿宋_GB2312" w:cs="宋体"/>
          <w:color w:val="000000"/>
          <w:kern w:val="0"/>
          <w:sz w:val="32"/>
          <w:szCs w:val="30"/>
        </w:rPr>
        <w:t>（项）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16.77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2.01</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s="Times New Roman"/>
          <w:sz w:val="32"/>
          <w:szCs w:val="32"/>
        </w:rPr>
        <w:t>养老保险缴费</w:t>
      </w:r>
      <w:r>
        <w:rPr>
          <w:rFonts w:hint="eastAsia" w:ascii="仿宋_GB2312" w:hAnsi="黑体" w:eastAsia="仿宋_GB2312" w:cs="Times New Roman"/>
          <w:sz w:val="32"/>
          <w:szCs w:val="32"/>
          <w:lang w:eastAsia="zh-CN"/>
        </w:rPr>
        <w:t>比例调整</w:t>
      </w:r>
      <w:r>
        <w:rPr>
          <w:rFonts w:hint="eastAsia" w:ascii="仿宋_GB2312" w:hAnsi="黑体" w:eastAsia="仿宋_GB2312"/>
          <w:sz w:val="32"/>
          <w:szCs w:val="32"/>
        </w:rPr>
        <w:t>。</w:t>
      </w:r>
      <w:r>
        <w:rPr>
          <w:rFonts w:ascii="仿宋_GB2312" w:hAnsi="黑体" w:eastAsia="仿宋_GB2312" w:cs="仿宋_GB2312"/>
          <w:sz w:val="32"/>
          <w:szCs w:val="32"/>
        </w:rPr>
        <w:t xml:space="preserve"> </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医疗保险缴费基数调整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6.81</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 w:hAnsi="仿宋" w:eastAsia="仿宋"/>
          <w:sz w:val="32"/>
          <w:szCs w:val="32"/>
        </w:rPr>
        <w:t>主要是重新核定基数</w:t>
      </w:r>
      <w:r>
        <w:rPr>
          <w:rFonts w:hint="eastAsia" w:ascii="仿宋_GB2312" w:hAnsi="黑体" w:eastAsia="仿宋_GB2312"/>
          <w:sz w:val="32"/>
          <w:szCs w:val="32"/>
        </w:rPr>
        <w:t>。</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仿宋_GB2312"/>
          <w:sz w:val="32"/>
          <w:szCs w:val="32"/>
          <w:lang w:val="en-US" w:eastAsia="zh-CN"/>
        </w:rPr>
        <w:t xml:space="preserve">4. </w:t>
      </w:r>
      <w:r>
        <w:rPr>
          <w:rFonts w:hint="eastAsia" w:ascii="仿宋_GB2312" w:hAnsi="黑体" w:eastAsia="仿宋_GB2312" w:cs="仿宋_GB2312"/>
          <w:sz w:val="32"/>
          <w:szCs w:val="32"/>
        </w:rPr>
        <w:t>农林水支出（类）农业</w:t>
      </w:r>
      <w:r>
        <w:rPr>
          <w:rFonts w:hint="eastAsia" w:ascii="仿宋_GB2312" w:hAnsi="黑体" w:eastAsia="仿宋_GB2312" w:cs="仿宋_GB2312"/>
          <w:sz w:val="32"/>
          <w:szCs w:val="32"/>
          <w:lang w:eastAsia="zh-CN"/>
        </w:rPr>
        <w:t>农村</w:t>
      </w:r>
      <w:r>
        <w:rPr>
          <w:rFonts w:hint="eastAsia" w:ascii="仿宋_GB2312" w:hAnsi="黑体" w:eastAsia="仿宋_GB2312" w:cs="仿宋_GB2312"/>
          <w:sz w:val="32"/>
          <w:szCs w:val="32"/>
        </w:rPr>
        <w:t>（款）事业运行（项）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129.02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24.25</w:t>
      </w:r>
      <w:r>
        <w:rPr>
          <w:rFonts w:hint="eastAsia" w:ascii="仿宋_GB2312" w:hAnsi="黑体" w:eastAsia="仿宋_GB2312"/>
          <w:sz w:val="32"/>
          <w:szCs w:val="32"/>
        </w:rPr>
        <w:t>万元，主要是</w:t>
      </w:r>
      <w:r>
        <w:rPr>
          <w:rFonts w:hint="eastAsia" w:ascii="仿宋_GB2312" w:hAnsi="黑体" w:eastAsia="仿宋_GB2312" w:cs="Times New Roman"/>
          <w:sz w:val="32"/>
          <w:szCs w:val="32"/>
          <w:lang w:eastAsia="zh-CN"/>
        </w:rPr>
        <w:t>压减一般性支出</w:t>
      </w:r>
      <w:r>
        <w:rPr>
          <w:rFonts w:hint="eastAsia" w:ascii="仿宋_GB2312" w:hAnsi="黑体" w:eastAsia="仿宋_GB2312" w:cs="Times New Roman"/>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Times New Roman"/>
          <w:sz w:val="32"/>
          <w:szCs w:val="32"/>
          <w:lang w:val="en-US" w:eastAsia="zh-CN"/>
        </w:rPr>
        <w:t>5.</w:t>
      </w:r>
      <w:r>
        <w:rPr>
          <w:rFonts w:hint="eastAsia" w:ascii="仿宋_GB2312" w:hAnsi="黑体" w:eastAsia="仿宋_GB2312" w:cs="仿宋_GB2312"/>
          <w:sz w:val="32"/>
          <w:szCs w:val="32"/>
        </w:rPr>
        <w:t>农林水支出（类）农业</w:t>
      </w:r>
      <w:r>
        <w:rPr>
          <w:rFonts w:hint="eastAsia" w:ascii="仿宋_GB2312" w:hAnsi="黑体" w:eastAsia="仿宋_GB2312" w:cs="仿宋_GB2312"/>
          <w:sz w:val="32"/>
          <w:szCs w:val="32"/>
          <w:lang w:eastAsia="zh-CN"/>
        </w:rPr>
        <w:t>农村</w:t>
      </w:r>
      <w:r>
        <w:rPr>
          <w:rFonts w:hint="eastAsia" w:ascii="仿宋_GB2312" w:hAnsi="黑体" w:eastAsia="仿宋_GB2312" w:cs="仿宋_GB2312"/>
          <w:sz w:val="32"/>
          <w:szCs w:val="32"/>
        </w:rPr>
        <w:t>（款）病虫害控制（项）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新增会计科目，与上年无单独对应科目，无法比较。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农林水支出（类）农业</w:t>
      </w:r>
      <w:r>
        <w:rPr>
          <w:rFonts w:hint="eastAsia" w:ascii="仿宋_GB2312" w:hAnsi="黑体" w:eastAsia="仿宋_GB2312" w:cs="仿宋_GB2312"/>
          <w:sz w:val="32"/>
          <w:szCs w:val="32"/>
          <w:lang w:eastAsia="zh-CN"/>
        </w:rPr>
        <w:t>农村</w:t>
      </w:r>
      <w:r>
        <w:rPr>
          <w:rFonts w:hint="eastAsia" w:ascii="仿宋_GB2312" w:hAnsi="黑体" w:eastAsia="仿宋_GB2312" w:cs="仿宋_GB2312"/>
          <w:sz w:val="32"/>
          <w:szCs w:val="32"/>
        </w:rPr>
        <w:t>（款）农产品质量安全（项）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新增会计科目，与上年无单独对应科目，无法比较。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7.住房保障支出（类）住房改革支出（款）住房公积金（项）2020年预算为15.11万元，比去年预算数减少0.93万元，主要是公积金基数调整。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8.灾害防治及应急管理支出（类）森林消防事务（款）其他森林消防事务支出（项）2020年预算为3万元，</w:t>
      </w:r>
      <w:r>
        <w:rPr>
          <w:rFonts w:hint="eastAsia" w:ascii="仿宋_GB2312" w:hAnsi="黑体" w:eastAsia="仿宋_GB2312"/>
          <w:sz w:val="32"/>
          <w:szCs w:val="32"/>
          <w:lang w:eastAsia="zh-CN"/>
        </w:rPr>
        <w:t>新增会计科目，与上年无单独对应科目，无法比较。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琼海市长坡镇农业服务中心2020年一般</w:t>
      </w:r>
      <w:r>
        <w:rPr>
          <w:rFonts w:hint="eastAsia" w:ascii="仿宋_GB2312" w:hAnsi="黑体" w:eastAsia="仿宋_GB2312"/>
          <w:sz w:val="32"/>
          <w:szCs w:val="32"/>
        </w:rPr>
        <w:t>公共预算基本支出为</w:t>
      </w:r>
      <w:r>
        <w:rPr>
          <w:rFonts w:hint="eastAsia" w:ascii="仿宋_GB2312" w:hAnsi="黑体" w:eastAsia="仿宋_GB2312" w:cs="仿宋_GB2312"/>
          <w:sz w:val="32"/>
          <w:szCs w:val="32"/>
          <w:lang w:val="en-US" w:eastAsia="zh-CN"/>
        </w:rPr>
        <w:t>194.51</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184.27</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w:t>
      </w:r>
      <w:r>
        <w:rPr>
          <w:rFonts w:hint="eastAsia" w:ascii="仿宋_GB2312" w:hAnsi="黑体" w:eastAsia="仿宋_GB2312"/>
          <w:sz w:val="32"/>
          <w:szCs w:val="32"/>
        </w:rPr>
        <w:t>基本工资、津贴补贴、绩效工资、机关事业单位基本养老保险缴费、城镇职工基本医疗保险缴费、公务员医疗补助缴费、其他社会保障缴费、住房公积金;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10.24</w:t>
      </w:r>
      <w:r>
        <w:rPr>
          <w:rFonts w:hint="eastAsia" w:ascii="仿宋_GB2312" w:hAnsi="黑体" w:eastAsia="仿宋_GB2312"/>
          <w:sz w:val="32"/>
          <w:szCs w:val="32"/>
        </w:rPr>
        <w:t>万元，主要包括：办公费、水费、电费、邮电费、物业管理费、差旅费、维修（护）费、会议费、培训费、工会经费。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未安排政府性基金预算。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未安排政府性基金预算。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镇农业服务中心所有收入和支出均纳入部门预算管理。收入包括：一般公共预算收入</w:t>
      </w:r>
      <w:r>
        <w:rPr>
          <w:rFonts w:hint="eastAsia" w:ascii="仿宋_GB2312" w:hAnsi="黑体" w:eastAsia="仿宋_GB2312"/>
          <w:sz w:val="32"/>
          <w:szCs w:val="32"/>
        </w:rPr>
        <w:t>；支出包括：社会保障和就业支出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卫生健康支出、农林水支出、住房保障支出</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w:t>
      </w:r>
      <w:r>
        <w:rPr>
          <w:rFonts w:hint="eastAsia" w:ascii="仿宋_GB2312" w:hAnsi="黑体" w:eastAsia="仿宋_GB2312"/>
          <w:sz w:val="32"/>
          <w:szCs w:val="32"/>
          <w:lang w:eastAsia="zh-CN"/>
        </w:rPr>
        <w:t>琼海市</w:t>
      </w:r>
      <w:r>
        <w:rPr>
          <w:rFonts w:hint="eastAsia" w:ascii="仿宋_GB2312" w:hAnsi="黑体" w:eastAsia="仿宋_GB2312" w:cs="仿宋_GB2312"/>
          <w:sz w:val="32"/>
          <w:szCs w:val="32"/>
          <w:lang w:eastAsia="zh-CN"/>
        </w:rPr>
        <w:t>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207.51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压减一般性支出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lang w:eastAsia="zh-CN"/>
        </w:rPr>
        <w:t>琼海市长坡</w:t>
      </w:r>
      <w:r>
        <w:rPr>
          <w:rFonts w:hint="eastAsia" w:ascii="黑体" w:hAnsi="黑体" w:eastAsia="黑体" w:cs="仿宋_GB2312"/>
          <w:sz w:val="32"/>
          <w:szCs w:val="32"/>
        </w:rPr>
        <w:t>镇农业服务中心</w:t>
      </w:r>
      <w:r>
        <w:rPr>
          <w:rFonts w:hint="eastAsia" w:ascii="黑体" w:hAnsi="黑体" w:eastAsia="黑体" w:cs="仿宋_GB2312"/>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207.51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194.51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93.74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压减一般性支出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琼海市长坡</w:t>
      </w:r>
      <w:r>
        <w:rPr>
          <w:rFonts w:hint="eastAsia" w:ascii="仿宋_GB2312" w:hAnsi="黑体" w:eastAsia="仿宋_GB2312" w:cs="仿宋_GB2312"/>
          <w:sz w:val="32"/>
          <w:szCs w:val="32"/>
        </w:rPr>
        <w:t>镇农业服务中心机关运行经费预算</w:t>
      </w:r>
      <w:r>
        <w:rPr>
          <w:rFonts w:hint="eastAsia" w:ascii="仿宋_GB2312" w:hAnsi="黑体" w:eastAsia="仿宋_GB2312" w:cs="仿宋_GB2312"/>
          <w:sz w:val="32"/>
          <w:szCs w:val="32"/>
          <w:lang w:val="en-US" w:eastAsia="zh-CN"/>
        </w:rPr>
        <w:t>10.24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lang w:eastAsia="zh-CN"/>
        </w:rPr>
        <w:t>年长坡</w:t>
      </w:r>
      <w:r>
        <w:rPr>
          <w:rFonts w:hint="eastAsia" w:ascii="仿宋_GB2312" w:hAnsi="黑体" w:eastAsia="仿宋_GB2312" w:cs="仿宋_GB2312"/>
          <w:sz w:val="32"/>
          <w:szCs w:val="32"/>
        </w:rPr>
        <w:t>镇农业服务中心政府采购预算总额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长坡</w:t>
      </w:r>
      <w:r>
        <w:rPr>
          <w:rFonts w:hint="eastAsia" w:ascii="仿宋_GB2312" w:hAnsi="黑体" w:eastAsia="仿宋_GB2312" w:cs="仿宋_GB2312"/>
          <w:sz w:val="32"/>
          <w:szCs w:val="32"/>
        </w:rPr>
        <w:t>镇农业服务中心共有车辆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长坡</w:t>
      </w:r>
      <w:r>
        <w:rPr>
          <w:rFonts w:hint="eastAsia" w:ascii="仿宋_GB2312" w:hAnsi="黑体" w:eastAsia="仿宋_GB2312" w:cs="仿宋_GB2312"/>
          <w:sz w:val="32"/>
          <w:szCs w:val="32"/>
        </w:rPr>
        <w:t>镇农业服务中心</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eastAsia="zh-CN"/>
        </w:rPr>
        <w:t>四</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（类）行政事业单位养老支出（款）机关事业单位基本养老保险缴费</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lang w:eastAsia="zh-CN"/>
        </w:rPr>
        <w:t>反映</w:t>
      </w:r>
      <w:r>
        <w:rPr>
          <w:rFonts w:hint="eastAsia" w:ascii="仿宋_GB2312" w:hAnsi="宋体" w:eastAsia="仿宋_GB2312" w:cs="宋体"/>
          <w:color w:val="000000"/>
          <w:kern w:val="0"/>
          <w:sz w:val="32"/>
          <w:szCs w:val="30"/>
        </w:rPr>
        <w:t>机关事业单位实施养老保险制度由单位缴纳的基本养老保险费支出。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eastAsia="zh-CN"/>
        </w:rPr>
        <w:t>五</w:t>
      </w:r>
      <w:r>
        <w:rPr>
          <w:rFonts w:hint="eastAsia" w:ascii="仿宋_GB2312" w:hAnsi="黑体" w:eastAsia="仿宋_GB2312" w:cs="仿宋_GB2312"/>
          <w:sz w:val="32"/>
          <w:szCs w:val="32"/>
        </w:rPr>
        <w:t>、卫生健康支出（类）行政事业单位医疗（款）事业单位医疗（项）：</w:t>
      </w:r>
      <w:r>
        <w:rPr>
          <w:rFonts w:hint="eastAsia" w:ascii="仿宋_GB2312" w:hAnsi="宋体" w:eastAsia="仿宋_GB2312" w:cs="宋体"/>
          <w:color w:val="000000"/>
          <w:kern w:val="0"/>
          <w:sz w:val="32"/>
          <w:szCs w:val="30"/>
        </w:rPr>
        <w:t>反映财政部门安排的事业单位基本医疗保险缴费经费，未参加医疗保险的事业单位的公费医疗经费，按国家规定享受离休人员待遇的医疗经费。</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eastAsia="zh-CN"/>
        </w:rPr>
        <w:t>六</w:t>
      </w:r>
      <w:r>
        <w:rPr>
          <w:rFonts w:hint="eastAsia" w:ascii="仿宋_GB2312" w:hAnsi="黑体" w:eastAsia="仿宋_GB2312" w:cs="仿宋_GB2312"/>
          <w:sz w:val="32"/>
          <w:szCs w:val="32"/>
        </w:rPr>
        <w:t>、卫生健康支出（类）行政事业单位医疗（款）公务员医疗补助（项）：</w:t>
      </w:r>
      <w:r>
        <w:rPr>
          <w:rFonts w:hint="eastAsia" w:ascii="仿宋_GB2312" w:hAnsi="宋体" w:eastAsia="仿宋_GB2312" w:cs="宋体"/>
          <w:color w:val="000000"/>
          <w:kern w:val="0"/>
          <w:sz w:val="32"/>
          <w:szCs w:val="30"/>
          <w:lang w:eastAsia="zh-CN"/>
        </w:rPr>
        <w:t>反映</w:t>
      </w:r>
      <w:r>
        <w:rPr>
          <w:rFonts w:hint="eastAsia" w:ascii="仿宋_GB2312" w:hAnsi="宋体" w:eastAsia="仿宋_GB2312" w:cs="宋体"/>
          <w:color w:val="000000"/>
          <w:kern w:val="0"/>
          <w:sz w:val="32"/>
          <w:szCs w:val="30"/>
        </w:rPr>
        <w:t>财政部门安排的公务员医疗补助经费。</w:t>
      </w:r>
    </w:p>
    <w:p>
      <w:pPr>
        <w:widowControl/>
        <w:spacing w:line="560" w:lineRule="exact"/>
        <w:ind w:firstLine="640" w:firstLineChars="200"/>
        <w:rPr>
          <w:rFonts w:hint="eastAsia" w:ascii="仿宋_GB2312" w:hAnsi="黑体" w:eastAsia="仿宋_GB2312" w:cs="仿宋_GB2312"/>
          <w:sz w:val="32"/>
          <w:szCs w:val="32"/>
        </w:rPr>
      </w:pPr>
      <w:r>
        <w:rPr>
          <w:rFonts w:hint="eastAsia" w:ascii="仿宋_GB2312" w:hAnsi="宋体" w:eastAsia="仿宋_GB2312" w:cs="宋体"/>
          <w:color w:val="000000"/>
          <w:kern w:val="0"/>
          <w:sz w:val="32"/>
          <w:szCs w:val="30"/>
        </w:rPr>
        <w:t>十七、</w:t>
      </w:r>
      <w:r>
        <w:rPr>
          <w:rFonts w:hint="eastAsia" w:ascii="仿宋_GB2312" w:hAnsi="黑体" w:eastAsia="仿宋_GB2312" w:cs="仿宋_GB2312"/>
          <w:sz w:val="32"/>
          <w:szCs w:val="32"/>
        </w:rPr>
        <w:t>农林水支出（类）农业农村（款）事业运行（项）：反映用于农业事业单位基本支出，事业单位设施、系统运行与资产维护等方面的支出。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十八、</w:t>
      </w:r>
      <w:r>
        <w:rPr>
          <w:rFonts w:hint="eastAsia" w:ascii="仿宋_GB2312" w:hAnsi="黑体" w:eastAsia="仿宋_GB2312" w:cs="仿宋_GB2312"/>
          <w:sz w:val="32"/>
          <w:szCs w:val="32"/>
        </w:rPr>
        <w:t>农林水支出（类）农业农村（款）病虫害控制（项）：</w:t>
      </w:r>
      <w:r>
        <w:rPr>
          <w:rFonts w:hint="eastAsia" w:ascii="仿宋_GB2312" w:hAnsi="黑体" w:eastAsia="仿宋_GB2312" w:cs="仿宋_GB2312"/>
          <w:sz w:val="32"/>
          <w:szCs w:val="32"/>
          <w:lang w:eastAsia="zh-CN"/>
        </w:rPr>
        <w:t>反映用于病虫鼠害及防疫监测、预报、预防、控制、检疫、防疫所需的仪器、设施、药物、疫苗、种苗、疫畜（禽、鱼、植物）防治、扑杀补偿及劳务补助、菌（毒）种保藏及动植物及其产品检疫、检测等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十九、</w:t>
      </w:r>
      <w:r>
        <w:rPr>
          <w:rFonts w:hint="eastAsia" w:ascii="仿宋_GB2312" w:hAnsi="黑体" w:eastAsia="仿宋_GB2312" w:cs="仿宋_GB2312"/>
          <w:sz w:val="32"/>
          <w:szCs w:val="32"/>
        </w:rPr>
        <w:t>农林水支出（类）农业农村（款）农产品质量安全（项）：</w:t>
      </w:r>
      <w:r>
        <w:rPr>
          <w:rFonts w:hint="eastAsia" w:ascii="仿宋_GB2312" w:hAnsi="黑体" w:eastAsia="仿宋_GB2312" w:cs="仿宋_GB2312"/>
          <w:sz w:val="32"/>
          <w:szCs w:val="32"/>
          <w:lang w:eastAsia="zh-CN"/>
        </w:rPr>
        <w:t>反映用于农产品激起投入品的质量安全评估、监测、抽查、认证、应急处置，相关标准的制定、修订、实施、监督等方面的支出。</w:t>
      </w:r>
    </w:p>
    <w:p>
      <w:pPr>
        <w:widowControl/>
        <w:spacing w:line="56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二十</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（类）住房改革</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（款）住房公积金（项）：</w:t>
      </w:r>
      <w:r>
        <w:rPr>
          <w:rFonts w:hint="eastAsia" w:ascii="仿宋_GB2312" w:hAnsi="宋体" w:eastAsia="仿宋_GB2312" w:cs="宋体"/>
          <w:color w:val="000000"/>
          <w:kern w:val="0"/>
          <w:sz w:val="32"/>
          <w:szCs w:val="30"/>
          <w:lang w:eastAsia="zh-CN"/>
        </w:rPr>
        <w:t>反映</w:t>
      </w:r>
      <w:r>
        <w:rPr>
          <w:rFonts w:hint="eastAsia" w:ascii="仿宋_GB2312" w:hAnsi="宋体" w:eastAsia="仿宋_GB2312" w:cs="宋体"/>
          <w:color w:val="000000"/>
          <w:kern w:val="0"/>
          <w:sz w:val="32"/>
          <w:szCs w:val="30"/>
        </w:rPr>
        <w:t>行政事业单位按人力资源和社会保障部、财政部规定的基本工资和津贴补贴以及规定比例为职工缴纳的住房公积金</w:t>
      </w:r>
      <w:r>
        <w:rPr>
          <w:rFonts w:hint="eastAsia" w:ascii="仿宋_GB2312" w:hAnsi="黑体" w:eastAsia="仿宋_GB2312" w:cs="仿宋_GB2312"/>
          <w:sz w:val="32"/>
          <w:szCs w:val="32"/>
        </w:rPr>
        <w:t>。</w:t>
      </w:r>
    </w:p>
    <w:p>
      <w:pPr>
        <w:widowControl/>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eastAsia="zh-CN"/>
        </w:rPr>
        <w:t>二十一、灾害防治及应急管理支出（类）森林消防事务（款）其他森林消防事务支出（项）：反映除上述项目以外其他用于森林消防方面的支出。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B07DAD"/>
    <w:multiLevelType w:val="singleLevel"/>
    <w:tmpl w:val="4BB07DAD"/>
    <w:lvl w:ilvl="0" w:tentative="0">
      <w:start w:val="2"/>
      <w:numFmt w:val="chineseCounting"/>
      <w:suff w:val="space"/>
      <w:lvlText w:val="第%1部分"/>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21F2159A"/>
    <w:rsid w:val="57E60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paragraph" w:customStyle="1" w:styleId="10">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0</TotalTime>
  <ScaleCrop>false</ScaleCrop>
  <LinksUpToDate>false</LinksUpToDate>
  <CharactersWithSpaces>4101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北上南方</cp:lastModifiedBy>
  <dcterms:modified xsi:type="dcterms:W3CDTF">2020-09-02T10:22:56Z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