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琼海市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财政局万泉财政所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财政业务费项目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绩效评价报告</w:t>
      </w:r>
    </w:p>
    <w:p>
      <w:pPr>
        <w:spacing w:line="560" w:lineRule="exact"/>
        <w:rPr>
          <w:rFonts w:ascii="仿宋" w:hAnsi="仿宋" w:eastAsia="仿宋"/>
          <w:b w:val="0"/>
          <w:bCs w:val="0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宋体" w:eastAsia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根据市财政局海财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监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[202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]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1504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号《关于开展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财政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预算绩效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工作的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补充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通知》,结合我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实际，就开展20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财政业务费项目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绩效自评情况报告如下：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）项目基本情况。</w:t>
      </w:r>
    </w:p>
    <w:p>
      <w:pPr>
        <w:spacing w:line="560" w:lineRule="exact"/>
        <w:ind w:firstLine="601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该项目为经常性项目，项目资金主要用于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财政所开展财政业务工作中产生的相关办公费用的支出。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市财政预算安排我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所财政业务经费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预算16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万元，我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全部用于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财政所日常工作相关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支出，没有用作其他用途，支出范围符合预算安排范围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，项目资金执行率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97.75%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578" w:lineRule="exact"/>
        <w:ind w:left="630" w:leftChars="0"/>
        <w:outlineLvl w:val="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）项目绩效目标。</w:t>
      </w:r>
    </w:p>
    <w:p>
      <w:pPr>
        <w:numPr>
          <w:ilvl w:val="0"/>
          <w:numId w:val="1"/>
        </w:numPr>
        <w:spacing w:line="578" w:lineRule="exact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产出指标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指标：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完成所有财政管理经费90%以上。</w:t>
      </w:r>
    </w:p>
    <w:p>
      <w:pPr>
        <w:spacing w:line="578" w:lineRule="exact"/>
        <w:ind w:firstLine="640" w:firstLineChars="200"/>
        <w:outlineLvl w:val="0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2、效益指标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可持续发展指标：保障财政工作有序开展。</w:t>
      </w:r>
    </w:p>
    <w:p>
      <w:pPr>
        <w:spacing w:line="578" w:lineRule="exact"/>
        <w:ind w:firstLine="640"/>
        <w:outlineLvl w:val="0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3、满意度指标</w:t>
      </w:r>
    </w:p>
    <w:p>
      <w:pPr>
        <w:spacing w:line="578" w:lineRule="exact"/>
        <w:ind w:firstLine="640"/>
        <w:outlineLvl w:val="0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服务对象满意度:财政职工工作满意度。</w:t>
      </w:r>
    </w:p>
    <w:p>
      <w:pPr>
        <w:numPr>
          <w:ilvl w:val="0"/>
          <w:numId w:val="2"/>
        </w:numPr>
        <w:spacing w:line="560" w:lineRule="exact"/>
        <w:ind w:firstLine="648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项目决策及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资金使用和管理情况</w:t>
      </w:r>
    </w:p>
    <w:p>
      <w:pPr>
        <w:numPr>
          <w:ilvl w:val="0"/>
          <w:numId w:val="3"/>
        </w:numPr>
        <w:spacing w:line="560" w:lineRule="exact"/>
        <w:ind w:left="481" w:leftChars="0" w:firstLine="0" w:firstLineChars="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项目决策情况。</w:t>
      </w:r>
    </w:p>
    <w:p>
      <w:pPr>
        <w:numPr>
          <w:ilvl w:val="0"/>
          <w:numId w:val="0"/>
        </w:numPr>
        <w:spacing w:line="560" w:lineRule="exact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2021年财政业务费项目总预算16万元，完成支出15.64万元，确保了财政所工作正常运行。</w:t>
      </w:r>
    </w:p>
    <w:p>
      <w:pPr>
        <w:spacing w:line="560" w:lineRule="exact"/>
        <w:ind w:firstLine="480" w:firstLineChars="15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）目标资金到位情况。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财政业务费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项目经费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16万元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，所有资金市财政局都足额安排，根据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工作安排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及时拨付到位。</w:t>
      </w:r>
    </w:p>
    <w:p>
      <w:pPr>
        <w:spacing w:line="560" w:lineRule="exact"/>
        <w:ind w:firstLine="648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）项目资金使用情况。</w:t>
      </w:r>
      <w:r>
        <w:rPr>
          <w:rFonts w:ascii="仿宋" w:hAnsi="仿宋" w:eastAsia="仿宋"/>
          <w:b w:val="0"/>
          <w:bCs w:val="0"/>
          <w:sz w:val="32"/>
          <w:szCs w:val="32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完成数量。20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财政业务费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项目经费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16万元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，市财政局当年预算安排资金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16万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元，当年实际使用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15.64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万元。2.完成质量。资金使用按时序进程足额支出，按照机关运行经费支出的有关财务管理规定，严格执行相关程序，规范经费的支出使用，确保每项经费都符合规定，每笔支出都有明确规范的手续。3</w:t>
      </w:r>
      <w:r>
        <w:rPr>
          <w:rFonts w:ascii="仿宋" w:hAnsi="仿宋" w:eastAsia="仿宋"/>
          <w:b w:val="0"/>
          <w:bCs w:val="0"/>
          <w:sz w:val="32"/>
          <w:szCs w:val="32"/>
        </w:rPr>
        <w:t>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完成时效。资金使用严格按合同和时序进程，支出及时高效，确保了本项目顺利进行。</w:t>
      </w:r>
    </w:p>
    <w:p>
      <w:pPr>
        <w:spacing w:line="560" w:lineRule="exact"/>
        <w:ind w:firstLine="480" w:firstLineChars="15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）项目资金管理情况</w:t>
      </w:r>
    </w:p>
    <w:p>
      <w:pPr>
        <w:spacing w:line="560" w:lineRule="exact"/>
        <w:ind w:firstLine="648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加强资金组织管理。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财政业务费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项目经费使用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的组织管理由我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负责，经费开支和管理由单位主要负责人负总责，财务工作人员负责具体管理。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督导经费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组织管理机构健全，科学合理，做到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专用于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财政所正常运行工作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支出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没有其他用途，支出年限明确、支出金额明确、支出范围和内容明确。</w:t>
      </w:r>
    </w:p>
    <w:p>
      <w:pPr>
        <w:spacing w:line="560" w:lineRule="exact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 xml:space="preserve">    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配备专业管理人员。我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配备专门人员，负责管理财政预算经费的合法使用，所有财务支出管理工作由市国库支付管理局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大路会计站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的专业会计人员进行规范管理，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我所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财务设置为1名财务主管及1名报账员，我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严格按照有关管理规定抓好财务支出管理的各项工作。</w:t>
      </w:r>
    </w:p>
    <w:p>
      <w:pPr>
        <w:spacing w:line="560" w:lineRule="exact"/>
        <w:ind w:firstLine="648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加强财务监督检查。在经费支出过程中，我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采取多项措施对支出情况进行有效监管。一是实行支出前申报审批。所有开支项目在支出前先申请，经核对同意后才能安排支出，开具发票。二是严格报账手续。所有支出项目必须按照相关规定具备支出依据文件、有效发票等报销凭证，符合报账程序和要求，发票上有2人以上签名确认，主要领导签字同意后才能报账。三是强化监督和财务公开管理。严格按照相关规定和工作量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按时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在政务公开栏公示各项财务开支情况，接受干部职工和群众监督。</w:t>
      </w:r>
    </w:p>
    <w:p>
      <w:pPr>
        <w:numPr>
          <w:ilvl w:val="0"/>
          <w:numId w:val="0"/>
        </w:numPr>
        <w:spacing w:line="578" w:lineRule="exact"/>
        <w:ind w:left="630" w:leftChars="0"/>
        <w:outlineLvl w:val="0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  <w:t>项目组织实施情况</w:t>
      </w:r>
    </w:p>
    <w:p>
      <w:pPr>
        <w:spacing w:line="530" w:lineRule="exact"/>
        <w:ind w:firstLine="640" w:firstLineChars="200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该项目为经常性项目，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经费使用规范、合理、有效，保证严格资金的审批和报账程序，资金支出手续齐全规范，执行有效。报账时提供合法合规的依据文件、凭证等，规范手续后报账。</w:t>
      </w:r>
    </w:p>
    <w:p>
      <w:pPr>
        <w:numPr>
          <w:ilvl w:val="0"/>
          <w:numId w:val="0"/>
        </w:numPr>
        <w:spacing w:line="530" w:lineRule="exact"/>
        <w:ind w:left="630" w:leftChars="0"/>
        <w:rPr>
          <w:rFonts w:hint="eastAsia" w:ascii="黑体" w:hAnsi="仿宋" w:eastAsia="黑体"/>
          <w:b w:val="0"/>
          <w:bCs w:val="0"/>
          <w:sz w:val="32"/>
          <w:szCs w:val="32"/>
        </w:rPr>
      </w:pPr>
      <w:r>
        <w:rPr>
          <w:rFonts w:hint="eastAsia" w:ascii="黑体" w:hAnsi="仿宋" w:eastAsia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仿宋" w:eastAsia="黑体"/>
          <w:b w:val="0"/>
          <w:bCs w:val="0"/>
          <w:sz w:val="32"/>
          <w:szCs w:val="32"/>
        </w:rPr>
        <w:t>项目绩效情况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该项目的相关绩效指标都取得良好的成效，能够有效完成工作任务，取得单位人员满意度。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综上所述，通过绩效自评，市财政预算安排我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财政业务费项目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经费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项目</w:t>
      </w:r>
      <w:r>
        <w:rPr>
          <w:rFonts w:hint="eastAsia" w:ascii="仿宋" w:hAnsi="仿宋" w:eastAsia="仿宋"/>
          <w:b w:val="0"/>
          <w:bCs w:val="0"/>
          <w:color w:val="000000"/>
          <w:kern w:val="0"/>
          <w:sz w:val="32"/>
          <w:szCs w:val="32"/>
        </w:rPr>
        <w:t>政策依据充分，符合实际需求，目标制定明确；资金严格按照计划进行开支，所有资金均按照财务管理要求，按时足额完成开支；项目设立管理机构，配套制定管理制度，项目实施需要的专业人才和专业机构等得到充分保障，经费支出过程监管到位，经费支出的组织管理水平总体较高；通过本项资金安排和实施，产生较显著的社会效益；资金到位及时，对资金的使用监管有力有效。整个经费开支达到预期绩效目标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综合绩效自评等次为优。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  <w:t>、其他需说明的问题</w:t>
      </w:r>
    </w:p>
    <w:p>
      <w:pPr>
        <w:spacing w:line="578" w:lineRule="exact"/>
        <w:ind w:firstLine="640"/>
        <w:outlineLvl w:val="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（一）存在的问题。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项目产出指标有待进一步细化，项目效果需要更科学的评价。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（二）相关建议。</w:t>
      </w:r>
    </w:p>
    <w:p>
      <w:pPr>
        <w:spacing w:line="578" w:lineRule="exact"/>
        <w:outlineLvl w:val="0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根据项目实际情况，进一步完善项目的各项评价指标。更多地从定量角度分析项目实施的效果。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                  琼海市财政局万泉财政所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                      2022年7月27日</w:t>
      </w:r>
    </w:p>
    <w:sectPr>
      <w:footerReference r:id="rId5" w:type="default"/>
      <w:footerReference r:id="rId6" w:type="even"/>
      <w:pgSz w:w="11906" w:h="16838"/>
      <w:pgMar w:top="2098" w:right="1588" w:bottom="1984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C12C9"/>
    <w:multiLevelType w:val="singleLevel"/>
    <w:tmpl w:val="FDEC12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783FA9"/>
    <w:multiLevelType w:val="singleLevel"/>
    <w:tmpl w:val="6B783FA9"/>
    <w:lvl w:ilvl="0" w:tentative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2">
    <w:nsid w:val="7B4F7553"/>
    <w:multiLevelType w:val="singleLevel"/>
    <w:tmpl w:val="7B4F7553"/>
    <w:lvl w:ilvl="0" w:tentative="0">
      <w:start w:val="1"/>
      <w:numFmt w:val="chineseCounting"/>
      <w:suff w:val="nothing"/>
      <w:lvlText w:val="（%1）"/>
      <w:lvlJc w:val="left"/>
      <w:pPr>
        <w:ind w:left="481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OTg4MDFiYWM3ZDcwYTkyNzI5MDU0NzE0OThmNTMifQ=="/>
  </w:docVars>
  <w:rsids>
    <w:rsidRoot w:val="009F6749"/>
    <w:rsid w:val="00323B43"/>
    <w:rsid w:val="003D37D8"/>
    <w:rsid w:val="004358AB"/>
    <w:rsid w:val="006C2095"/>
    <w:rsid w:val="007E645B"/>
    <w:rsid w:val="008B7726"/>
    <w:rsid w:val="009F6749"/>
    <w:rsid w:val="00B13DD8"/>
    <w:rsid w:val="00D1027C"/>
    <w:rsid w:val="00D14BE4"/>
    <w:rsid w:val="00DC2967"/>
    <w:rsid w:val="00E03A0B"/>
    <w:rsid w:val="00EA6F03"/>
    <w:rsid w:val="03CC2C0C"/>
    <w:rsid w:val="047A5F2E"/>
    <w:rsid w:val="05471844"/>
    <w:rsid w:val="06A05BAE"/>
    <w:rsid w:val="0F350911"/>
    <w:rsid w:val="0F520D1F"/>
    <w:rsid w:val="145F49C5"/>
    <w:rsid w:val="1A12687E"/>
    <w:rsid w:val="1C4E5ECC"/>
    <w:rsid w:val="1C7B25C2"/>
    <w:rsid w:val="205251B0"/>
    <w:rsid w:val="20F51BE6"/>
    <w:rsid w:val="2149747F"/>
    <w:rsid w:val="24D5517C"/>
    <w:rsid w:val="2AB56FBB"/>
    <w:rsid w:val="2B771DBC"/>
    <w:rsid w:val="2C0D50F7"/>
    <w:rsid w:val="2DCF1B08"/>
    <w:rsid w:val="2DDE17AC"/>
    <w:rsid w:val="31FF15FF"/>
    <w:rsid w:val="33AD09FA"/>
    <w:rsid w:val="34396566"/>
    <w:rsid w:val="361B72C1"/>
    <w:rsid w:val="368936B9"/>
    <w:rsid w:val="368B7C1A"/>
    <w:rsid w:val="3F7857E5"/>
    <w:rsid w:val="45830371"/>
    <w:rsid w:val="475B3D83"/>
    <w:rsid w:val="4A450555"/>
    <w:rsid w:val="4C4521FA"/>
    <w:rsid w:val="512A398C"/>
    <w:rsid w:val="52831133"/>
    <w:rsid w:val="55847D2E"/>
    <w:rsid w:val="59486C63"/>
    <w:rsid w:val="599B07DC"/>
    <w:rsid w:val="6CF515F9"/>
    <w:rsid w:val="6D0364ED"/>
    <w:rsid w:val="6DAB40EA"/>
    <w:rsid w:val="6F463D88"/>
    <w:rsid w:val="71BA0E42"/>
    <w:rsid w:val="77C617E0"/>
    <w:rsid w:val="7B835AF2"/>
    <w:rsid w:val="7D8D782C"/>
    <w:rsid w:val="7DFDD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semiHidden/>
    <w:qFormat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1566</Words>
  <Characters>1630</Characters>
  <Lines>20</Lines>
  <Paragraphs>5</Paragraphs>
  <TotalTime>0</TotalTime>
  <ScaleCrop>false</ScaleCrop>
  <LinksUpToDate>false</LinksUpToDate>
  <CharactersWithSpaces>1700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2010-01-05T05:12:00Z</dcterms:created>
  <dc:creator>xzjd</dc:creator>
  <cp:lastModifiedBy>Will</cp:lastModifiedBy>
  <cp:lastPrinted>2010-01-05T05:20:00Z</cp:lastPrinted>
  <dcterms:modified xsi:type="dcterms:W3CDTF">2022-07-28T02:43:48Z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B420F0C1BF044AB9A754A6F5CA63C0AD</vt:lpwstr>
  </property>
</Properties>
</file>