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方正小标宋简体" w:hAnsi="方正小标宋简体" w:eastAsia="方正小标宋简体" w:cs="方正小标宋简体"/>
          <w:sz w:val="52"/>
          <w:szCs w:val="52"/>
        </w:rPr>
      </w:pPr>
      <w:r>
        <w:rPr>
          <w:rFonts w:ascii="方正小标宋简体" w:hAnsi="方正小标宋简体" w:eastAsia="方正小标宋简体" w:cs="方正小标宋简体"/>
          <w:sz w:val="52"/>
          <w:szCs w:val="52"/>
        </w:rPr>
        <w:t>2022</w:t>
      </w:r>
      <w:r>
        <w:rPr>
          <w:rFonts w:hint="eastAsia" w:ascii="方正小标宋简体" w:hAnsi="方正小标宋简体" w:eastAsia="方正小标宋简体" w:cs="方正小标宋简体"/>
          <w:sz w:val="52"/>
          <w:szCs w:val="52"/>
        </w:rPr>
        <w:t>年琼海市交通运输局本级单位预算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琼海市交通运输局本级概况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left="720" w:leftChars="0" w:hanging="720" w:firstLineChars="0"/>
        <w:jc w:val="left"/>
        <w:rPr>
          <w:rFonts w:ascii="黑体" w:hAnsi="黑体" w:eastAsia="黑体"/>
          <w:sz w:val="32"/>
          <w:szCs w:val="32"/>
        </w:rPr>
      </w:pPr>
      <w:r>
        <w:rPr>
          <w:rFonts w:hint="eastAsia" w:ascii="黑体" w:hAnsi="黑体" w:eastAsia="黑体" w:cs="黑体"/>
          <w:sz w:val="32"/>
          <w:szCs w:val="32"/>
          <w:lang w:eastAsia="zh-CN"/>
        </w:rPr>
        <w:t>机构设置</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琼海市交通运输局本级</w:t>
      </w:r>
      <w:r>
        <w:rPr>
          <w:rFonts w:ascii="黑体" w:hAnsi="黑体" w:eastAsia="黑体"/>
          <w:sz w:val="32"/>
          <w:szCs w:val="32"/>
        </w:rPr>
        <w:t>2022</w:t>
      </w:r>
      <w:r>
        <w:rPr>
          <w:rFonts w:hint="eastAsia" w:ascii="黑体" w:hAnsi="黑体" w:eastAsia="黑体"/>
          <w:sz w:val="32"/>
          <w:szCs w:val="32"/>
        </w:rPr>
        <w:t>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琼海市交通运输局本级</w:t>
      </w:r>
      <w:r>
        <w:rPr>
          <w:rFonts w:ascii="黑体" w:hAnsi="黑体" w:eastAsia="黑体"/>
          <w:sz w:val="32"/>
          <w:szCs w:val="32"/>
        </w:rPr>
        <w:t>2022</w:t>
      </w:r>
      <w:r>
        <w:rPr>
          <w:rFonts w:hint="eastAsia" w:ascii="黑体" w:hAnsi="黑体" w:eastAsia="黑体"/>
          <w:sz w:val="32"/>
          <w:szCs w:val="32"/>
        </w:rPr>
        <w:t>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琼海市交通运输局本级单位概况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numPr>
          <w:ilvl w:val="255"/>
          <w:numId w:val="0"/>
        </w:numPr>
        <w:ind w:left="64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琼海市交通运输局是市政府组成职能部门，是我市公路水路交通行业的行政主管部门，主要职责有：公路建设及管理、道路运输管理、水运管理。</w:t>
      </w:r>
    </w:p>
    <w:p>
      <w:pPr>
        <w:pStyle w:val="7"/>
        <w:numPr>
          <w:ilvl w:val="0"/>
          <w:numId w:val="5"/>
        </w:numPr>
        <w:ind w:left="720" w:leftChars="0" w:hanging="720" w:firstLineChars="0"/>
        <w:jc w:val="left"/>
        <w:rPr>
          <w:rFonts w:hint="eastAsia" w:ascii="黑体" w:hAnsi="黑体" w:eastAsia="黑体" w:cs="黑体"/>
          <w:sz w:val="32"/>
          <w:szCs w:val="32"/>
          <w:lang w:eastAsia="zh-CN"/>
        </w:rPr>
      </w:pPr>
      <w:r>
        <w:rPr>
          <w:rFonts w:hint="eastAsia" w:ascii="黑体" w:hAnsi="黑体" w:eastAsia="黑体" w:cs="黑体"/>
          <w:sz w:val="32"/>
          <w:szCs w:val="32"/>
        </w:rPr>
        <w:t>内设</w:t>
      </w:r>
      <w:r>
        <w:rPr>
          <w:rFonts w:hint="eastAsia" w:ascii="黑体" w:hAnsi="黑体" w:eastAsia="黑体" w:cs="黑体"/>
          <w:sz w:val="32"/>
          <w:szCs w:val="32"/>
          <w:lang w:eastAsia="zh-CN"/>
        </w:rPr>
        <w:t>机构设置</w:t>
      </w:r>
    </w:p>
    <w:p>
      <w:pPr>
        <w:ind w:firstLine="640" w:firstLineChars="200"/>
        <w:rPr>
          <w:rFonts w:hint="eastAsia" w:ascii="仿宋_GB2312" w:hAnsi="ˎ̥" w:eastAsia="仿宋_GB2312"/>
          <w:sz w:val="32"/>
          <w:szCs w:val="32"/>
        </w:rPr>
      </w:pPr>
      <w:bookmarkStart w:id="0" w:name="_GoBack"/>
      <w:bookmarkEnd w:id="0"/>
      <w:r>
        <w:rPr>
          <w:rFonts w:hint="eastAsia" w:ascii="仿宋_GB2312" w:hAnsi="ˎ̥" w:eastAsia="仿宋_GB2312"/>
          <w:sz w:val="32"/>
          <w:szCs w:val="32"/>
        </w:rPr>
        <w:t>(一)办公室。负责重要文件、综合性报告起草等工作；负责会议组织、秘书事务、信息综合、文电处理、文书档案管理和机要保密工作；制定局机关内部管理规章制度；负责办公现代化管理工作；负责政务公开、法制和信访工作；负责交通科技、精神文明、培训教育和宣传等工作；负责局机关机构编制、组织人事、财务、后勤服务等工作；负责交通运输行业统计、分析与信息发布工作；负责交通战备办公室日常工作；负责制定交通战备规划；负责指导我市交通战备专业保障队伍建设，开展专业训练和进行战备演练。</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公路室。主管全市农村公路的规划建设和监督管理工作，组织制定农村公路交通发展规划、中长期计划并监督实施；承担公路建设项目许可审批、项目招标核准和项目竣工验收工作；负责公路建设质量、安全监管工作；负责组织全市农村公路养护质量考评；指导和监督全市农村公路建设、养护管理工作；负责公路行业统计工作；负责全市农村公路建设市场管理，整顿公路建设市场秩序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道路运输室。负责全市道路运输行业的监管工作；负责公交车、出租车运力调控管理工作；负责本市运力与运量统计工作，提供需求信息，做好车辆投放、车辆结构和营运线路的调控工作；负责辖区内旅客运输、重点货物运输、指令性抢险物资运输等的组织、协调和监督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(四)水路运输室。负责全市水路交通运输市场监管工作；</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承担经营性港口行政审批工作；负责编制港口布局规划；承担港口工程建设项目许可审批及竣工验收工作；负责水路运输和港口经营行业的监管，整顿水路运输市场秩序工作；负责交通水路运输行业统计工作。</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机关党委。负责局机关和直属单位党的建设和纪检工作，领导机关工会、青年、妇女等工作。</w:t>
      </w:r>
      <w:r>
        <w:rPr>
          <w:rFonts w:hint="eastAsia" w:ascii="仿宋_GB2312" w:hAnsi="ˎ̥" w:eastAsia="仿宋_GB2312"/>
          <w:sz w:val="32"/>
          <w:szCs w:val="32"/>
          <w:lang w:val="en-US" w:eastAsia="zh-CN"/>
        </w:rPr>
        <w:t xml:space="preserve"> </w:t>
      </w:r>
    </w:p>
    <w:p>
      <w:pPr>
        <w:jc w:val="left"/>
        <w:rPr>
          <w:rFonts w:ascii="仿宋_GB2312" w:hAnsi="黑体" w:eastAsia="仿宋_GB2312" w:cs="仿宋_GB2312"/>
          <w:sz w:val="32"/>
          <w:szCs w:val="32"/>
        </w:rPr>
      </w:pPr>
    </w:p>
    <w:p>
      <w:pPr>
        <w:jc w:val="center"/>
        <w:rPr>
          <w:rFonts w:ascii="黑体" w:hAnsi="黑体" w:eastAsia="黑体"/>
          <w:sz w:val="32"/>
          <w:szCs w:val="32"/>
        </w:rPr>
      </w:pPr>
      <w:r>
        <w:rPr>
          <w:rFonts w:hint="eastAsia" w:ascii="黑体" w:hAnsi="黑体" w:eastAsia="黑体"/>
          <w:sz w:val="32"/>
          <w:szCs w:val="32"/>
        </w:rPr>
        <w:t>第二部分 琼海市交通运输局本级2022年单位预算表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琼海市交通运输局本级</w:t>
      </w:r>
      <w:r>
        <w:rPr>
          <w:rFonts w:ascii="黑体" w:hAnsi="黑体" w:eastAsia="黑体"/>
          <w:sz w:val="32"/>
          <w:szCs w:val="32"/>
        </w:rPr>
        <w:t>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一、关于琼海市交通运输局本级</w:t>
      </w:r>
      <w:r>
        <w:rPr>
          <w:rFonts w:hint="eastAsia" w:ascii="仿宋_GB2312" w:hAnsi="黑体" w:eastAsia="仿宋_GB2312" w:cs="仿宋_GB2312"/>
          <w:sz w:val="32"/>
          <w:szCs w:val="32"/>
        </w:rPr>
        <w:t>2022</w:t>
      </w:r>
      <w:r>
        <w:rPr>
          <w:rFonts w:hint="eastAsia" w:ascii="黑体" w:hAnsi="黑体" w:eastAsia="黑体"/>
          <w:sz w:val="32"/>
          <w:szCs w:val="32"/>
        </w:rPr>
        <w:t>年财政拨款收支预算情况的总体说明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年财政拨款收支总预算</w:t>
      </w:r>
      <w:r>
        <w:rPr>
          <w:rFonts w:ascii="仿宋_GB2312" w:hAnsi="仿宋_GB2312" w:eastAsia="仿宋_GB2312" w:cs="仿宋_GB2312"/>
          <w:sz w:val="32"/>
          <w:szCs w:val="32"/>
        </w:rPr>
        <w:t>12000.15</w:t>
      </w:r>
      <w:r>
        <w:rPr>
          <w:rFonts w:hint="eastAsia" w:ascii="仿宋_GB2312" w:hAnsi="仿宋_GB2312" w:eastAsia="仿宋_GB2312" w:cs="仿宋_GB2312"/>
          <w:sz w:val="32"/>
          <w:szCs w:val="32"/>
        </w:rPr>
        <w:t>万元。其中，收入总计</w:t>
      </w:r>
      <w:r>
        <w:rPr>
          <w:rFonts w:ascii="仿宋_GB2312" w:hAnsi="仿宋_GB2312" w:eastAsia="仿宋_GB2312" w:cs="仿宋_GB2312"/>
          <w:sz w:val="32"/>
          <w:szCs w:val="32"/>
        </w:rPr>
        <w:t>12000.15</w:t>
      </w:r>
      <w:r>
        <w:rPr>
          <w:rFonts w:hint="eastAsia" w:ascii="仿宋_GB2312" w:hAnsi="仿宋_GB2312" w:eastAsia="仿宋_GB2312" w:cs="仿宋_GB2312"/>
          <w:sz w:val="32"/>
          <w:szCs w:val="32"/>
        </w:rPr>
        <w:t>万元，包括一般公共预算本年收入</w:t>
      </w:r>
      <w:r>
        <w:rPr>
          <w:rFonts w:ascii="仿宋_GB2312" w:hAnsi="仿宋_GB2312" w:eastAsia="仿宋_GB2312" w:cs="仿宋_GB2312"/>
          <w:sz w:val="32"/>
          <w:szCs w:val="32"/>
        </w:rPr>
        <w:t>1271.76</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1415.29</w:t>
      </w:r>
      <w:r>
        <w:rPr>
          <w:rFonts w:hint="eastAsia" w:ascii="仿宋_GB2312" w:hAnsi="仿宋_GB2312" w:eastAsia="仿宋_GB2312" w:cs="仿宋_GB2312"/>
          <w:sz w:val="32"/>
          <w:szCs w:val="32"/>
        </w:rPr>
        <w:t>万元，政府性基金预算本年收入</w:t>
      </w:r>
      <w:r>
        <w:rPr>
          <w:rFonts w:ascii="仿宋_GB2312" w:hAnsi="仿宋_GB2312" w:eastAsia="仿宋_GB2312" w:cs="仿宋_GB2312"/>
          <w:sz w:val="32"/>
          <w:szCs w:val="32"/>
        </w:rPr>
        <w:t>9313.1</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万元；支出总计</w:t>
      </w:r>
      <w:r>
        <w:rPr>
          <w:rFonts w:ascii="仿宋_GB2312" w:hAnsi="仿宋_GB2312" w:eastAsia="仿宋_GB2312" w:cs="仿宋_GB2312"/>
          <w:sz w:val="32"/>
          <w:szCs w:val="32"/>
        </w:rPr>
        <w:t>12000.15</w:t>
      </w:r>
      <w:r>
        <w:rPr>
          <w:rFonts w:hint="eastAsia" w:ascii="仿宋_GB2312" w:hAnsi="仿宋_GB2312" w:eastAsia="仿宋_GB2312" w:cs="仿宋_GB2312"/>
          <w:sz w:val="32"/>
          <w:szCs w:val="32"/>
        </w:rPr>
        <w:t>万元，包括</w:t>
      </w:r>
      <w:r>
        <w:rPr>
          <w:rFonts w:ascii="仿宋_GB2312" w:hAnsi="仿宋_GB2312" w:eastAsia="仿宋_GB2312" w:cs="仿宋_GB2312"/>
          <w:sz w:val="32"/>
          <w:szCs w:val="32"/>
        </w:rPr>
        <w:t> 社会保障和就业支出32.59</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卫生健康支出33.5</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城乡社区支出9313.1</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交通运输支出2603.85</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 住房保障支出17.11</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结转下年</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二、关于琼海市交通运输局本级</w:t>
      </w:r>
      <w:r>
        <w:rPr>
          <w:rFonts w:ascii="黑体" w:hAnsi="黑体" w:eastAsia="黑体"/>
          <w:sz w:val="32"/>
          <w:szCs w:val="32"/>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年一般公共预算当年拨款</w:t>
      </w:r>
      <w:r>
        <w:rPr>
          <w:rFonts w:ascii="仿宋_GB2312" w:hAnsi="仿宋_GB2312" w:eastAsia="仿宋_GB2312" w:cs="仿宋_GB2312"/>
          <w:sz w:val="32"/>
          <w:szCs w:val="32"/>
        </w:rPr>
        <w:t>2687.05</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2200.2</w:t>
      </w:r>
      <w:r>
        <w:rPr>
          <w:rFonts w:hint="eastAsia" w:ascii="仿宋_GB2312" w:hAnsi="仿宋_GB2312" w:eastAsia="仿宋_GB2312" w:cs="仿宋_GB2312"/>
          <w:sz w:val="32"/>
          <w:szCs w:val="32"/>
        </w:rPr>
        <w:t>万元，主要是</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年交通运输支出的增加。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社会保障和就业（类）支出</w:t>
      </w:r>
      <w:r>
        <w:rPr>
          <w:rFonts w:ascii="仿宋_GB2312" w:hAnsi="仿宋_GB2312" w:eastAsia="仿宋_GB2312" w:cs="仿宋_GB2312"/>
          <w:sz w:val="32"/>
          <w:szCs w:val="32"/>
        </w:rPr>
        <w:t>32.59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1.21%</w:t>
      </w:r>
      <w:r>
        <w:rPr>
          <w:rFonts w:hint="eastAsia" w:ascii="仿宋_GB2312" w:hAnsi="仿宋_GB2312" w:eastAsia="仿宋_GB2312" w:cs="仿宋_GB2312"/>
          <w:sz w:val="32"/>
          <w:szCs w:val="32"/>
        </w:rPr>
        <w:t>；卫生健康（类）支出</w:t>
      </w:r>
      <w:r>
        <w:rPr>
          <w:rFonts w:ascii="仿宋_GB2312" w:hAnsi="仿宋_GB2312" w:eastAsia="仿宋_GB2312" w:cs="仿宋_GB2312"/>
          <w:sz w:val="32"/>
          <w:szCs w:val="32"/>
        </w:rPr>
        <w:t>33.50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1.25%</w:t>
      </w:r>
      <w:r>
        <w:rPr>
          <w:rFonts w:hint="eastAsia" w:ascii="仿宋_GB2312" w:hAnsi="仿宋_GB2312" w:eastAsia="仿宋_GB2312" w:cs="仿宋_GB2312"/>
          <w:sz w:val="32"/>
          <w:szCs w:val="32"/>
        </w:rPr>
        <w:t>；交通运输（类）支出</w:t>
      </w:r>
      <w:r>
        <w:rPr>
          <w:rFonts w:ascii="仿宋_GB2312" w:hAnsi="仿宋_GB2312" w:eastAsia="仿宋_GB2312" w:cs="仿宋_GB2312"/>
          <w:sz w:val="32"/>
          <w:szCs w:val="32"/>
        </w:rPr>
        <w:t>2603.85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96.9%</w:t>
      </w:r>
      <w:r>
        <w:rPr>
          <w:rFonts w:hint="eastAsia" w:ascii="仿宋_GB2312" w:hAnsi="仿宋_GB2312" w:eastAsia="仿宋_GB2312" w:cs="仿宋_GB2312"/>
          <w:sz w:val="32"/>
          <w:szCs w:val="32"/>
        </w:rPr>
        <w:t>；住房保障（类）支出</w:t>
      </w:r>
      <w:r>
        <w:rPr>
          <w:rFonts w:ascii="仿宋_GB2312" w:hAnsi="仿宋_GB2312" w:eastAsia="仿宋_GB2312" w:cs="仿宋_GB2312"/>
          <w:sz w:val="32"/>
          <w:szCs w:val="32"/>
        </w:rPr>
        <w:t>17.11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0.64%</w:t>
      </w:r>
      <w:r>
        <w:rPr>
          <w:rFonts w:hint="eastAsia" w:ascii="仿宋_GB2312" w:hAnsi="仿宋_GB2312"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社会保障和就业支出（类）行政事业单位养老支出（款）机关事业单位基本养老保险缴费支出（项）</w:t>
      </w:r>
      <w:r>
        <w:rPr>
          <w:rFonts w:ascii="仿宋_GB2312" w:hAnsi="仿宋_GB2312" w:eastAsia="仿宋_GB2312" w:cs="仿宋_GB2312"/>
          <w:sz w:val="32"/>
          <w:szCs w:val="32"/>
        </w:rPr>
        <w:t>2</w:t>
      </w:r>
      <w:r>
        <w:rPr>
          <w:rFonts w:hint="eastAsia" w:ascii="仿宋_GB2312" w:hAnsi="仿宋_GB2312" w:eastAsia="仿宋_GB2312" w:cs="仿宋_GB2312"/>
          <w:color w:val="1F497D" w:themeColor="text2"/>
          <w:sz w:val="32"/>
          <w:szCs w:val="32"/>
          <w:highlight w:val="none"/>
          <w:lang w:val="en-US" w:eastAsia="zh-CN"/>
        </w:rPr>
        <w:t>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2.71</w:t>
      </w:r>
      <w:r>
        <w:rPr>
          <w:rFonts w:hint="eastAsia" w:ascii="仿宋_GB2312" w:hAnsi="仿宋_GB2312" w:eastAsia="仿宋_GB2312" w:cs="仿宋_GB2312"/>
          <w:sz w:val="32"/>
          <w:szCs w:val="32"/>
        </w:rPr>
        <w:t>万元，主要是人员工资调整，基数增加。</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社会保障和就业支出（类）行政事业单位养老支出（款）机关事业单位职业年金缴费支出（项）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9.24</w:t>
      </w:r>
      <w:r>
        <w:rPr>
          <w:rFonts w:hint="eastAsia" w:ascii="仿宋_GB2312" w:hAnsi="仿宋_GB2312" w:eastAsia="仿宋_GB2312" w:cs="仿宋_GB2312"/>
          <w:sz w:val="32"/>
          <w:szCs w:val="32"/>
        </w:rPr>
        <w:t>万元，上年度未安排此项预算支出，主要是</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年有退休人员。</w:t>
      </w:r>
    </w:p>
    <w:p>
      <w:pPr>
        <w:ind w:firstLine="640" w:firstLineChars="200"/>
        <w:rPr>
          <w:rFonts w:hint="default" w:ascii="仿宋_GB2312" w:hAnsi="仿宋_GB2312" w:eastAsia="仿宋_GB2312" w:cs="仿宋_GB2312"/>
          <w:color w:val="auto"/>
          <w:sz w:val="32"/>
          <w:szCs w:val="32"/>
          <w:lang w:val="en-US" w:eastAsia="zh-CN"/>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社会保障和就业支出（类）抚恤（款）其他优抚支出（项）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3.13</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color w:val="auto"/>
          <w:sz w:val="32"/>
          <w:szCs w:val="32"/>
          <w:lang w:val="en-US" w:eastAsia="zh-CN"/>
        </w:rPr>
        <w:t>持平，</w:t>
      </w:r>
      <w:r>
        <w:rPr>
          <w:rFonts w:hint="eastAsia" w:ascii="仿宋_GB2312" w:hAnsi="仿宋_GB2312" w:eastAsia="仿宋_GB2312" w:cs="仿宋_GB2312"/>
          <w:sz w:val="32"/>
          <w:szCs w:val="32"/>
          <w:lang w:val="en-US" w:eastAsia="zh-CN"/>
        </w:rPr>
        <w:t>主要是生活困难遗嘱支出无变动。</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卫生健康支出（类）行政事业单位医疗（款）行政单位医疗（项）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10.74</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1.44</w:t>
      </w:r>
      <w:r>
        <w:rPr>
          <w:rFonts w:hint="eastAsia" w:ascii="仿宋_GB2312" w:hAnsi="仿宋_GB2312" w:eastAsia="仿宋_GB2312" w:cs="仿宋_GB2312"/>
          <w:sz w:val="32"/>
          <w:szCs w:val="32"/>
        </w:rPr>
        <w:t>万元，主要是人员工资调整，基数增加。</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卫生健康支出（类）行政事业单位医疗（款）公务员医疗补助（项）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22.76</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3.36</w:t>
      </w:r>
      <w:r>
        <w:rPr>
          <w:rFonts w:hint="eastAsia" w:ascii="仿宋_GB2312" w:hAnsi="仿宋_GB2312" w:eastAsia="仿宋_GB2312" w:cs="仿宋_GB2312"/>
          <w:sz w:val="32"/>
          <w:szCs w:val="32"/>
        </w:rPr>
        <w:t>万元，主要是人员工资调整，基数增加。</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6.交通运输支出（类）公路水路运输（款）</w:t>
      </w:r>
      <w:r>
        <w:rPr>
          <w:rFonts w:hint="eastAsia" w:ascii="仿宋_GB2312" w:hAnsi="仿宋_GB2312" w:eastAsia="仿宋_GB2312" w:cs="仿宋_GB2312"/>
          <w:sz w:val="32"/>
          <w:szCs w:val="32"/>
        </w:rPr>
        <w:t>行政运行（项）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154.69</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18.96</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人员经费支出</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7.交通运输支出（类）公路水路运输（款）</w:t>
      </w:r>
      <w:r>
        <w:rPr>
          <w:rFonts w:hint="eastAsia" w:ascii="仿宋_GB2312" w:hAnsi="仿宋_GB2312" w:eastAsia="仿宋_GB2312" w:cs="仿宋_GB2312"/>
          <w:sz w:val="32"/>
          <w:szCs w:val="32"/>
        </w:rPr>
        <w:t>机关服务（项）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48.75</w:t>
      </w:r>
      <w:r>
        <w:rPr>
          <w:rFonts w:hint="eastAsia" w:ascii="仿宋_GB2312" w:hAnsi="仿宋_GB2312" w:eastAsia="仿宋_GB2312" w:cs="仿宋_GB2312"/>
          <w:sz w:val="32"/>
          <w:szCs w:val="32"/>
        </w:rPr>
        <w:t>万元，上年度未安排此项预算支出，</w:t>
      </w:r>
      <w:r>
        <w:rPr>
          <w:rFonts w:hint="eastAsia" w:ascii="仿宋_GB2312" w:hAnsi="仿宋_GB2312" w:eastAsia="仿宋_GB2312" w:cs="仿宋_GB2312"/>
          <w:color w:val="auto"/>
          <w:sz w:val="32"/>
          <w:szCs w:val="32"/>
        </w:rPr>
        <w:t>主要是</w:t>
      </w:r>
      <w:r>
        <w:rPr>
          <w:rFonts w:hint="default" w:ascii="仿宋_GB2312" w:hAnsi="仿宋_GB2312" w:eastAsia="仿宋_GB2312" w:cs="仿宋_GB2312"/>
          <w:color w:val="auto"/>
          <w:sz w:val="32"/>
          <w:szCs w:val="32"/>
          <w:lang w:val="en-US"/>
        </w:rPr>
        <w:t>非在编岗位人员</w:t>
      </w:r>
      <w:r>
        <w:rPr>
          <w:rFonts w:hint="eastAsia" w:ascii="仿宋_GB2312" w:hAnsi="仿宋_GB2312" w:eastAsia="仿宋_GB2312" w:cs="仿宋_GB2312"/>
          <w:color w:val="auto"/>
          <w:sz w:val="32"/>
          <w:szCs w:val="32"/>
          <w:lang w:val="en-US" w:eastAsia="zh-CN"/>
        </w:rPr>
        <w:t>经费预算增加，上年度为项目支出。</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8.交通运输支出（类）公路水路运输（款）</w:t>
      </w:r>
      <w:r>
        <w:rPr>
          <w:rFonts w:hint="eastAsia" w:ascii="仿宋_GB2312" w:hAnsi="仿宋_GB2312" w:eastAsia="仿宋_GB2312" w:cs="仿宋_GB2312"/>
          <w:sz w:val="32"/>
          <w:szCs w:val="32"/>
        </w:rPr>
        <w:t>公路建设（项）</w:t>
      </w:r>
      <w:r>
        <w:rPr>
          <w:rFonts w:ascii="仿宋_GB2312" w:hAnsi="仿宋_GB2312" w:eastAsia="仿宋_GB2312" w:cs="仿宋_GB2312"/>
          <w:sz w:val="32"/>
          <w:szCs w:val="32"/>
        </w:rPr>
        <w:t>2022年预算安排33.46</w:t>
      </w:r>
      <w:r>
        <w:rPr>
          <w:rFonts w:hint="eastAsia" w:ascii="仿宋_GB2312" w:hAnsi="仿宋_GB2312" w:eastAsia="仿宋_GB2312" w:cs="仿宋_GB2312"/>
          <w:sz w:val="32"/>
          <w:szCs w:val="32"/>
        </w:rPr>
        <w:t>万元，比上年预算数减少</w:t>
      </w:r>
      <w:r>
        <w:rPr>
          <w:rFonts w:ascii="仿宋_GB2312" w:hAnsi="仿宋_GB2312" w:eastAsia="仿宋_GB2312" w:cs="仿宋_GB2312"/>
          <w:sz w:val="32"/>
          <w:szCs w:val="32"/>
        </w:rPr>
        <w:t>132.73</w:t>
      </w:r>
      <w:r>
        <w:rPr>
          <w:rFonts w:hint="eastAsia" w:ascii="仿宋_GB2312" w:hAnsi="仿宋_GB2312" w:eastAsia="仿宋_GB2312" w:cs="仿宋_GB2312"/>
          <w:sz w:val="32"/>
          <w:szCs w:val="32"/>
        </w:rPr>
        <w:t>万元，主要是在建公路工程建设基本完成。</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9.交通运输支出（类）公路水路运输（款）公路养护（项）2022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622.17</w:t>
      </w:r>
      <w:r>
        <w:rPr>
          <w:rFonts w:hint="eastAsia" w:ascii="仿宋_GB2312" w:hAnsi="仿宋_GB2312" w:eastAsia="仿宋_GB2312" w:cs="仿宋_GB2312"/>
          <w:sz w:val="32"/>
          <w:szCs w:val="32"/>
        </w:rPr>
        <w:t>万元，上年度未安排此项预算支出，</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公路工程项目上年度省级补助结转</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交通运输支出（类）公路水路运输（款）其他公路水路运输支出（项）</w:t>
      </w:r>
      <w:r>
        <w:rPr>
          <w:rFonts w:ascii="仿宋_GB2312" w:hAnsi="仿宋_GB2312" w:eastAsia="仿宋_GB2312" w:cs="仿宋_GB2312"/>
          <w:sz w:val="32"/>
          <w:szCs w:val="32"/>
        </w:rPr>
        <w:t>2022年预算安排899.37</w:t>
      </w:r>
      <w:r>
        <w:rPr>
          <w:rFonts w:hint="eastAsia" w:ascii="仿宋_GB2312" w:hAnsi="仿宋_GB2312" w:eastAsia="仿宋_GB2312" w:cs="仿宋_GB2312"/>
          <w:sz w:val="32"/>
          <w:szCs w:val="32"/>
        </w:rPr>
        <w:t>万元，上年度未安排此项预算支</w:t>
      </w:r>
      <w:r>
        <w:rPr>
          <w:rFonts w:hint="eastAsia" w:ascii="仿宋_GB2312" w:hAnsi="仿宋_GB2312" w:eastAsia="仿宋_GB2312" w:cs="仿宋_GB2312"/>
          <w:color w:val="auto"/>
          <w:sz w:val="32"/>
          <w:szCs w:val="32"/>
        </w:rPr>
        <w:t>出，主要是</w:t>
      </w:r>
      <w:r>
        <w:rPr>
          <w:rFonts w:hint="eastAsia" w:ascii="仿宋_GB2312" w:hAnsi="仿宋_GB2312" w:eastAsia="仿宋_GB2312" w:cs="仿宋_GB2312"/>
          <w:color w:val="auto"/>
          <w:sz w:val="32"/>
          <w:szCs w:val="32"/>
          <w:lang w:val="en-US" w:eastAsia="zh-CN"/>
        </w:rPr>
        <w:t>省级成品油补助资金</w:t>
      </w:r>
      <w:r>
        <w:rPr>
          <w:rFonts w:ascii="仿宋_GB2312" w:hAnsi="仿宋_GB2312" w:eastAsia="仿宋_GB2312" w:cs="仿宋_GB2312"/>
          <w:color w:val="auto"/>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11.交通运输支出（类）</w:t>
      </w:r>
      <w:r>
        <w:rPr>
          <w:rFonts w:hint="eastAsia" w:ascii="仿宋_GB2312" w:hAnsi="仿宋_GB2312" w:eastAsia="仿宋_GB2312" w:cs="仿宋_GB2312"/>
          <w:sz w:val="32"/>
          <w:szCs w:val="32"/>
        </w:rPr>
        <w:t>车辆购置税支出（款）车辆购置税用于农村公路建设支出（项）</w:t>
      </w:r>
      <w:r>
        <w:rPr>
          <w:rFonts w:ascii="仿宋_GB2312" w:hAnsi="仿宋_GB2312" w:eastAsia="仿宋_GB2312" w:cs="仿宋_GB2312"/>
          <w:sz w:val="32"/>
          <w:szCs w:val="32"/>
        </w:rPr>
        <w:t>2022年预算安排759.66</w:t>
      </w:r>
      <w:r>
        <w:rPr>
          <w:rFonts w:hint="eastAsia" w:ascii="仿宋_GB2312" w:hAnsi="仿宋_GB2312" w:eastAsia="仿宋_GB2312" w:cs="仿宋_GB2312"/>
          <w:sz w:val="32"/>
          <w:szCs w:val="32"/>
        </w:rPr>
        <w:t>万元，上年度未安排此项预算支出，主要是</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年度上级资金结转。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12.交通运输支出（类）</w:t>
      </w:r>
      <w:r>
        <w:rPr>
          <w:rFonts w:hint="eastAsia" w:ascii="仿宋_GB2312" w:hAnsi="仿宋_GB2312" w:eastAsia="仿宋_GB2312" w:cs="仿宋_GB2312"/>
          <w:sz w:val="32"/>
          <w:szCs w:val="32"/>
        </w:rPr>
        <w:t>其他交通运输支出（款）其他交通运输支出（项）</w:t>
      </w:r>
      <w:r>
        <w:rPr>
          <w:rFonts w:ascii="仿宋_GB2312" w:hAnsi="仿宋_GB2312" w:eastAsia="仿宋_GB2312" w:cs="仿宋_GB2312"/>
          <w:sz w:val="32"/>
          <w:szCs w:val="32"/>
        </w:rPr>
        <w:t>2022年预算安排85.75</w:t>
      </w:r>
      <w:r>
        <w:rPr>
          <w:rFonts w:hint="eastAsia" w:ascii="仿宋_GB2312" w:hAnsi="仿宋_GB2312" w:eastAsia="仿宋_GB2312" w:cs="仿宋_GB2312"/>
          <w:sz w:val="32"/>
          <w:szCs w:val="32"/>
        </w:rPr>
        <w:t>万元，比上年预算数减少</w:t>
      </w:r>
      <w:r>
        <w:rPr>
          <w:rFonts w:ascii="仿宋_GB2312" w:hAnsi="仿宋_GB2312" w:eastAsia="仿宋_GB2312" w:cs="仿宋_GB2312"/>
          <w:sz w:val="32"/>
          <w:szCs w:val="32"/>
        </w:rPr>
        <w:t>35.07</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val="en-US" w:eastAsia="zh-CN"/>
        </w:rPr>
        <w:t>项目支出减少</w:t>
      </w:r>
      <w:r>
        <w:rPr>
          <w:rFonts w:ascii="仿宋_GB2312" w:hAnsi="仿宋_GB2312" w:eastAsia="仿宋_GB2312" w:cs="仿宋_GB2312"/>
          <w:color w:val="auto"/>
          <w:sz w:val="32"/>
          <w:szCs w:val="32"/>
        </w:rPr>
        <w:t>。</w:t>
      </w:r>
    </w:p>
    <w:p>
      <w:pPr>
        <w:ind w:firstLine="640" w:firstLineChars="200"/>
        <w:rPr>
          <w:rFonts w:ascii="仿宋_GB2312" w:hAnsi="黑体" w:eastAsia="仿宋_GB2312" w:cs="仿宋_GB2312"/>
          <w:sz w:val="32"/>
          <w:szCs w:val="32"/>
        </w:rPr>
      </w:pPr>
      <w:r>
        <w:rPr>
          <w:rFonts w:ascii="仿宋_GB2312" w:hAnsi="仿宋_GB2312" w:eastAsia="仿宋_GB2312" w:cs="仿宋_GB2312"/>
          <w:sz w:val="32"/>
          <w:szCs w:val="32"/>
        </w:rPr>
        <w:t>13.住房保障支出（类）住房改革支出（款）住房公积金（项）2022</w:t>
      </w:r>
      <w:r>
        <w:rPr>
          <w:rFonts w:hint="eastAsia" w:ascii="仿宋_GB2312" w:hAnsi="仿宋_GB2312" w:eastAsia="仿宋_GB2312" w:cs="仿宋_GB2312"/>
          <w:sz w:val="32"/>
          <w:szCs w:val="32"/>
        </w:rPr>
        <w:t>年预算安排</w:t>
      </w:r>
      <w:r>
        <w:rPr>
          <w:rFonts w:ascii="仿宋_GB2312" w:hAnsi="仿宋_GB2312" w:eastAsia="仿宋_GB2312" w:cs="仿宋_GB2312"/>
          <w:sz w:val="32"/>
          <w:szCs w:val="32"/>
        </w:rPr>
        <w:t>17.11</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2.35</w:t>
      </w:r>
      <w:r>
        <w:rPr>
          <w:rFonts w:hint="eastAsia" w:ascii="仿宋_GB2312" w:hAnsi="仿宋_GB2312" w:eastAsia="仿宋_GB2312" w:cs="仿宋_GB2312"/>
          <w:sz w:val="32"/>
          <w:szCs w:val="32"/>
        </w:rPr>
        <w:t>万元，主要是人员工资调整，基数增加。</w:t>
      </w:r>
    </w:p>
    <w:p>
      <w:pPr>
        <w:ind w:firstLine="640"/>
        <w:rPr>
          <w:rFonts w:ascii="黑体" w:hAnsi="黑体" w:eastAsia="黑体"/>
          <w:sz w:val="32"/>
          <w:szCs w:val="32"/>
        </w:rPr>
      </w:pPr>
      <w:r>
        <w:rPr>
          <w:rFonts w:hint="eastAsia" w:ascii="黑体" w:hAnsi="黑体" w:eastAsia="黑体"/>
          <w:sz w:val="32"/>
          <w:szCs w:val="32"/>
        </w:rPr>
        <w:t>三、关于琼海市交通运输局本级2022年一般公共预算基本支出情况说明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年一般公共预算基本支出为</w:t>
      </w:r>
      <w:r>
        <w:rPr>
          <w:rFonts w:ascii="仿宋_GB2312" w:hAnsi="仿宋_GB2312" w:eastAsia="仿宋_GB2312" w:cs="仿宋_GB2312"/>
          <w:sz w:val="32"/>
          <w:szCs w:val="32"/>
        </w:rPr>
        <w:t>237.89</w:t>
      </w:r>
      <w:r>
        <w:rPr>
          <w:rFonts w:hint="eastAsia" w:ascii="仿宋_GB2312" w:hAnsi="仿宋_GB2312" w:eastAsia="仿宋_GB2312" w:cs="仿宋_GB2312"/>
          <w:sz w:val="32"/>
          <w:szCs w:val="32"/>
        </w:rPr>
        <w:t>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ascii="仿宋_GB2312" w:hAnsi="仿宋_GB2312" w:eastAsia="仿宋_GB2312" w:cs="仿宋_GB2312"/>
          <w:sz w:val="32"/>
          <w:szCs w:val="32"/>
        </w:rPr>
        <w:t>225.89</w:t>
      </w:r>
      <w:r>
        <w:rPr>
          <w:rFonts w:hint="eastAsia" w:ascii="仿宋_GB2312" w:hAnsi="仿宋_GB2312" w:eastAsia="仿宋_GB2312" w:cs="仿宋_GB2312"/>
          <w:sz w:val="32"/>
          <w:szCs w:val="32"/>
        </w:rPr>
        <w:t>万元，主要包括：基本工资、津贴补贴、奖金、机关事业单位基本养老保险缴费、职业年金缴费、职工基本医疗保险缴费、公务员医疗补助缴费、其他社会保障缴费、住房公积金、邮电费、其他交通费用、生活补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ascii="仿宋_GB2312" w:hAnsi="仿宋_GB2312" w:eastAsia="仿宋_GB2312" w:cs="仿宋_GB2312"/>
          <w:sz w:val="32"/>
          <w:szCs w:val="32"/>
        </w:rPr>
        <w:t>11.99</w:t>
      </w:r>
      <w:r>
        <w:rPr>
          <w:rFonts w:hint="eastAsia" w:ascii="仿宋_GB2312" w:hAnsi="仿宋_GB2312" w:eastAsia="仿宋_GB2312" w:cs="仿宋_GB2312"/>
          <w:sz w:val="32"/>
          <w:szCs w:val="32"/>
        </w:rPr>
        <w:t>万元，主要包括：办公费、水费、电费、邮电费、物业管理费、差旅费、维修（护）费、会议费、培训费、工会经费、公务用车运行维护费。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琼海市交通运输局本级</w:t>
      </w:r>
      <w:r>
        <w:rPr>
          <w:rFonts w:ascii="黑体" w:hAnsi="黑体" w:eastAsia="黑体"/>
          <w:sz w:val="32"/>
          <w:szCs w:val="32"/>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年一般公共预算“三公”经费预算数为</w:t>
      </w:r>
      <w:r>
        <w:rPr>
          <w:rFonts w:ascii="仿宋_GB2312" w:hAnsi="仿宋_GB2312" w:eastAsia="仿宋_GB2312" w:cs="仿宋_GB2312"/>
          <w:sz w:val="32"/>
          <w:szCs w:val="32"/>
        </w:rPr>
        <w:t>5.31</w:t>
      </w:r>
      <w:r>
        <w:rPr>
          <w:rFonts w:hint="eastAsia" w:ascii="仿宋_GB2312" w:hAnsi="仿宋_GB2312" w:eastAsia="仿宋_GB2312" w:cs="仿宋_GB2312"/>
          <w:sz w:val="32"/>
          <w:szCs w:val="32"/>
        </w:rPr>
        <w:t>万元，其中：</w:t>
      </w:r>
    </w:p>
    <w:p>
      <w:pPr>
        <w:ind w:firstLine="63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因公出国（境）经费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w:t>
      </w:r>
    </w:p>
    <w:p>
      <w:pPr>
        <w:ind w:firstLine="630"/>
        <w:rPr>
          <w:rFonts w:ascii="仿宋_GB2312" w:hAnsi="仿宋_GB2312" w:eastAsia="仿宋_GB2312" w:cs="仿宋_GB2312"/>
          <w:color w:val="FF0000"/>
          <w:sz w:val="32"/>
          <w:highlight w:val="yellow"/>
          <w:shd w:val="clear" w:color="auto" w:fill="FFFFFF"/>
        </w:rPr>
      </w:pPr>
      <w:r>
        <w:rPr>
          <w:rFonts w:hint="eastAsia" w:ascii="仿宋_GB2312" w:hAnsi="仿宋_GB2312" w:eastAsia="仿宋_GB2312" w:cs="仿宋_GB2312"/>
          <w:sz w:val="32"/>
          <w:shd w:val="clear" w:color="auto" w:fill="FFFFFF"/>
        </w:rPr>
        <w:t>公务用车购置及运行费</w:t>
      </w:r>
      <w:r>
        <w:rPr>
          <w:rFonts w:ascii="仿宋_GB2312" w:hAnsi="仿宋_GB2312" w:eastAsia="仿宋_GB2312" w:cs="仿宋_GB2312"/>
          <w:sz w:val="32"/>
          <w:szCs w:val="32"/>
        </w:rPr>
        <w:t>5.31</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hd w:val="clear" w:color="auto" w:fill="FFFFFF"/>
        </w:rPr>
        <w:t>公务用车购置费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，公务用车运行费</w:t>
      </w:r>
      <w:r>
        <w:rPr>
          <w:rFonts w:ascii="仿宋_GB2312" w:hAnsi="仿宋_GB2312" w:eastAsia="仿宋_GB2312" w:cs="仿宋_GB2312"/>
          <w:sz w:val="32"/>
          <w:szCs w:val="32"/>
        </w:rPr>
        <w:t>5.31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，较上年预算下降</w:t>
      </w:r>
      <w:r>
        <w:rPr>
          <w:rFonts w:ascii="仿宋_GB2312" w:hAnsi="仿宋_GB2312" w:eastAsia="仿宋_GB2312" w:cs="仿宋_GB2312"/>
          <w:sz w:val="32"/>
          <w:shd w:val="clear" w:color="auto" w:fill="FFFFFF"/>
        </w:rPr>
        <w:t>5</w:t>
      </w:r>
      <w:r>
        <w:rPr>
          <w:rFonts w:ascii="仿宋_GB2312" w:hAnsi="仿宋_GB2312" w:eastAsia="仿宋_GB2312" w:cs="仿宋_GB2312"/>
          <w:sz w:val="32"/>
          <w:szCs w:val="32"/>
        </w:rPr>
        <w:t>.52%</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rPr>
        <w:t>下降的</w:t>
      </w:r>
      <w:r>
        <w:rPr>
          <w:rFonts w:hint="eastAsia" w:ascii="仿宋_GB2312" w:hAnsi="仿宋_GB2312" w:eastAsia="仿宋_GB2312" w:cs="仿宋_GB2312"/>
          <w:sz w:val="32"/>
          <w:shd w:val="clear" w:color="auto" w:fill="FFFFFF"/>
        </w:rPr>
        <w:t>主要原因是单位人员的减少，业务出行次数减少，运行维护费相对应的减少。</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1</w:t>
      </w:r>
      <w:r>
        <w:rPr>
          <w:rFonts w:hint="eastAsia" w:ascii="仿宋_GB2312" w:hAnsi="黑体" w:eastAsia="仿宋_GB2312" w:cs="仿宋_GB2312"/>
          <w:color w:val="auto"/>
          <w:sz w:val="32"/>
          <w:szCs w:val="32"/>
          <w:highlight w:val="none"/>
        </w:rPr>
        <w:t>辆，计划购置</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辆</w:t>
      </w:r>
      <w:r>
        <w:rPr>
          <w:rFonts w:hint="eastAsia" w:ascii="Times New Roman" w:hAnsi="Times New Roman" w:eastAsia="仿宋_GB2312" w:cs="Times New Roman"/>
          <w:color w:val="auto"/>
          <w:sz w:val="32"/>
          <w:highlight w:val="none"/>
          <w:shd w:val="clear" w:color="auto" w:fill="FFFFFF"/>
        </w:rPr>
        <w:t>；</w:t>
      </w:r>
    </w:p>
    <w:p>
      <w:pPr>
        <w:ind w:firstLine="64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万元，与上年预算持平。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年政府性基金预算“三公”经费预算数为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w:t>
      </w:r>
    </w:p>
    <w:p>
      <w:pPr>
        <w:ind w:firstLine="64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因公出国（境）经费</w:t>
      </w:r>
      <w:r>
        <w:rPr>
          <w:rFonts w:ascii="仿宋_GB2312" w:hAnsi="仿宋_GB2312" w:eastAsia="仿宋_GB2312" w:cs="仿宋_GB2312"/>
          <w:sz w:val="32"/>
          <w:shd w:val="clear" w:color="auto" w:fill="FFFFFF"/>
        </w:rPr>
        <w:t xml:space="preserve">0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，与上年预算持平。根据</w:t>
      </w:r>
      <w:r>
        <w:rPr>
          <w:rFonts w:hint="eastAsia" w:ascii="仿宋_GB2312" w:hAnsi="仿宋_GB2312" w:eastAsia="仿宋_GB2312" w:cs="仿宋_GB2312"/>
          <w:sz w:val="32"/>
          <w:szCs w:val="32"/>
        </w:rPr>
        <w:t>琼海市交通运输局</w:t>
      </w:r>
      <w:r>
        <w:rPr>
          <w:rFonts w:hint="eastAsia" w:ascii="仿宋_GB2312" w:hAnsi="仿宋_GB2312" w:eastAsia="仿宋_GB2312" w:cs="仿宋_GB2312"/>
          <w:sz w:val="32"/>
          <w:shd w:val="clear" w:color="auto" w:fill="FFFFFF"/>
        </w:rPr>
        <w:t>安排的</w:t>
      </w:r>
      <w:r>
        <w:rPr>
          <w:rFonts w:ascii="仿宋_GB2312" w:hAnsi="仿宋_GB2312" w:eastAsia="仿宋_GB2312" w:cs="仿宋_GB2312"/>
          <w:sz w:val="32"/>
          <w:szCs w:val="32"/>
        </w:rPr>
        <w:t>2022</w:t>
      </w:r>
      <w:r>
        <w:rPr>
          <w:rFonts w:hint="eastAsia" w:ascii="仿宋_GB2312" w:hAnsi="仿宋_GB2312" w:eastAsia="仿宋_GB2312" w:cs="仿宋_GB2312"/>
          <w:sz w:val="32"/>
          <w:shd w:val="clear" w:color="auto" w:fill="FFFFFF"/>
        </w:rPr>
        <w:t>年出国计划，拟安排出国（境）组</w:t>
      </w:r>
      <w:r>
        <w:rPr>
          <w:rFonts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次，出国（境）</w:t>
      </w:r>
      <w:r>
        <w:rPr>
          <w:rFonts w:ascii="仿宋_GB2312" w:hAnsi="仿宋_GB2312" w:eastAsia="仿宋_GB2312" w:cs="仿宋_GB2312"/>
          <w:sz w:val="32"/>
          <w:szCs w:val="32"/>
        </w:rPr>
        <w:t>0</w:t>
      </w:r>
      <w:r>
        <w:rPr>
          <w:rFonts w:hint="eastAsia" w:ascii="仿宋_GB2312" w:hAnsi="仿宋_GB2312" w:eastAsia="仿宋_GB2312" w:cs="仿宋_GB2312"/>
          <w:sz w:val="32"/>
          <w:shd w:val="clear" w:color="auto" w:fill="FFFFFF"/>
        </w:rPr>
        <w:t>人。</w:t>
      </w:r>
    </w:p>
    <w:p>
      <w:pPr>
        <w:ind w:firstLine="640"/>
        <w:rPr>
          <w:rFonts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公务用车购置及运行费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hd w:val="clear" w:color="auto" w:fill="FFFFFF"/>
        </w:rPr>
        <w:t>公务用车购置费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，公务用车运行费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w:t>
      </w:r>
      <w:r>
        <w:rPr>
          <w:rFonts w:ascii="仿宋_GB2312" w:hAnsi="仿宋_GB2312" w:eastAsia="仿宋_GB2312" w:cs="仿宋_GB2312"/>
          <w:sz w:val="32"/>
          <w:szCs w:val="32"/>
        </w:rPr>
        <w:t>公务接待费0</w:t>
      </w:r>
      <w:r>
        <w:rPr>
          <w:rFonts w:hint="eastAsia" w:ascii="仿宋_GB2312" w:hAnsi="仿宋_GB2312" w:eastAsia="仿宋_GB2312" w:cs="仿宋_GB2312"/>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琼海市交通运输局本级2022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年政府性基金预算当年拨款</w:t>
      </w:r>
      <w:r>
        <w:rPr>
          <w:rFonts w:ascii="仿宋_GB2312" w:hAnsi="仿宋_GB2312" w:eastAsia="仿宋_GB2312" w:cs="仿宋_GB2312"/>
          <w:sz w:val="32"/>
          <w:szCs w:val="32"/>
        </w:rPr>
        <w:t>9313.10</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9164.6</w:t>
      </w:r>
      <w:r>
        <w:rPr>
          <w:rFonts w:hint="eastAsia" w:ascii="仿宋_GB2312" w:hAnsi="仿宋_GB2312" w:eastAsia="仿宋_GB2312" w:cs="仿宋_GB2312"/>
          <w:sz w:val="32"/>
          <w:szCs w:val="32"/>
        </w:rPr>
        <w:t>万元，主要是公路新建建设项目增加。</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城乡社区（类）支出</w:t>
      </w:r>
      <w:r>
        <w:rPr>
          <w:rFonts w:ascii="仿宋_GB2312" w:hAnsi="仿宋_GB2312" w:eastAsia="仿宋_GB2312" w:cs="仿宋_GB2312"/>
          <w:sz w:val="32"/>
          <w:szCs w:val="32"/>
        </w:rPr>
        <w:t>9313.1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仿宋_GB2312" w:eastAsia="仿宋_GB2312" w:cs="仿宋_GB2312"/>
          <w:color w:val="auto"/>
          <w:sz w:val="32"/>
          <w:szCs w:val="32"/>
        </w:rPr>
      </w:pPr>
      <w:r>
        <w:rPr>
          <w:rFonts w:hint="eastAsia" w:ascii="仿宋_GB2312" w:hAnsi="黑体" w:eastAsia="仿宋_GB2312" w:cs="仿宋_GB2312"/>
          <w:sz w:val="32"/>
          <w:szCs w:val="32"/>
        </w:rPr>
        <w:t>1</w:t>
      </w:r>
      <w:r>
        <w:rPr>
          <w:rFonts w:ascii="仿宋_GB2312" w:hAnsi="仿宋_GB2312" w:eastAsia="仿宋_GB2312" w:cs="仿宋_GB2312"/>
          <w:sz w:val="32"/>
          <w:szCs w:val="32"/>
        </w:rPr>
        <w:t>.城乡社区（类）国有土地使用权出让收入</w:t>
      </w:r>
      <w:r>
        <w:rPr>
          <w:rFonts w:hint="eastAsia" w:ascii="仿宋_GB2312" w:hAnsi="仿宋_GB2312" w:eastAsia="仿宋_GB2312" w:cs="仿宋_GB2312"/>
          <w:sz w:val="32"/>
          <w:szCs w:val="32"/>
        </w:rPr>
        <w:t>安排的支出（款）城市建设支出（项）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2140.85</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年未安排此项预算，</w:t>
      </w:r>
      <w:r>
        <w:rPr>
          <w:rFonts w:hint="eastAsia" w:ascii="仿宋_GB2312" w:hAnsi="仿宋_GB2312" w:eastAsia="仿宋_GB2312" w:cs="仿宋_GB2312"/>
          <w:color w:val="auto"/>
          <w:sz w:val="32"/>
          <w:szCs w:val="32"/>
        </w:rPr>
        <w:t>主要是</w:t>
      </w:r>
      <w:r>
        <w:rPr>
          <w:rFonts w:hint="default" w:ascii="仿宋_GB2312" w:hAnsi="仿宋_GB2312" w:eastAsia="仿宋_GB2312" w:cs="仿宋_GB2312"/>
          <w:color w:val="auto"/>
          <w:sz w:val="32"/>
          <w:szCs w:val="32"/>
          <w:lang w:val="en-US"/>
        </w:rPr>
        <w:t>交通基础设施及公共服务配套</w:t>
      </w:r>
      <w:r>
        <w:rPr>
          <w:rFonts w:hint="eastAsia" w:ascii="仿宋_GB2312" w:hAnsi="仿宋_GB2312" w:eastAsia="仿宋_GB2312" w:cs="仿宋_GB2312"/>
          <w:color w:val="auto"/>
          <w:sz w:val="32"/>
          <w:szCs w:val="32"/>
          <w:lang w:val="en-US" w:eastAsia="zh-CN"/>
        </w:rPr>
        <w:t>项目支出增加</w:t>
      </w:r>
      <w:r>
        <w:rPr>
          <w:rFonts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FF0000"/>
          <w:sz w:val="32"/>
          <w:szCs w:val="32"/>
        </w:rPr>
      </w:pPr>
      <w:r>
        <w:rPr>
          <w:rFonts w:ascii="仿宋_GB2312" w:hAnsi="仿宋_GB2312" w:eastAsia="仿宋_GB2312" w:cs="仿宋_GB2312"/>
          <w:sz w:val="32"/>
          <w:szCs w:val="32"/>
        </w:rPr>
        <w:t>2. 城乡社区（类）国有土地使用权出让收入安排的支出（款）</w:t>
      </w:r>
      <w:r>
        <w:rPr>
          <w:rFonts w:hint="eastAsia" w:ascii="仿宋_GB2312" w:hAnsi="仿宋_GB2312" w:eastAsia="仿宋_GB2312" w:cs="仿宋_GB2312"/>
          <w:sz w:val="32"/>
          <w:szCs w:val="32"/>
        </w:rPr>
        <w:t>农村基础设施建设支出（项）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5570.77</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2021年未安排此项预算</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主要是</w:t>
      </w:r>
      <w:r>
        <w:rPr>
          <w:rFonts w:hint="eastAsia" w:ascii="仿宋_GB2312" w:hAnsi="仿宋_GB2312" w:eastAsia="仿宋_GB2312" w:cs="仿宋_GB2312"/>
          <w:color w:val="auto"/>
          <w:sz w:val="32"/>
          <w:szCs w:val="32"/>
          <w:lang w:val="en-US" w:eastAsia="zh-CN"/>
        </w:rPr>
        <w:t>新增公路工程项目支出增加</w:t>
      </w:r>
      <w:r>
        <w:rPr>
          <w:rFonts w:ascii="仿宋_GB2312" w:hAnsi="仿宋_GB2312" w:eastAsia="仿宋_GB2312" w:cs="仿宋_GB2312"/>
          <w:color w:val="auto"/>
          <w:sz w:val="32"/>
          <w:szCs w:val="32"/>
        </w:rPr>
        <w:t>。</w:t>
      </w:r>
    </w:p>
    <w:p>
      <w:pPr>
        <w:ind w:firstLine="640" w:firstLineChars="200"/>
        <w:rPr>
          <w:rFonts w:ascii="仿宋_GB2312" w:hAnsi="黑体" w:eastAsia="仿宋_GB2312"/>
          <w:sz w:val="32"/>
          <w:szCs w:val="32"/>
        </w:rPr>
      </w:pPr>
      <w:r>
        <w:rPr>
          <w:rFonts w:ascii="仿宋_GB2312" w:hAnsi="仿宋_GB2312" w:eastAsia="仿宋_GB2312" w:cs="仿宋_GB2312"/>
          <w:sz w:val="32"/>
          <w:szCs w:val="32"/>
        </w:rPr>
        <w:t xml:space="preserve">3. </w:t>
      </w:r>
      <w:r>
        <w:rPr>
          <w:rFonts w:hint="eastAsia" w:ascii="仿宋_GB2312" w:hAnsi="仿宋_GB2312" w:eastAsia="仿宋_GB2312" w:cs="仿宋_GB2312"/>
          <w:sz w:val="32"/>
          <w:szCs w:val="32"/>
        </w:rPr>
        <w:t>城乡社区（类）国有土地使用权出让收入安排的支出（款）其他国有土地使用权出让收入安排的支出（项）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1601.48</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1452.98</w:t>
      </w:r>
      <w:r>
        <w:rPr>
          <w:rFonts w:hint="eastAsia" w:ascii="仿宋_GB2312" w:hAnsi="仿宋_GB2312" w:eastAsia="仿宋_GB2312" w:cs="仿宋_GB2312"/>
          <w:sz w:val="32"/>
          <w:szCs w:val="32"/>
        </w:rPr>
        <w:t>万元，主要是公路新建建设项目支出增加。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琼海市交通运输局本级2022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琼海市交通运输局本级所有收入和支出均纳入部门预算管理。收入包括一般公共预算拨款收入、政府性基金预算拨款收入、上年结转一般公共预算拨款收入；支出包括：社会保障和就业支出、卫生健康支出、城乡社区支出、交通运输支出、住房保障支出。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年收支总预算</w:t>
      </w:r>
      <w:r>
        <w:rPr>
          <w:rFonts w:ascii="仿宋_GB2312" w:hAnsi="仿宋_GB2312" w:eastAsia="仿宋_GB2312" w:cs="仿宋_GB2312"/>
          <w:sz w:val="32"/>
          <w:szCs w:val="32"/>
        </w:rPr>
        <w:t>12000.15</w:t>
      </w:r>
      <w:r>
        <w:rPr>
          <w:rFonts w:hint="eastAsia" w:ascii="仿宋_GB2312" w:hAnsi="仿宋_GB2312"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琼海市交通运输局本级2022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仿宋_GB2312" w:eastAsia="仿宋_GB2312" w:cs="仿宋_GB2312"/>
          <w:sz w:val="32"/>
          <w:shd w:val="clear" w:color="auto" w:fill="FFFFFF"/>
        </w:rPr>
      </w:pPr>
      <w:r>
        <w:rPr>
          <w:rFonts w:hint="eastAsia" w:ascii="仿宋_GB2312" w:hAnsi="仿宋_GB2312" w:eastAsia="仿宋_GB2312" w:cs="仿宋_GB2312"/>
          <w:sz w:val="32"/>
          <w:szCs w:val="32"/>
        </w:rPr>
        <w:t>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年收入预算</w:t>
      </w:r>
      <w:r>
        <w:rPr>
          <w:rFonts w:ascii="仿宋_GB2312" w:hAnsi="仿宋_GB2312" w:eastAsia="仿宋_GB2312" w:cs="仿宋_GB2312"/>
          <w:sz w:val="32"/>
          <w:szCs w:val="32"/>
        </w:rPr>
        <w:t>12000.15</w:t>
      </w:r>
      <w:r>
        <w:rPr>
          <w:rFonts w:hint="eastAsia" w:ascii="仿宋_GB2312" w:hAnsi="仿宋_GB2312" w:eastAsia="仿宋_GB2312" w:cs="仿宋_GB2312"/>
          <w:sz w:val="32"/>
          <w:szCs w:val="32"/>
        </w:rPr>
        <w:t>万元，其中：上年结转</w:t>
      </w:r>
      <w:r>
        <w:rPr>
          <w:rFonts w:ascii="仿宋_GB2312" w:hAnsi="仿宋_GB2312" w:eastAsia="仿宋_GB2312" w:cs="仿宋_GB2312"/>
          <w:sz w:val="32"/>
          <w:szCs w:val="32"/>
        </w:rPr>
        <w:t>1415.29</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11.79%；</w:t>
      </w:r>
      <w:r>
        <w:rPr>
          <w:rFonts w:hint="eastAsia" w:ascii="仿宋_GB2312" w:hAnsi="仿宋_GB2312" w:eastAsia="仿宋_GB2312" w:cs="仿宋_GB2312"/>
          <w:sz w:val="32"/>
          <w:szCs w:val="32"/>
        </w:rPr>
        <w:t>一般公共预算收入</w:t>
      </w:r>
      <w:r>
        <w:rPr>
          <w:rFonts w:ascii="仿宋_GB2312" w:hAnsi="仿宋_GB2312" w:eastAsia="仿宋_GB2312" w:cs="仿宋_GB2312"/>
          <w:sz w:val="32"/>
          <w:szCs w:val="32"/>
        </w:rPr>
        <w:t>1271.76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10.6%；政府性基金收入9313.1</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77.61%；专项收入0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0%。比上年预算数</w:t>
      </w:r>
      <w:r>
        <w:rPr>
          <w:rFonts w:hint="eastAsia" w:ascii="仿宋_GB2312" w:hAnsi="仿宋_GB2312" w:eastAsia="仿宋_GB2312" w:cs="仿宋_GB2312"/>
          <w:sz w:val="32"/>
          <w:szCs w:val="32"/>
        </w:rPr>
        <w:t>增加</w:t>
      </w:r>
      <w:r>
        <w:rPr>
          <w:rFonts w:ascii="仿宋_GB2312" w:hAnsi="仿宋_GB2312" w:eastAsia="仿宋_GB2312" w:cs="仿宋_GB2312"/>
          <w:sz w:val="32"/>
          <w:szCs w:val="32"/>
        </w:rPr>
        <w:t>11364.8</w:t>
      </w:r>
      <w:r>
        <w:rPr>
          <w:rFonts w:hint="eastAsia" w:ascii="仿宋_GB2312" w:hAnsi="仿宋_GB2312" w:eastAsia="仿宋_GB2312" w:cs="仿宋_GB2312"/>
          <w:sz w:val="32"/>
          <w:szCs w:val="32"/>
        </w:rPr>
        <w:t>万元，主要是公路新建建设项目增加。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琼海市交通运输局本级2022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琼海市交通运输局本级</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年支出预算</w:t>
      </w:r>
      <w:r>
        <w:rPr>
          <w:rFonts w:ascii="仿宋_GB2312" w:hAnsi="仿宋_GB2312" w:eastAsia="仿宋_GB2312" w:cs="仿宋_GB2312"/>
          <w:sz w:val="32"/>
          <w:szCs w:val="32"/>
        </w:rPr>
        <w:t>12000.15</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237.88</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1.98%；项目支出11762.26</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98.02%。</w:t>
      </w:r>
      <w:r>
        <w:rPr>
          <w:rFonts w:hint="eastAsia" w:ascii="仿宋_GB2312" w:hAnsi="仿宋_GB2312" w:eastAsia="仿宋_GB2312" w:cs="仿宋_GB2312"/>
          <w:sz w:val="32"/>
          <w:szCs w:val="32"/>
        </w:rPr>
        <w:t>比上年预算数增加</w:t>
      </w:r>
      <w:r>
        <w:rPr>
          <w:rFonts w:ascii="仿宋_GB2312" w:hAnsi="仿宋_GB2312" w:eastAsia="仿宋_GB2312" w:cs="仿宋_GB2312"/>
          <w:sz w:val="32"/>
          <w:szCs w:val="32"/>
        </w:rPr>
        <w:t>11364.8</w:t>
      </w:r>
      <w:r>
        <w:rPr>
          <w:rFonts w:hint="eastAsia" w:ascii="仿宋_GB2312" w:hAnsi="仿宋_GB2312" w:eastAsia="仿宋_GB2312" w:cs="仿宋_GB2312"/>
          <w:sz w:val="32"/>
          <w:szCs w:val="32"/>
        </w:rPr>
        <w:t>万元，主要是公路新建建设项目支出增加。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年琼海市交通运输局本级的机关运行经费预算</w:t>
      </w:r>
      <w:r>
        <w:rPr>
          <w:rFonts w:ascii="仿宋_GB2312" w:hAnsi="仿宋_GB2312" w:eastAsia="仿宋_GB2312" w:cs="仿宋_GB2312"/>
          <w:sz w:val="32"/>
          <w:szCs w:val="32"/>
        </w:rPr>
        <w:t>17.3</w:t>
      </w:r>
      <w:r>
        <w:rPr>
          <w:rFonts w:hint="eastAsia" w:ascii="仿宋_GB2312" w:hAnsi="仿宋_GB2312"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年琼海市交通运输局本级政府采购预算总额</w:t>
      </w:r>
      <w:r>
        <w:rPr>
          <w:rFonts w:ascii="仿宋_GB2312" w:hAnsi="仿宋_GB2312" w:eastAsia="仿宋_GB2312" w:cs="仿宋_GB2312"/>
          <w:sz w:val="32"/>
          <w:szCs w:val="32"/>
        </w:rPr>
        <w:t>1206.8</w:t>
      </w:r>
      <w:r>
        <w:rPr>
          <w:rFonts w:hint="eastAsia" w:ascii="仿宋_GB2312" w:hAnsi="仿宋_GB2312" w:eastAsia="仿宋_GB2312" w:cs="仿宋_GB2312"/>
          <w:sz w:val="32"/>
          <w:szCs w:val="32"/>
        </w:rPr>
        <w:t>万元，其中：政府采购货物预算</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万元，政府采购工程预算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万元，政府采购服务预算</w:t>
      </w:r>
      <w:r>
        <w:rPr>
          <w:rFonts w:ascii="仿宋_GB2312" w:hAnsi="仿宋_GB2312" w:eastAsia="仿宋_GB2312" w:cs="仿宋_GB2312"/>
          <w:sz w:val="32"/>
          <w:szCs w:val="32"/>
        </w:rPr>
        <w:t>1195.8</w:t>
      </w:r>
      <w:r>
        <w:rPr>
          <w:rFonts w:hint="eastAsia" w:ascii="仿宋_GB2312" w:hAnsi="仿宋_GB2312"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highlight w:val="yellow"/>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12月31日，</w:t>
      </w:r>
      <w:r>
        <w:rPr>
          <w:rFonts w:hint="eastAsia" w:ascii="仿宋_GB2312" w:hAnsi="仿宋_GB2312" w:eastAsia="仿宋_GB2312" w:cs="仿宋_GB2312"/>
          <w:sz w:val="32"/>
          <w:szCs w:val="32"/>
        </w:rPr>
        <w:t>琼海市交通运输局本级共有车辆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辆，其中，领导干部用车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辆，机要通信应急用车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辆、一般执法执勤用车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100万元以上设备0</w:t>
      </w:r>
      <w:r>
        <w:rPr>
          <w:rFonts w:hint="eastAsia" w:ascii="仿宋_GB2312" w:hAnsi="仿宋_GB2312"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年琼海市交通运输局本级</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个项目实行绩效目标管理，涉及一般公共预算</w:t>
      </w:r>
      <w:r>
        <w:rPr>
          <w:rFonts w:ascii="仿宋_GB2312" w:hAnsi="仿宋_GB2312" w:eastAsia="仿宋_GB2312" w:cs="仿宋_GB2312"/>
          <w:sz w:val="32"/>
          <w:szCs w:val="32"/>
        </w:rPr>
        <w:t>2687.05</w:t>
      </w:r>
      <w:r>
        <w:rPr>
          <w:rFonts w:hint="eastAsia" w:ascii="仿宋_GB2312" w:hAnsi="仿宋_GB2312" w:eastAsia="仿宋_GB2312" w:cs="仿宋_GB2312"/>
          <w:sz w:val="32"/>
          <w:szCs w:val="32"/>
        </w:rPr>
        <w:t>万元、政府性基金</w:t>
      </w:r>
      <w:r>
        <w:rPr>
          <w:rFonts w:ascii="仿宋_GB2312" w:hAnsi="仿宋_GB2312" w:eastAsia="仿宋_GB2312" w:cs="仿宋_GB2312"/>
          <w:sz w:val="32"/>
          <w:szCs w:val="32"/>
        </w:rPr>
        <w:t>9313.1</w:t>
      </w:r>
      <w:r>
        <w:rPr>
          <w:rFonts w:hint="eastAsia" w:ascii="仿宋_GB2312" w:hAnsi="仿宋_GB2312" w:eastAsia="仿宋_GB2312" w:cs="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十三、社会保障和就业支出：政府在社会保障与就业方面的支出，包括机关事业单位基本养老保险费、机关事业单位职业年金、公益性岗位补贴、遗属生活困难补助等费用。</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十四、卫生健康支出：政府卫生健康方面的支出，包括事业单位医疗保险费、公务员医疗补助、其他行政事业单位医疗保险费等费用。</w:t>
      </w:r>
      <w:r>
        <w:rPr>
          <w:rFonts w:ascii="仿宋" w:hAnsi="仿宋" w:eastAsia="仿宋" w:cs="宋体"/>
          <w:color w:val="000000"/>
          <w:kern w:val="0"/>
          <w:sz w:val="32"/>
          <w:szCs w:val="30"/>
        </w:rPr>
        <w:br w:type="textWrapping"/>
      </w:r>
      <w:r>
        <w:rPr>
          <w:rFonts w:ascii="仿宋" w:hAnsi="仿宋" w:eastAsia="仿宋" w:cs="宋体"/>
          <w:color w:val="000000"/>
          <w:kern w:val="0"/>
          <w:sz w:val="32"/>
          <w:szCs w:val="30"/>
        </w:rPr>
        <w:t xml:space="preserve">    </w:t>
      </w:r>
      <w:r>
        <w:rPr>
          <w:rFonts w:hint="eastAsia" w:ascii="仿宋" w:hAnsi="仿宋" w:eastAsia="仿宋" w:cs="宋体"/>
          <w:color w:val="000000"/>
          <w:kern w:val="0"/>
          <w:sz w:val="32"/>
          <w:szCs w:val="30"/>
        </w:rPr>
        <w:t>十五、住房保障支出：集中反映政府用于住房方面的支出，包括住房公积金、廉租住房、公共租赁住房、保障性住房租金补贴、其他保障性安居工程支出、住房公积金管理等费用。</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十六、城乡社区支出：政府城乡社区事务支出，包括农村基础设施建设及其他国有土地使用权出让收入安排的支出等费用。</w:t>
      </w:r>
    </w:p>
    <w:p>
      <w:pPr>
        <w:ind w:firstLine="640" w:firstLineChars="200"/>
        <w:jc w:val="left"/>
        <w:rPr>
          <w:rFonts w:ascii="仿宋" w:hAnsi="仿宋" w:eastAsia="仿宋" w:cs="宋体"/>
          <w:color w:val="000000"/>
          <w:kern w:val="0"/>
          <w:sz w:val="32"/>
          <w:szCs w:val="30"/>
        </w:rPr>
      </w:pP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七、交通运输支出：交通运输和邮政业方面的支出，包括行政运行经费、一般行政管理事务经费、公路建设资金、公路养护经费、公路运输管理经费、航道维护经费、水路运输管理经费、其他公路水路运输资金等费用。</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Q3YThiYzRkNmEzY2FmOTg4MjA5MjA4ZDQwOGE4YzcifQ=="/>
  </w:docVars>
  <w:rsids>
    <w:rsidRoot w:val="001444B1"/>
    <w:rsid w:val="001444B1"/>
    <w:rsid w:val="002508EB"/>
    <w:rsid w:val="002E6505"/>
    <w:rsid w:val="003361C9"/>
    <w:rsid w:val="00A17EF2"/>
    <w:rsid w:val="00B30349"/>
    <w:rsid w:val="00B646F3"/>
    <w:rsid w:val="00BD71F2"/>
    <w:rsid w:val="00DC7881"/>
    <w:rsid w:val="02B63713"/>
    <w:rsid w:val="03F204D5"/>
    <w:rsid w:val="048A221D"/>
    <w:rsid w:val="05B900EB"/>
    <w:rsid w:val="05DF4227"/>
    <w:rsid w:val="061F6ADE"/>
    <w:rsid w:val="06865215"/>
    <w:rsid w:val="08DB516C"/>
    <w:rsid w:val="0A8B66B3"/>
    <w:rsid w:val="0AED319E"/>
    <w:rsid w:val="0AFE6D36"/>
    <w:rsid w:val="0B8B253F"/>
    <w:rsid w:val="0BD1402E"/>
    <w:rsid w:val="0DA23FA1"/>
    <w:rsid w:val="0E9008CD"/>
    <w:rsid w:val="0F1513CE"/>
    <w:rsid w:val="0F2D4823"/>
    <w:rsid w:val="0FF47029"/>
    <w:rsid w:val="10A42334"/>
    <w:rsid w:val="110174EE"/>
    <w:rsid w:val="112E61A5"/>
    <w:rsid w:val="11E2764F"/>
    <w:rsid w:val="12AB4D80"/>
    <w:rsid w:val="13BF4DED"/>
    <w:rsid w:val="150F1247"/>
    <w:rsid w:val="16C36087"/>
    <w:rsid w:val="17514FA6"/>
    <w:rsid w:val="18246946"/>
    <w:rsid w:val="183C598C"/>
    <w:rsid w:val="18D52501"/>
    <w:rsid w:val="1954166C"/>
    <w:rsid w:val="1A4D58C8"/>
    <w:rsid w:val="1A7119F3"/>
    <w:rsid w:val="1ABC4E83"/>
    <w:rsid w:val="1B4F78EA"/>
    <w:rsid w:val="1BC435FE"/>
    <w:rsid w:val="1BCD1838"/>
    <w:rsid w:val="1BF17394"/>
    <w:rsid w:val="1DAB2F48"/>
    <w:rsid w:val="1E350AB2"/>
    <w:rsid w:val="1EB552EC"/>
    <w:rsid w:val="1F4451E2"/>
    <w:rsid w:val="1F8D6522"/>
    <w:rsid w:val="200073F2"/>
    <w:rsid w:val="21513698"/>
    <w:rsid w:val="21A93888"/>
    <w:rsid w:val="23910C62"/>
    <w:rsid w:val="23FC507D"/>
    <w:rsid w:val="24344D3D"/>
    <w:rsid w:val="246A0C94"/>
    <w:rsid w:val="24754031"/>
    <w:rsid w:val="24951AFE"/>
    <w:rsid w:val="24FB31FD"/>
    <w:rsid w:val="25240DE4"/>
    <w:rsid w:val="25845CA2"/>
    <w:rsid w:val="25D10E04"/>
    <w:rsid w:val="26F7658D"/>
    <w:rsid w:val="29E57CE3"/>
    <w:rsid w:val="2B2F2007"/>
    <w:rsid w:val="2BD003A3"/>
    <w:rsid w:val="2C0072A8"/>
    <w:rsid w:val="2CBD58C0"/>
    <w:rsid w:val="2D267CA2"/>
    <w:rsid w:val="2D546CF1"/>
    <w:rsid w:val="2D6A3900"/>
    <w:rsid w:val="2E1739E7"/>
    <w:rsid w:val="2FCC672C"/>
    <w:rsid w:val="30D423BA"/>
    <w:rsid w:val="31100BF3"/>
    <w:rsid w:val="32822182"/>
    <w:rsid w:val="32AA483D"/>
    <w:rsid w:val="32E31E5A"/>
    <w:rsid w:val="343A1195"/>
    <w:rsid w:val="35051199"/>
    <w:rsid w:val="356B4EDD"/>
    <w:rsid w:val="3588077C"/>
    <w:rsid w:val="35A2220C"/>
    <w:rsid w:val="369164C6"/>
    <w:rsid w:val="37D914E2"/>
    <w:rsid w:val="386A66F6"/>
    <w:rsid w:val="389D3012"/>
    <w:rsid w:val="389D3ADD"/>
    <w:rsid w:val="38FC7623"/>
    <w:rsid w:val="392E2A9B"/>
    <w:rsid w:val="39A83AE6"/>
    <w:rsid w:val="3AC07E2C"/>
    <w:rsid w:val="3B667D03"/>
    <w:rsid w:val="3B6A604B"/>
    <w:rsid w:val="3B98068C"/>
    <w:rsid w:val="3C7866D1"/>
    <w:rsid w:val="3D114928"/>
    <w:rsid w:val="3D6A2D38"/>
    <w:rsid w:val="3DEF3A72"/>
    <w:rsid w:val="3E2F0936"/>
    <w:rsid w:val="40F22079"/>
    <w:rsid w:val="41273ED8"/>
    <w:rsid w:val="413E59EC"/>
    <w:rsid w:val="417D4FAF"/>
    <w:rsid w:val="423F1344"/>
    <w:rsid w:val="43082601"/>
    <w:rsid w:val="43A5043E"/>
    <w:rsid w:val="44744F8C"/>
    <w:rsid w:val="45B74B4A"/>
    <w:rsid w:val="463276D1"/>
    <w:rsid w:val="4666418A"/>
    <w:rsid w:val="468547B0"/>
    <w:rsid w:val="46F575EA"/>
    <w:rsid w:val="47CC739E"/>
    <w:rsid w:val="47FB5CB2"/>
    <w:rsid w:val="49453750"/>
    <w:rsid w:val="4ACE33DD"/>
    <w:rsid w:val="4AF81DC9"/>
    <w:rsid w:val="4B81463D"/>
    <w:rsid w:val="4B91194B"/>
    <w:rsid w:val="4BBB5D00"/>
    <w:rsid w:val="4BCD279F"/>
    <w:rsid w:val="4E0A55E1"/>
    <w:rsid w:val="4E352F80"/>
    <w:rsid w:val="4E7C7B6C"/>
    <w:rsid w:val="4F0D5FF2"/>
    <w:rsid w:val="4F9B1AE6"/>
    <w:rsid w:val="4FAC0B49"/>
    <w:rsid w:val="4FE70209"/>
    <w:rsid w:val="50B92C8B"/>
    <w:rsid w:val="51370172"/>
    <w:rsid w:val="516D07D2"/>
    <w:rsid w:val="53D14720"/>
    <w:rsid w:val="5450217D"/>
    <w:rsid w:val="545A00DD"/>
    <w:rsid w:val="5478005D"/>
    <w:rsid w:val="54841EE9"/>
    <w:rsid w:val="54BD531E"/>
    <w:rsid w:val="557A74BD"/>
    <w:rsid w:val="57566027"/>
    <w:rsid w:val="57E303A5"/>
    <w:rsid w:val="58AD181C"/>
    <w:rsid w:val="58F51FFC"/>
    <w:rsid w:val="59552C56"/>
    <w:rsid w:val="59DF157D"/>
    <w:rsid w:val="5D2148F3"/>
    <w:rsid w:val="5D801DC5"/>
    <w:rsid w:val="5E965676"/>
    <w:rsid w:val="5EC7543F"/>
    <w:rsid w:val="5F7D482D"/>
    <w:rsid w:val="60526808"/>
    <w:rsid w:val="611E3C11"/>
    <w:rsid w:val="62441C03"/>
    <w:rsid w:val="62A435FA"/>
    <w:rsid w:val="6533547C"/>
    <w:rsid w:val="679E7803"/>
    <w:rsid w:val="67D736E3"/>
    <w:rsid w:val="69477AC4"/>
    <w:rsid w:val="69C71A4A"/>
    <w:rsid w:val="69F849EB"/>
    <w:rsid w:val="6A1E4C22"/>
    <w:rsid w:val="6A2F5082"/>
    <w:rsid w:val="6A84499B"/>
    <w:rsid w:val="6B65662F"/>
    <w:rsid w:val="6B69556E"/>
    <w:rsid w:val="6B721D2A"/>
    <w:rsid w:val="6BB67CAA"/>
    <w:rsid w:val="6BF15142"/>
    <w:rsid w:val="6DCF63DE"/>
    <w:rsid w:val="6E6423E2"/>
    <w:rsid w:val="6EC61015"/>
    <w:rsid w:val="6F530535"/>
    <w:rsid w:val="6FC63598"/>
    <w:rsid w:val="70632756"/>
    <w:rsid w:val="7077576F"/>
    <w:rsid w:val="70AA403A"/>
    <w:rsid w:val="71AC6694"/>
    <w:rsid w:val="71F62440"/>
    <w:rsid w:val="72692698"/>
    <w:rsid w:val="73DE0D59"/>
    <w:rsid w:val="74037B33"/>
    <w:rsid w:val="74131D1C"/>
    <w:rsid w:val="7428359C"/>
    <w:rsid w:val="747E45E7"/>
    <w:rsid w:val="74C30349"/>
    <w:rsid w:val="7564256E"/>
    <w:rsid w:val="75BF5BE8"/>
    <w:rsid w:val="76B76306"/>
    <w:rsid w:val="77023D77"/>
    <w:rsid w:val="77200ED4"/>
    <w:rsid w:val="772A7C25"/>
    <w:rsid w:val="774B0846"/>
    <w:rsid w:val="7807081F"/>
    <w:rsid w:val="794A39A5"/>
    <w:rsid w:val="7A7174F1"/>
    <w:rsid w:val="7CB020B2"/>
    <w:rsid w:val="7D1C593F"/>
    <w:rsid w:val="7DEBCAFF"/>
    <w:rsid w:val="7EC4758C"/>
    <w:rsid w:val="7F936151"/>
    <w:rsid w:val="7FAC0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List Paragraph_8bb30b41-7097-446e-a156-2f1396e1d677"/>
    <w:basedOn w:val="1"/>
    <w:qFormat/>
    <w:uiPriority w:val="99"/>
    <w:pPr>
      <w:ind w:firstLine="420" w:firstLineChars="200"/>
    </w:pPr>
  </w:style>
  <w:style w:type="character" w:customStyle="1" w:styleId="12">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837A51-C8D4-44D3-B559-FC799CF955A8}">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770</Words>
  <Characters>4394</Characters>
  <Lines>36</Lines>
  <Paragraphs>10</Paragraphs>
  <TotalTime>0</TotalTime>
  <ScaleCrop>false</ScaleCrop>
  <LinksUpToDate>false</LinksUpToDate>
  <CharactersWithSpaces>5154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1</cp:lastModifiedBy>
  <cp:lastPrinted>2022-02-09T02:16:00Z</cp:lastPrinted>
  <dcterms:modified xsi:type="dcterms:W3CDTF">2023-09-15T06:24:37Z</dcterms:modified>
  <dc:title>××年××部门（单位）预算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4F50F0BF66444F8D811A6C520D339536</vt:lpwstr>
  </property>
</Properties>
</file>