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综合事务项目绩效自评报告</w:t>
      </w:r>
    </w:p>
    <w:p>
      <w:pPr>
        <w:rPr>
          <w:rFonts w:hint="eastAsia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一、项目概况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市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建设工程质量安全监督站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编制人员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人，在职人员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人，综合事务项目主要是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保障单位业务正常开展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，完成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单位培训、差旅和误餐补助以及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办公室订购书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刊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、购买碳粉、打印纸等各类办公耗材，以及其他维护办公运转类工作。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二、项目决策及资金使用管理情况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（一）项目决策情况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单位领导高度重视，制定项目资金使用规划，决策落实到位，结果产出良好，达到预期。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（二）项目资金（包括财政资金、自筹资金等）安排落实、总投入等情况。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项目资金7.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695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万元及时下达到位，资金总投入占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100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％。</w:t>
      </w:r>
    </w:p>
    <w:p>
      <w:pPr>
        <w:numPr>
          <w:ilvl w:val="0"/>
          <w:numId w:val="1"/>
        </w:num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项目资金（主要是指财政资金）实际使用情况。用于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质量安全监督管理工作开展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0"/>
          <w:szCs w:val="30"/>
        </w:rPr>
        <w:t>及日常办公经费支出，项目资金专款专用，支出依据合规，不存在截留、挤占、挪用项目资金情况，资金支付与预算相符。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   （四）项目资金管理情况（包括管理制度、办法的制订及执行情况）。</w:t>
      </w:r>
    </w:p>
    <w:p>
      <w:pPr>
        <w:numPr>
          <w:ilvl w:val="0"/>
          <w:numId w:val="0"/>
        </w:numPr>
        <w:ind w:firstLine="600" w:firstLineChars="200"/>
        <w:rPr>
          <w:rFonts w:hint="default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建立财务管理制度，设置财务管理审批机构，履行会计核算和财务处理制度。严格执行财务管理制度，财务处理及时，会计核算规范，使项目资金发挥最大的社会效益。</w:t>
      </w:r>
    </w:p>
    <w:p>
      <w:pPr>
        <w:numPr>
          <w:ilvl w:val="0"/>
          <w:numId w:val="0"/>
        </w:num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三、项目组织实施情况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（一）项目组织情况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该项目为经常性项目，任务完成率达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100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％。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（二）项目管理情况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组织领导高度重视，严格把控各项管理措施和执行相关管理制度，落实项目跟踪进度。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四、项目绩效情况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（一）项目绩效目标完成情况。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项目实施进度较好，任务完成率达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100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％。做到严格控制项目成本（预算）控制，及时跟进项目实施（完成）的进度及质量，把控项目资金使用效果个性指标，项目完成后，回顾项目开展过程及经验，项目功能实现、经济效益、社会效益等方面取得良好成效。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（三）项目绩效目标未完成情况及原因分析。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无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五、其他需要说明的问题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（一）后续工作计划。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后续将合理设计项目预算，按照相关财务会计制度，严格把控项目资金支出，做好项目实施进度跟踪，推动项目有序开展，项目完成后归纳总结。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（二）主要经验及做法、存在问题和建议。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经验及做法：合理有序的开展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质量安全监督管理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工作及办公室日常工作。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存在的问题：经费有限，更多工作难以展开。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相关建议：今后将进一步总结经验，开展更多更有影响力的活动，使专项资金发挥更明显的效果。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ind w:firstLine="2700" w:firstLineChars="900"/>
        <w:rPr>
          <w:rFonts w:hint="default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项目单位：琼海市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建设工程质量安全监督站</w:t>
      </w:r>
    </w:p>
    <w:p>
      <w:pPr>
        <w:ind w:firstLine="4800" w:firstLineChars="16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202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年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9A48D0"/>
    <w:multiLevelType w:val="singleLevel"/>
    <w:tmpl w:val="419A48D0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yYjYwMGRhZDlkMmIyNGI1MWNiMDgzYjMzZTM0MzIifQ=="/>
  </w:docVars>
  <w:rsids>
    <w:rsidRoot w:val="00000000"/>
    <w:rsid w:val="01AC5842"/>
    <w:rsid w:val="05035403"/>
    <w:rsid w:val="06604E4C"/>
    <w:rsid w:val="0BEA3639"/>
    <w:rsid w:val="1AF000F5"/>
    <w:rsid w:val="1D3C79E6"/>
    <w:rsid w:val="20EB4632"/>
    <w:rsid w:val="23BD125C"/>
    <w:rsid w:val="27CF2C7B"/>
    <w:rsid w:val="29912FCB"/>
    <w:rsid w:val="3E427CF4"/>
    <w:rsid w:val="4050500F"/>
    <w:rsid w:val="4D7C50A2"/>
    <w:rsid w:val="51A83C79"/>
    <w:rsid w:val="54E16706"/>
    <w:rsid w:val="567315FF"/>
    <w:rsid w:val="5DB76355"/>
    <w:rsid w:val="5DF032BA"/>
    <w:rsid w:val="6072326E"/>
    <w:rsid w:val="63D556A7"/>
    <w:rsid w:val="6445172D"/>
    <w:rsid w:val="67332E10"/>
    <w:rsid w:val="6B997D5A"/>
    <w:rsid w:val="6E843F52"/>
    <w:rsid w:val="72B6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906</Words>
  <Characters>922</Characters>
  <Lines>0</Lines>
  <Paragraphs>0</Paragraphs>
  <TotalTime>46</TotalTime>
  <ScaleCrop>false</ScaleCrop>
  <LinksUpToDate>false</LinksUpToDate>
  <CharactersWithSpaces>926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2022-07-19T01:22:00Z</dcterms:created>
  <dc:creator>Administrator</dc:creator>
  <cp:lastModifiedBy>活色生香</cp:lastModifiedBy>
  <cp:lastPrinted>2022-07-19T02:02:00Z</cp:lastPrinted>
  <dcterms:modified xsi:type="dcterms:W3CDTF">2022-07-19T03:06:27Z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4C6694B4711549039861EDF712549C40</vt:lpwstr>
  </property>
</Properties>
</file>