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sz w:val="44"/>
          <w:szCs w:val="44"/>
          <w:highlight w:val="none"/>
        </w:rPr>
      </w:pPr>
      <w:r>
        <w:rPr>
          <w:rFonts w:hint="eastAsia" w:ascii="黑体" w:hAnsi="ˎ̥" w:eastAsia="黑体"/>
          <w:sz w:val="44"/>
          <w:szCs w:val="44"/>
          <w:highlight w:val="none"/>
          <w:lang w:val="en-US" w:eastAsia="zh-CN"/>
        </w:rPr>
        <w:t>琼海市</w:t>
      </w:r>
      <w:r>
        <w:rPr>
          <w:rFonts w:hint="eastAsia" w:ascii="黑体" w:hAnsi="ˎ̥" w:eastAsia="黑体"/>
          <w:sz w:val="44"/>
          <w:szCs w:val="44"/>
          <w:highlight w:val="none"/>
          <w:lang w:eastAsia="zh-CN"/>
        </w:rPr>
        <w:t>妇女联合会202</w:t>
      </w:r>
      <w:r>
        <w:rPr>
          <w:rFonts w:hint="eastAsia" w:ascii="黑体" w:hAnsi="ˎ̥" w:eastAsia="黑体"/>
          <w:sz w:val="44"/>
          <w:szCs w:val="44"/>
          <w:highlight w:val="none"/>
          <w:lang w:val="en-US" w:eastAsia="zh-CN"/>
        </w:rPr>
        <w:t>1</w:t>
      </w:r>
      <w:r>
        <w:rPr>
          <w:rFonts w:hint="eastAsia" w:ascii="黑体" w:hAnsi="ˎ̥" w:eastAsia="黑体"/>
          <w:sz w:val="44"/>
          <w:szCs w:val="44"/>
          <w:highlight w:val="none"/>
          <w:lang w:eastAsia="zh-CN"/>
        </w:rPr>
        <w:t>年度单位</w:t>
      </w:r>
      <w:r>
        <w:rPr>
          <w:rFonts w:hint="eastAsia" w:ascii="黑体" w:hAnsi="ˎ̥" w:eastAsia="黑体"/>
          <w:sz w:val="44"/>
          <w:szCs w:val="44"/>
          <w:highlight w:val="none"/>
        </w:rPr>
        <w:t>决算</w:t>
      </w:r>
    </w:p>
    <w:p>
      <w:pPr>
        <w:jc w:val="center"/>
        <w:rPr>
          <w:rFonts w:hint="eastAsia" w:ascii="黑体" w:hAnsi="ˎ̥" w:eastAsia="黑体"/>
          <w:b/>
          <w:sz w:val="32"/>
          <w:szCs w:val="32"/>
          <w:highlight w:val="none"/>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highlight w:val="none"/>
        </w:rPr>
      </w:pPr>
      <w:bookmarkStart w:id="0" w:name="_Toc11440_WPSOffice_Type2"/>
      <w:r>
        <w:rPr>
          <w:rFonts w:hint="eastAsia" w:ascii="黑体" w:hAnsi="黑体" w:eastAsia="黑体" w:cs="黑体"/>
          <w:sz w:val="44"/>
          <w:szCs w:val="44"/>
          <w:highlight w:val="none"/>
        </w:rPr>
        <w:t>目</w:t>
      </w:r>
      <w:r>
        <w:rPr>
          <w:rFonts w:hint="eastAsia" w:ascii="黑体" w:hAnsi="黑体" w:eastAsia="黑体" w:cs="黑体"/>
          <w:sz w:val="44"/>
          <w:szCs w:val="44"/>
          <w:highlight w:val="none"/>
          <w:lang w:val="en-US" w:eastAsia="zh-CN"/>
        </w:rPr>
        <w:t xml:space="preserve">  </w:t>
      </w:r>
      <w:r>
        <w:rPr>
          <w:rFonts w:hint="eastAsia" w:ascii="黑体" w:hAnsi="黑体" w:eastAsia="黑体" w:cs="黑体"/>
          <w:sz w:val="44"/>
          <w:szCs w:val="44"/>
          <w:highlight w:val="none"/>
        </w:rPr>
        <w:t>录</w:t>
      </w:r>
    </w:p>
    <w:p>
      <w:pPr>
        <w:pStyle w:val="6"/>
        <w:tabs>
          <w:tab w:val="right" w:leader="dot" w:pos="8306"/>
        </w:tabs>
        <w:rPr>
          <w:b w:val="0"/>
          <w:bCs w:val="0"/>
          <w:sz w:val="32"/>
          <w:szCs w:val="32"/>
          <w:highlight w:val="none"/>
        </w:rPr>
      </w:pPr>
      <w:r>
        <w:rPr>
          <w:b w:val="0"/>
          <w:bCs w:val="0"/>
          <w:sz w:val="32"/>
          <w:szCs w:val="32"/>
          <w:highlight w:val="none"/>
        </w:rPr>
        <w:fldChar w:fldCharType="begin"/>
      </w:r>
      <w:r>
        <w:rPr>
          <w:b w:val="0"/>
          <w:bCs w:val="0"/>
          <w:sz w:val="32"/>
          <w:szCs w:val="32"/>
          <w:highlight w:val="none"/>
        </w:rPr>
        <w:instrText xml:space="preserve"> HYPERLINK \l _Toc1704_WPSOffice_Level1 </w:instrText>
      </w:r>
      <w:r>
        <w:rPr>
          <w:b w:val="0"/>
          <w:bCs w:val="0"/>
          <w:sz w:val="32"/>
          <w:szCs w:val="32"/>
          <w:highlight w:val="none"/>
        </w:rPr>
        <w:fldChar w:fldCharType="separate"/>
      </w:r>
      <w:r>
        <w:rPr>
          <w:rFonts w:hint="eastAsia" w:ascii="黑体" w:hAnsi="ˎ̥" w:eastAsia="黑体"/>
          <w:b w:val="0"/>
          <w:bCs w:val="0"/>
          <w:sz w:val="32"/>
          <w:szCs w:val="32"/>
          <w:highlight w:val="none"/>
          <w:lang w:eastAsia="zh-CN"/>
        </w:rPr>
        <w:t>第一部分</w:t>
      </w:r>
      <w:r>
        <w:rPr>
          <w:rFonts w:hint="eastAsia" w:ascii="黑体" w:hAnsi="ˎ̥" w:eastAsia="黑体"/>
          <w:b w:val="0"/>
          <w:bCs w:val="0"/>
          <w:sz w:val="32"/>
          <w:szCs w:val="32"/>
          <w:highlight w:val="none"/>
          <w:lang w:val="en-US" w:eastAsia="zh-CN"/>
        </w:rPr>
        <w:t xml:space="preserve">  琼海市妇女联合会概况</w:t>
      </w:r>
      <w:r>
        <w:rPr>
          <w:b w:val="0"/>
          <w:bCs w:val="0"/>
          <w:sz w:val="32"/>
          <w:szCs w:val="32"/>
          <w:highlight w:val="none"/>
        </w:rPr>
        <w:tab/>
      </w:r>
      <w:r>
        <w:rPr>
          <w:rFonts w:hint="eastAsia"/>
          <w:b w:val="0"/>
          <w:bCs w:val="0"/>
          <w:sz w:val="32"/>
          <w:szCs w:val="32"/>
          <w:highlight w:val="none"/>
          <w:lang w:val="en-US" w:eastAsia="zh-CN"/>
        </w:rPr>
        <w:t>3</w:t>
      </w:r>
      <w:r>
        <w:rPr>
          <w:b w:val="0"/>
          <w:bCs w:val="0"/>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_Toc20274_WPSOffice_Level2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部门职责</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_Toc4833_WPSOffice_Level2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机构设置</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6"/>
        <w:tabs>
          <w:tab w:val="right" w:leader="dot" w:pos="8306"/>
        </w:tabs>
        <w:rPr>
          <w:b w:val="0"/>
          <w:bCs w:val="0"/>
          <w:sz w:val="32"/>
          <w:szCs w:val="32"/>
          <w:highlight w:val="none"/>
        </w:rPr>
      </w:pPr>
      <w:r>
        <w:rPr>
          <w:b w:val="0"/>
          <w:bCs w:val="0"/>
          <w:sz w:val="32"/>
          <w:szCs w:val="32"/>
          <w:highlight w:val="none"/>
        </w:rPr>
        <w:fldChar w:fldCharType="begin"/>
      </w:r>
      <w:r>
        <w:rPr>
          <w:b w:val="0"/>
          <w:bCs w:val="0"/>
          <w:sz w:val="32"/>
          <w:szCs w:val="32"/>
          <w:highlight w:val="none"/>
        </w:rPr>
        <w:instrText xml:space="preserve"> HYPERLINK \l _Toc28253_WPSOffice_Level1 </w:instrText>
      </w:r>
      <w:r>
        <w:rPr>
          <w:b w:val="0"/>
          <w:bCs w:val="0"/>
          <w:sz w:val="32"/>
          <w:szCs w:val="32"/>
          <w:highlight w:val="none"/>
        </w:rPr>
        <w:fldChar w:fldCharType="separate"/>
      </w:r>
      <w:r>
        <w:rPr>
          <w:rFonts w:hint="eastAsia" w:ascii="黑体" w:hAnsi="ˎ̥" w:eastAsia="黑体"/>
          <w:b w:val="0"/>
          <w:bCs w:val="0"/>
          <w:sz w:val="32"/>
          <w:szCs w:val="32"/>
          <w:highlight w:val="none"/>
          <w:lang w:eastAsia="zh-CN"/>
        </w:rPr>
        <w:t>第二部分</w:t>
      </w:r>
      <w:r>
        <w:rPr>
          <w:rFonts w:hint="eastAsia" w:ascii="黑体" w:hAnsi="ˎ̥" w:eastAsia="黑体"/>
          <w:b w:val="0"/>
          <w:bCs w:val="0"/>
          <w:sz w:val="32"/>
          <w:szCs w:val="32"/>
          <w:highlight w:val="none"/>
          <w:lang w:val="en-US" w:eastAsia="zh-CN"/>
        </w:rPr>
        <w:t xml:space="preserve">  琼海市妇女联合会</w:t>
      </w:r>
      <w:r>
        <w:rPr>
          <w:rFonts w:hint="eastAsia" w:ascii="黑体" w:hAnsi="ˎ̥" w:eastAsia="黑体"/>
          <w:b w:val="0"/>
          <w:bCs w:val="0"/>
          <w:sz w:val="32"/>
          <w:szCs w:val="32"/>
          <w:highlight w:val="none"/>
          <w:lang w:eastAsia="zh-CN"/>
        </w:rPr>
        <w:t>202</w:t>
      </w:r>
      <w:r>
        <w:rPr>
          <w:rFonts w:hint="eastAsia" w:ascii="黑体" w:hAnsi="ˎ̥" w:eastAsia="黑体"/>
          <w:b w:val="0"/>
          <w:bCs w:val="0"/>
          <w:sz w:val="32"/>
          <w:szCs w:val="32"/>
          <w:highlight w:val="none"/>
          <w:lang w:val="en-US" w:eastAsia="zh-CN"/>
        </w:rPr>
        <w:t>1</w:t>
      </w:r>
      <w:r>
        <w:rPr>
          <w:rFonts w:hint="eastAsia" w:ascii="黑体" w:hAnsi="ˎ̥" w:eastAsia="黑体"/>
          <w:b w:val="0"/>
          <w:bCs w:val="0"/>
          <w:sz w:val="32"/>
          <w:szCs w:val="32"/>
          <w:highlight w:val="none"/>
          <w:lang w:eastAsia="zh-CN"/>
        </w:rPr>
        <w:t>年度</w:t>
      </w:r>
      <w:r>
        <w:rPr>
          <w:rFonts w:hint="eastAsia" w:ascii="黑体" w:hAnsi="ˎ̥" w:eastAsia="黑体"/>
          <w:b w:val="0"/>
          <w:bCs w:val="0"/>
          <w:sz w:val="32"/>
          <w:szCs w:val="32"/>
          <w:highlight w:val="none"/>
        </w:rPr>
        <w:t>部门决算</w:t>
      </w:r>
      <w:r>
        <w:rPr>
          <w:rFonts w:hint="eastAsia" w:ascii="黑体" w:hAnsi="ˎ̥" w:eastAsia="黑体"/>
          <w:b w:val="0"/>
          <w:bCs w:val="0"/>
          <w:sz w:val="32"/>
          <w:szCs w:val="32"/>
          <w:highlight w:val="none"/>
          <w:lang w:eastAsia="zh-CN"/>
        </w:rPr>
        <w:t>公开表</w:t>
      </w:r>
      <w:r>
        <w:rPr>
          <w:b w:val="0"/>
          <w:bCs w:val="0"/>
          <w:sz w:val="32"/>
          <w:szCs w:val="32"/>
          <w:highlight w:val="none"/>
        </w:rPr>
        <w:tab/>
      </w:r>
      <w:r>
        <w:rPr>
          <w:rFonts w:hint="eastAsia"/>
          <w:b w:val="0"/>
          <w:bCs w:val="0"/>
          <w:sz w:val="32"/>
          <w:szCs w:val="32"/>
          <w:highlight w:val="none"/>
          <w:lang w:val="en-US" w:eastAsia="zh-CN"/>
        </w:rPr>
        <w:t>3</w:t>
      </w:r>
      <w:r>
        <w:rPr>
          <w:b w:val="0"/>
          <w:bCs w:val="0"/>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_Toc11518_WPSOffice_Level2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收入支出决算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_Toc28622_WPSOffice_Level2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收入决算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_Toc5489_WPSOffice_Level2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_Toc23493_WPSOffice_Level2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财政拨款收入支出决算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_Toc7879_WPSOffice_Level2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五、</w:t>
      </w:r>
      <w:r>
        <w:rPr>
          <w:rFonts w:hint="eastAsia" w:ascii="仿宋" w:hAnsi="仿宋" w:eastAsia="仿宋" w:cs="仿宋"/>
          <w:sz w:val="32"/>
          <w:szCs w:val="32"/>
          <w:highlight w:val="none"/>
        </w:rPr>
        <w:t>一般公共预算财政拨款收入支出决算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_Toc8373_WPSOffice_Level2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六、</w:t>
      </w:r>
      <w:r>
        <w:rPr>
          <w:rFonts w:hint="eastAsia" w:ascii="仿宋" w:hAnsi="仿宋" w:eastAsia="仿宋" w:cs="仿宋"/>
          <w:sz w:val="32"/>
          <w:szCs w:val="32"/>
          <w:highlight w:val="none"/>
        </w:rPr>
        <w:t>一般公共预算财政拨款基本支出决算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_Toc1820_WPSOffice_Level2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七、</w:t>
      </w:r>
      <w:r>
        <w:rPr>
          <w:rFonts w:hint="eastAsia" w:ascii="仿宋" w:hAnsi="仿宋" w:eastAsia="仿宋" w:cs="仿宋"/>
          <w:sz w:val="32"/>
          <w:szCs w:val="32"/>
          <w:highlight w:val="none"/>
        </w:rPr>
        <w:t>政府性基金预算财政拨款收入支出决算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_Toc1820_WPSOffice_Level2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八、国有资本经营</w:t>
      </w:r>
      <w:r>
        <w:rPr>
          <w:rFonts w:hint="eastAsia" w:ascii="仿宋" w:hAnsi="仿宋" w:eastAsia="仿宋" w:cs="仿宋"/>
          <w:sz w:val="32"/>
          <w:szCs w:val="32"/>
          <w:highlight w:val="none"/>
        </w:rPr>
        <w:t>预算财政拨款收入支出决算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_Toc21310_WPSOffice_Level2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九、</w:t>
      </w:r>
      <w:r>
        <w:rPr>
          <w:rFonts w:hint="eastAsia" w:ascii="仿宋" w:hAnsi="仿宋" w:eastAsia="仿宋" w:cs="仿宋"/>
          <w:sz w:val="32"/>
          <w:szCs w:val="32"/>
          <w:highlight w:val="none"/>
        </w:rPr>
        <w:t>一般公共预算财政拨款“三公”经费支出决算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_Toc21310_WPSOffice_Level2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十、政府性基金</w:t>
      </w:r>
      <w:r>
        <w:rPr>
          <w:rFonts w:hint="eastAsia" w:ascii="仿宋" w:hAnsi="仿宋" w:eastAsia="仿宋" w:cs="仿宋"/>
          <w:sz w:val="32"/>
          <w:szCs w:val="32"/>
          <w:highlight w:val="none"/>
        </w:rPr>
        <w:t>预算财政拨款“三公”经费支出决算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lang w:val="en-US" w:eastAsia="zh-CN"/>
        </w:rPr>
        <w:t>3</w:t>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_Toc21310_WPSOffice_Level2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lang w:eastAsia="zh-CN"/>
        </w:rPr>
        <w:t>十一、国有资本经营</w:t>
      </w:r>
      <w:r>
        <w:rPr>
          <w:rFonts w:hint="eastAsia" w:ascii="仿宋" w:hAnsi="仿宋" w:eastAsia="仿宋" w:cs="仿宋"/>
          <w:sz w:val="32"/>
          <w:szCs w:val="32"/>
          <w:highlight w:val="none"/>
        </w:rPr>
        <w:t>预算财政拨款“三公”经费支出决算</w:t>
      </w:r>
      <w:r>
        <w:rPr>
          <w:rFonts w:hint="eastAsia" w:ascii="仿宋" w:hAnsi="仿宋" w:eastAsia="仿宋" w:cs="仿宋"/>
          <w:sz w:val="32"/>
          <w:szCs w:val="32"/>
          <w:highlight w:val="none"/>
          <w:lang w:eastAsia="zh-CN"/>
        </w:rPr>
        <w:t>公开表</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lang w:val="en-US" w:eastAsia="zh-CN"/>
        </w:rPr>
      </w:pPr>
      <w:bookmarkStart w:id="115" w:name="_GoBack"/>
      <w:bookmarkEnd w:id="115"/>
    </w:p>
    <w:p>
      <w:pPr>
        <w:pStyle w:val="6"/>
        <w:tabs>
          <w:tab w:val="right" w:leader="dot" w:pos="8306"/>
        </w:tabs>
        <w:rPr>
          <w:b w:val="0"/>
          <w:bCs w:val="0"/>
          <w:sz w:val="32"/>
          <w:szCs w:val="32"/>
          <w:highlight w:val="none"/>
        </w:rPr>
      </w:pPr>
      <w:r>
        <w:rPr>
          <w:b w:val="0"/>
          <w:bCs w:val="0"/>
          <w:sz w:val="32"/>
          <w:szCs w:val="32"/>
          <w:highlight w:val="none"/>
        </w:rPr>
        <w:fldChar w:fldCharType="begin"/>
      </w:r>
      <w:r>
        <w:rPr>
          <w:b w:val="0"/>
          <w:bCs w:val="0"/>
          <w:sz w:val="32"/>
          <w:szCs w:val="32"/>
          <w:highlight w:val="none"/>
        </w:rPr>
        <w:instrText xml:space="preserve"> HYPERLINK \l _Toc27590_WPSOffice_Level1 </w:instrText>
      </w:r>
      <w:r>
        <w:rPr>
          <w:b w:val="0"/>
          <w:bCs w:val="0"/>
          <w:sz w:val="32"/>
          <w:szCs w:val="32"/>
          <w:highlight w:val="none"/>
        </w:rPr>
        <w:fldChar w:fldCharType="separate"/>
      </w:r>
      <w:r>
        <w:rPr>
          <w:rFonts w:hint="eastAsia" w:ascii="黑体" w:hAnsi="黑体" w:eastAsia="黑体" w:cs="黑体"/>
          <w:b w:val="0"/>
          <w:bCs w:val="0"/>
          <w:sz w:val="32"/>
          <w:szCs w:val="32"/>
          <w:highlight w:val="none"/>
          <w:lang w:eastAsia="zh-CN"/>
        </w:rPr>
        <w:t>第三部分</w:t>
      </w:r>
      <w:r>
        <w:rPr>
          <w:rFonts w:hint="eastAsia"/>
          <w:b w:val="0"/>
          <w:bCs w:val="0"/>
          <w:sz w:val="32"/>
          <w:szCs w:val="32"/>
          <w:highlight w:val="none"/>
          <w:lang w:val="en-US" w:eastAsia="zh-CN"/>
        </w:rPr>
        <w:t xml:space="preserve">  </w:t>
      </w:r>
      <w:r>
        <w:rPr>
          <w:rFonts w:hint="eastAsia" w:ascii="黑体" w:hAnsi="ˎ̥" w:eastAsia="黑体"/>
          <w:b w:val="0"/>
          <w:bCs w:val="0"/>
          <w:sz w:val="32"/>
          <w:szCs w:val="32"/>
          <w:highlight w:val="none"/>
          <w:lang w:val="en-US" w:eastAsia="zh-CN"/>
        </w:rPr>
        <w:t>琼海市妇女联合会</w:t>
      </w:r>
      <w:r>
        <w:rPr>
          <w:rFonts w:hint="eastAsia" w:ascii="黑体" w:hAnsi="ˎ̥" w:eastAsia="黑体"/>
          <w:b w:val="0"/>
          <w:bCs w:val="0"/>
          <w:sz w:val="32"/>
          <w:szCs w:val="32"/>
          <w:highlight w:val="none"/>
          <w:lang w:eastAsia="zh-CN"/>
        </w:rPr>
        <w:t>202</w:t>
      </w:r>
      <w:r>
        <w:rPr>
          <w:rFonts w:hint="eastAsia" w:ascii="黑体" w:hAnsi="ˎ̥" w:eastAsia="黑体"/>
          <w:b w:val="0"/>
          <w:bCs w:val="0"/>
          <w:sz w:val="32"/>
          <w:szCs w:val="32"/>
          <w:highlight w:val="none"/>
          <w:lang w:val="en-US" w:eastAsia="zh-CN"/>
        </w:rPr>
        <w:t>1</w:t>
      </w:r>
      <w:r>
        <w:rPr>
          <w:rFonts w:hint="eastAsia" w:ascii="黑体" w:hAnsi="ˎ̥" w:eastAsia="黑体"/>
          <w:b w:val="0"/>
          <w:bCs w:val="0"/>
          <w:sz w:val="32"/>
          <w:szCs w:val="32"/>
          <w:highlight w:val="none"/>
          <w:lang w:eastAsia="zh-CN"/>
        </w:rPr>
        <w:t>年度</w:t>
      </w:r>
      <w:r>
        <w:rPr>
          <w:rFonts w:hint="eastAsia" w:ascii="黑体" w:hAnsi="ˎ̥" w:eastAsia="黑体"/>
          <w:b w:val="0"/>
          <w:bCs w:val="0"/>
          <w:sz w:val="32"/>
          <w:szCs w:val="32"/>
          <w:highlight w:val="none"/>
        </w:rPr>
        <w:t>部门决算情况说明</w:t>
      </w:r>
      <w:r>
        <w:rPr>
          <w:b w:val="0"/>
          <w:bCs w:val="0"/>
          <w:sz w:val="32"/>
          <w:szCs w:val="32"/>
          <w:highlight w:val="none"/>
        </w:rPr>
        <w:tab/>
      </w:r>
      <w:r>
        <w:rPr>
          <w:rFonts w:hint="eastAsia"/>
          <w:b w:val="0"/>
          <w:bCs w:val="0"/>
          <w:sz w:val="32"/>
          <w:szCs w:val="32"/>
          <w:highlight w:val="none"/>
          <w:lang w:val="en-US" w:eastAsia="zh-CN"/>
        </w:rPr>
        <w:t>4</w:t>
      </w:r>
      <w:r>
        <w:rPr>
          <w:b w:val="0"/>
          <w:bCs w:val="0"/>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_Toc21737_WPSOffice_Level2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eastAsia="zh-CN"/>
        </w:rPr>
        <w:t>一、</w:t>
      </w:r>
      <w:r>
        <w:rPr>
          <w:rFonts w:hint="eastAsia" w:ascii="仿宋" w:hAnsi="仿宋" w:eastAsia="仿宋" w:cs="仿宋"/>
          <w:b w:val="0"/>
          <w:bCs/>
          <w:sz w:val="32"/>
          <w:szCs w:val="32"/>
          <w:highlight w:val="none"/>
        </w:rPr>
        <w:t>收入支出决算总体情况说明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_Toc19535_WPSOffice_Level2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eastAsia="zh-CN"/>
        </w:rPr>
        <w:t>二、</w:t>
      </w:r>
      <w:r>
        <w:rPr>
          <w:rFonts w:hint="eastAsia" w:ascii="仿宋" w:hAnsi="仿宋" w:eastAsia="仿宋" w:cs="仿宋"/>
          <w:b w:val="0"/>
          <w:bCs/>
          <w:sz w:val="32"/>
          <w:szCs w:val="32"/>
          <w:highlight w:val="none"/>
        </w:rPr>
        <w:t>收入决算情况说明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_Toc19535_WPSOffice_Level2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eastAsia="zh-CN"/>
        </w:rPr>
        <w:t>三、</w:t>
      </w:r>
      <w:r>
        <w:rPr>
          <w:rFonts w:hint="eastAsia" w:ascii="仿宋" w:hAnsi="仿宋" w:eastAsia="仿宋" w:cs="仿宋"/>
          <w:b w:val="0"/>
          <w:bCs/>
          <w:sz w:val="32"/>
          <w:szCs w:val="32"/>
          <w:highlight w:val="none"/>
          <w:lang w:val="en-US" w:eastAsia="zh-CN"/>
        </w:rPr>
        <w:t>支出</w:t>
      </w:r>
      <w:r>
        <w:rPr>
          <w:rFonts w:hint="eastAsia" w:ascii="仿宋" w:hAnsi="仿宋" w:eastAsia="仿宋" w:cs="仿宋"/>
          <w:b w:val="0"/>
          <w:bCs/>
          <w:sz w:val="32"/>
          <w:szCs w:val="32"/>
          <w:highlight w:val="none"/>
        </w:rPr>
        <w:t>决算情况说明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_Toc19535_WPSOffice_Level2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val="en-US" w:eastAsia="zh-CN"/>
        </w:rPr>
        <w:t>四</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rPr>
        <w:t>财政拨款收入支出决算情况说明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_Toc19535_WPSOffice_Level2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rPr>
        <w:t>五</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rPr>
        <w:t>一般公共预算财政拨款支出决算情况说明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fldChar w:fldCharType="end"/>
      </w:r>
    </w:p>
    <w:p>
      <w:pPr>
        <w:pStyle w:val="7"/>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_Toc19535_WPSOffice_Level2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kern w:val="0"/>
          <w:sz w:val="32"/>
          <w:szCs w:val="32"/>
          <w:highlight w:val="none"/>
        </w:rPr>
        <w:t>六</w:t>
      </w:r>
      <w:r>
        <w:rPr>
          <w:rFonts w:hint="eastAsia" w:ascii="仿宋" w:hAnsi="仿宋" w:eastAsia="仿宋" w:cs="仿宋"/>
          <w:b w:val="0"/>
          <w:bCs/>
          <w:kern w:val="0"/>
          <w:sz w:val="32"/>
          <w:szCs w:val="32"/>
          <w:highlight w:val="none"/>
          <w:lang w:eastAsia="zh-CN"/>
        </w:rPr>
        <w:t>、</w:t>
      </w:r>
      <w:r>
        <w:rPr>
          <w:rFonts w:hint="eastAsia" w:ascii="仿宋" w:hAnsi="仿宋" w:eastAsia="仿宋" w:cs="仿宋"/>
          <w:b w:val="0"/>
          <w:bCs/>
          <w:kern w:val="0"/>
          <w:sz w:val="32"/>
          <w:szCs w:val="32"/>
          <w:highlight w:val="none"/>
        </w:rPr>
        <w:t>一般公共预算财政拨款基本支出决算情况说明</w:t>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7</w:t>
      </w:r>
    </w:p>
    <w:p>
      <w:pPr>
        <w:pStyle w:val="7"/>
        <w:numPr>
          <w:ilvl w:val="0"/>
          <w:numId w:val="1"/>
        </w:numPr>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b w:val="0"/>
          <w:bCs/>
          <w:sz w:val="32"/>
          <w:szCs w:val="32"/>
          <w:highlight w:val="none"/>
          <w:lang w:eastAsia="zh-CN"/>
        </w:rPr>
        <w:t>政府性基金</w:t>
      </w:r>
      <w:r>
        <w:rPr>
          <w:rFonts w:hint="eastAsia" w:ascii="仿宋" w:hAnsi="仿宋" w:eastAsia="仿宋" w:cs="仿宋"/>
          <w:b w:val="0"/>
          <w:bCs/>
          <w:sz w:val="32"/>
          <w:szCs w:val="32"/>
          <w:highlight w:val="none"/>
        </w:rPr>
        <w:t>预算财政拨款</w:t>
      </w:r>
      <w:r>
        <w:rPr>
          <w:rFonts w:hint="eastAsia" w:ascii="仿宋" w:hAnsi="仿宋" w:eastAsia="仿宋" w:cs="仿宋"/>
          <w:b w:val="0"/>
          <w:bCs/>
          <w:sz w:val="32"/>
          <w:szCs w:val="32"/>
          <w:highlight w:val="none"/>
          <w:lang w:eastAsia="zh-CN"/>
        </w:rPr>
        <w:t>收入</w:t>
      </w:r>
      <w:r>
        <w:rPr>
          <w:rFonts w:hint="eastAsia" w:ascii="仿宋" w:hAnsi="仿宋" w:eastAsia="仿宋" w:cs="仿宋"/>
          <w:b w:val="0"/>
          <w:bCs/>
          <w:sz w:val="32"/>
          <w:szCs w:val="32"/>
          <w:highlight w:val="none"/>
        </w:rPr>
        <w:t>支出决算情况说明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8</w:t>
      </w:r>
    </w:p>
    <w:p>
      <w:pPr>
        <w:pStyle w:val="7"/>
        <w:numPr>
          <w:ilvl w:val="0"/>
          <w:numId w:val="1"/>
        </w:numPr>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b w:val="0"/>
          <w:bCs/>
          <w:sz w:val="32"/>
          <w:szCs w:val="32"/>
          <w:highlight w:val="none"/>
          <w:lang w:eastAsia="zh-CN"/>
        </w:rPr>
        <w:t>国有资本经营</w:t>
      </w:r>
      <w:r>
        <w:rPr>
          <w:rFonts w:hint="eastAsia" w:ascii="仿宋" w:hAnsi="仿宋" w:eastAsia="仿宋" w:cs="仿宋"/>
          <w:b w:val="0"/>
          <w:bCs/>
          <w:sz w:val="32"/>
          <w:szCs w:val="32"/>
          <w:highlight w:val="none"/>
        </w:rPr>
        <w:t>预算财政拨款</w:t>
      </w:r>
      <w:r>
        <w:rPr>
          <w:rFonts w:hint="eastAsia" w:ascii="仿宋" w:hAnsi="仿宋" w:eastAsia="仿宋" w:cs="仿宋"/>
          <w:b w:val="0"/>
          <w:bCs/>
          <w:sz w:val="32"/>
          <w:szCs w:val="32"/>
          <w:highlight w:val="none"/>
          <w:lang w:eastAsia="zh-CN"/>
        </w:rPr>
        <w:t>收入</w:t>
      </w:r>
      <w:r>
        <w:rPr>
          <w:rFonts w:hint="eastAsia" w:ascii="仿宋" w:hAnsi="仿宋" w:eastAsia="仿宋" w:cs="仿宋"/>
          <w:b w:val="0"/>
          <w:bCs/>
          <w:sz w:val="32"/>
          <w:szCs w:val="32"/>
          <w:highlight w:val="none"/>
        </w:rPr>
        <w:t>支出决算情况说明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lang w:val="en-US" w:eastAsia="zh-CN"/>
        </w:rPr>
        <w:t>8</w:t>
      </w:r>
    </w:p>
    <w:p>
      <w:pPr>
        <w:rPr>
          <w:rFonts w:hint="eastAsia" w:ascii="仿宋" w:hAnsi="仿宋" w:eastAsia="仿宋" w:cs="仿宋"/>
          <w:w w:val="98"/>
          <w:sz w:val="32"/>
          <w:szCs w:val="32"/>
          <w:highlight w:val="none"/>
          <w:lang w:eastAsia="zh-CN"/>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_Toc5978_WPSOffice_Level2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eastAsia="zh-CN"/>
        </w:rPr>
        <w:t>九、</w:t>
      </w:r>
      <w:r>
        <w:rPr>
          <w:rFonts w:hint="eastAsia" w:ascii="仿宋" w:hAnsi="仿宋" w:eastAsia="仿宋" w:cs="仿宋"/>
          <w:b w:val="0"/>
          <w:bCs/>
          <w:w w:val="98"/>
          <w:sz w:val="32"/>
          <w:szCs w:val="32"/>
          <w:highlight w:val="none"/>
        </w:rPr>
        <w:t>一般公共预算财政拨款“三公”经费支出决算情况说明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lang w:val="en-US" w:eastAsia="zh-CN"/>
        </w:rPr>
        <w:t>8</w:t>
      </w:r>
    </w:p>
    <w:p>
      <w:pPr>
        <w:rPr>
          <w:rFonts w:hint="eastAsia" w:ascii="仿宋" w:hAnsi="仿宋" w:eastAsia="仿宋" w:cs="仿宋"/>
          <w:w w:val="98"/>
          <w:sz w:val="32"/>
          <w:szCs w:val="32"/>
          <w:highlight w:val="none"/>
          <w:lang w:eastAsia="zh-CN"/>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_Toc5978_WPSOffice_Level2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eastAsia="zh-CN"/>
        </w:rPr>
        <w:t>十、</w:t>
      </w:r>
      <w:r>
        <w:rPr>
          <w:rFonts w:hint="eastAsia" w:ascii="仿宋" w:hAnsi="仿宋" w:eastAsia="仿宋" w:cs="仿宋"/>
          <w:b w:val="0"/>
          <w:bCs/>
          <w:w w:val="98"/>
          <w:sz w:val="32"/>
          <w:szCs w:val="32"/>
          <w:highlight w:val="none"/>
          <w:lang w:eastAsia="zh-CN"/>
        </w:rPr>
        <w:t>政府性基金</w:t>
      </w:r>
      <w:r>
        <w:rPr>
          <w:rFonts w:hint="eastAsia" w:ascii="仿宋" w:hAnsi="仿宋" w:eastAsia="仿宋" w:cs="仿宋"/>
          <w:b w:val="0"/>
          <w:bCs/>
          <w:w w:val="98"/>
          <w:sz w:val="32"/>
          <w:szCs w:val="32"/>
          <w:highlight w:val="none"/>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lang w:val="en-US" w:eastAsia="zh-CN"/>
        </w:rPr>
        <w:t>10</w:t>
      </w:r>
    </w:p>
    <w:p>
      <w:pPr>
        <w:rPr>
          <w:rFonts w:hint="eastAsia" w:ascii="仿宋" w:hAnsi="仿宋" w:eastAsia="仿宋" w:cs="仿宋"/>
          <w:w w:val="91"/>
          <w:sz w:val="32"/>
          <w:szCs w:val="32"/>
          <w:highlight w:val="none"/>
          <w:lang w:eastAsia="zh-CN"/>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_Toc5978_WPSOffice_Level2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w w:val="91"/>
          <w:sz w:val="32"/>
          <w:szCs w:val="32"/>
          <w:highlight w:val="none"/>
          <w:lang w:eastAsia="zh-CN"/>
        </w:rPr>
        <w:t>十一、国有资本经营</w:t>
      </w:r>
      <w:r>
        <w:rPr>
          <w:rFonts w:hint="eastAsia" w:ascii="仿宋" w:hAnsi="仿宋" w:eastAsia="仿宋" w:cs="仿宋"/>
          <w:b w:val="0"/>
          <w:bCs/>
          <w:w w:val="91"/>
          <w:sz w:val="32"/>
          <w:szCs w:val="32"/>
          <w:highlight w:val="none"/>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lang w:val="en-US" w:eastAsia="zh-CN"/>
        </w:rPr>
        <w:t>10</w:t>
      </w:r>
    </w:p>
    <w:p>
      <w:pPr>
        <w:pStyle w:val="7"/>
        <w:tabs>
          <w:tab w:val="right" w:leader="dot" w:pos="8306"/>
        </w:tabs>
        <w:ind w:left="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\l _Toc19535_WPSOffice_Level2 </w:instrText>
      </w:r>
      <w:r>
        <w:rPr>
          <w:rFonts w:hint="eastAsia" w:ascii="仿宋" w:hAnsi="仿宋" w:eastAsia="仿宋" w:cs="仿宋"/>
          <w:sz w:val="32"/>
          <w:szCs w:val="32"/>
          <w:highlight w:val="none"/>
        </w:rPr>
        <w:fldChar w:fldCharType="separate"/>
      </w:r>
      <w:r>
        <w:rPr>
          <w:rFonts w:hint="eastAsia" w:ascii="仿宋" w:hAnsi="仿宋" w:eastAsia="仿宋" w:cs="仿宋"/>
          <w:b w:val="0"/>
          <w:bCs/>
          <w:sz w:val="32"/>
          <w:szCs w:val="32"/>
          <w:highlight w:val="none"/>
          <w:lang w:val="en-US" w:eastAsia="zh-CN"/>
        </w:rPr>
        <w:t>十二</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rPr>
        <w:t>预算绩效情况说明</w:t>
      </w:r>
      <w:r>
        <w:rPr>
          <w:rFonts w:hint="eastAsia" w:ascii="仿宋" w:hAnsi="仿宋" w:eastAsia="仿宋" w:cs="仿宋"/>
          <w:sz w:val="32"/>
          <w:szCs w:val="32"/>
          <w:highlight w:val="none"/>
        </w:rPr>
        <w:tab/>
      </w:r>
      <w:r>
        <w:rPr>
          <w:rFonts w:hint="eastAsia" w:ascii="仿宋" w:hAnsi="仿宋" w:eastAsia="仿宋" w:cs="仿宋"/>
          <w:sz w:val="32"/>
          <w:szCs w:val="32"/>
          <w:highlight w:val="none"/>
        </w:rPr>
        <w:fldChar w:fldCharType="end"/>
      </w:r>
      <w:r>
        <w:rPr>
          <w:rFonts w:hint="eastAsia" w:ascii="仿宋" w:hAnsi="仿宋" w:eastAsia="仿宋" w:cs="仿宋"/>
          <w:sz w:val="32"/>
          <w:szCs w:val="32"/>
          <w:highlight w:val="none"/>
          <w:lang w:val="en-US" w:eastAsia="zh-CN"/>
        </w:rPr>
        <w:t>11</w:t>
      </w:r>
    </w:p>
    <w:p>
      <w:pPr>
        <w:pStyle w:val="7"/>
        <w:tabs>
          <w:tab w:val="right" w:leader="dot" w:pos="8306"/>
        </w:tabs>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b w:val="0"/>
          <w:bCs/>
          <w:color w:val="auto"/>
          <w:sz w:val="32"/>
          <w:szCs w:val="32"/>
          <w:highlight w:val="none"/>
          <w:u w:val="none"/>
          <w:lang w:val="en-US" w:eastAsia="zh-CN"/>
        </w:rPr>
        <w:t>十三</w:t>
      </w:r>
      <w:r>
        <w:rPr>
          <w:rFonts w:hint="eastAsia" w:ascii="仿宋" w:hAnsi="仿宋" w:eastAsia="仿宋" w:cs="仿宋"/>
          <w:b w:val="0"/>
          <w:bCs/>
          <w:color w:val="auto"/>
          <w:sz w:val="32"/>
          <w:szCs w:val="32"/>
          <w:highlight w:val="none"/>
          <w:u w:val="none"/>
          <w:lang w:eastAsia="zh-CN"/>
        </w:rPr>
        <w:t>、</w:t>
      </w:r>
      <w:r>
        <w:rPr>
          <w:rFonts w:hint="eastAsia" w:ascii="仿宋" w:hAnsi="仿宋" w:eastAsia="仿宋" w:cs="仿宋"/>
          <w:b w:val="0"/>
          <w:bCs/>
          <w:color w:val="auto"/>
          <w:sz w:val="32"/>
          <w:szCs w:val="32"/>
          <w:highlight w:val="none"/>
          <w:u w:val="none"/>
        </w:rPr>
        <w:t>其他重要事项情况说明</w:t>
      </w:r>
      <w:r>
        <w:rPr>
          <w:rFonts w:hint="eastAsia" w:ascii="仿宋" w:hAnsi="仿宋" w:eastAsia="仿宋" w:cs="仿宋"/>
          <w:color w:val="auto"/>
          <w:sz w:val="32"/>
          <w:szCs w:val="32"/>
          <w:highlight w:val="none"/>
          <w:u w:val="none"/>
        </w:rPr>
        <w:tab/>
      </w:r>
      <w:r>
        <w:rPr>
          <w:rFonts w:hint="eastAsia" w:ascii="仿宋" w:hAnsi="仿宋" w:eastAsia="仿宋" w:cs="仿宋"/>
          <w:color w:val="auto"/>
          <w:sz w:val="32"/>
          <w:szCs w:val="32"/>
          <w:highlight w:val="none"/>
          <w:u w:val="none"/>
          <w:lang w:val="en-US" w:eastAsia="zh-CN"/>
        </w:rPr>
        <w:t>11</w:t>
      </w:r>
    </w:p>
    <w:p>
      <w:pPr>
        <w:pStyle w:val="6"/>
        <w:tabs>
          <w:tab w:val="right" w:leader="dot" w:pos="8306"/>
        </w:tabs>
        <w:rPr>
          <w:b w:val="0"/>
          <w:bCs w:val="0"/>
          <w:sz w:val="32"/>
          <w:szCs w:val="32"/>
          <w:highlight w:val="none"/>
        </w:rPr>
      </w:pPr>
      <w:r>
        <w:rPr>
          <w:b w:val="0"/>
          <w:bCs w:val="0"/>
          <w:sz w:val="32"/>
          <w:szCs w:val="32"/>
          <w:highlight w:val="none"/>
        </w:rPr>
        <w:fldChar w:fldCharType="begin"/>
      </w:r>
      <w:r>
        <w:rPr>
          <w:b w:val="0"/>
          <w:bCs w:val="0"/>
          <w:sz w:val="32"/>
          <w:szCs w:val="32"/>
          <w:highlight w:val="none"/>
        </w:rPr>
        <w:instrText xml:space="preserve"> HYPERLINK \l _Toc15425_WPSOffice_Level1 </w:instrText>
      </w:r>
      <w:r>
        <w:rPr>
          <w:b w:val="0"/>
          <w:bCs w:val="0"/>
          <w:sz w:val="32"/>
          <w:szCs w:val="32"/>
          <w:highlight w:val="none"/>
        </w:rPr>
        <w:fldChar w:fldCharType="separate"/>
      </w:r>
      <w:r>
        <w:rPr>
          <w:rFonts w:hint="eastAsia" w:ascii="黑体" w:hAnsi="ˎ̥" w:eastAsia="黑体"/>
          <w:b w:val="0"/>
          <w:bCs w:val="0"/>
          <w:sz w:val="32"/>
          <w:szCs w:val="32"/>
          <w:highlight w:val="none"/>
          <w:lang w:eastAsia="zh-CN"/>
        </w:rPr>
        <w:t>第四部分</w:t>
      </w:r>
      <w:r>
        <w:rPr>
          <w:rFonts w:hint="eastAsia" w:ascii="黑体" w:hAnsi="ˎ̥" w:eastAsia="黑体"/>
          <w:b w:val="0"/>
          <w:bCs w:val="0"/>
          <w:sz w:val="32"/>
          <w:szCs w:val="32"/>
          <w:highlight w:val="none"/>
          <w:lang w:val="en-US" w:eastAsia="zh-CN"/>
        </w:rPr>
        <w:t xml:space="preserve">  </w:t>
      </w:r>
      <w:r>
        <w:rPr>
          <w:rFonts w:hint="eastAsia" w:ascii="黑体" w:hAnsi="ˎ̥" w:eastAsia="黑体"/>
          <w:b w:val="0"/>
          <w:bCs w:val="0"/>
          <w:sz w:val="32"/>
          <w:szCs w:val="32"/>
          <w:highlight w:val="none"/>
        </w:rPr>
        <w:t>名词解释</w:t>
      </w:r>
      <w:r>
        <w:rPr>
          <w:b w:val="0"/>
          <w:bCs w:val="0"/>
          <w:sz w:val="32"/>
          <w:szCs w:val="32"/>
          <w:highlight w:val="none"/>
        </w:rPr>
        <w:tab/>
      </w:r>
      <w:bookmarkStart w:id="1" w:name="_Toc15425_WPSOffice_Level1Page"/>
      <w:r>
        <w:rPr>
          <w:b w:val="0"/>
          <w:bCs w:val="0"/>
          <w:sz w:val="32"/>
          <w:szCs w:val="32"/>
          <w:highlight w:val="none"/>
        </w:rPr>
        <w:t>1</w:t>
      </w:r>
      <w:bookmarkEnd w:id="1"/>
      <w:r>
        <w:rPr>
          <w:b w:val="0"/>
          <w:bCs w:val="0"/>
          <w:sz w:val="32"/>
          <w:szCs w:val="32"/>
          <w:highlight w:val="none"/>
        </w:rPr>
        <w:fldChar w:fldCharType="end"/>
      </w:r>
      <w:bookmarkEnd w:id="0"/>
      <w:r>
        <w:rPr>
          <w:rFonts w:hint="eastAsia"/>
          <w:b w:val="0"/>
          <w:bCs w:val="0"/>
          <w:sz w:val="32"/>
          <w:szCs w:val="32"/>
          <w:highlight w:val="none"/>
          <w:lang w:val="en-US" w:eastAsia="zh-CN"/>
        </w:rPr>
        <w:t>3</w:t>
      </w:r>
    </w:p>
    <w:p>
      <w:pPr>
        <w:jc w:val="left"/>
        <w:rPr>
          <w:rFonts w:hint="eastAsia" w:ascii="黑体" w:hAnsi="黑体" w:eastAsia="黑体" w:cs="黑体"/>
          <w:sz w:val="32"/>
          <w:szCs w:val="32"/>
          <w:highlight w:val="none"/>
          <w:lang w:val="en-US" w:eastAsia="zh-CN"/>
        </w:rPr>
      </w:pPr>
    </w:p>
    <w:p>
      <w:pPr>
        <w:jc w:val="center"/>
        <w:rPr>
          <w:rFonts w:hint="eastAsia" w:ascii="黑体" w:hAnsi="ˎ̥" w:eastAsia="黑体"/>
          <w:b/>
          <w:sz w:val="32"/>
          <w:szCs w:val="32"/>
          <w:highlight w:val="none"/>
          <w:lang w:val="en-US" w:eastAsia="zh-CN"/>
        </w:rPr>
      </w:pPr>
    </w:p>
    <w:p>
      <w:pPr>
        <w:jc w:val="center"/>
        <w:rPr>
          <w:rFonts w:hint="eastAsia" w:ascii="黑体" w:hAnsi="ˎ̥" w:eastAsia="黑体"/>
          <w:sz w:val="32"/>
          <w:szCs w:val="32"/>
          <w:highlight w:val="none"/>
          <w:lang w:eastAsia="zh-CN"/>
        </w:rPr>
      </w:pPr>
      <w:bookmarkStart w:id="2" w:name="_Toc10720_WPSOffice_Level1"/>
      <w:bookmarkStart w:id="3" w:name="_Toc23465_WPSOffice_Level1"/>
      <w:bookmarkStart w:id="4" w:name="_Toc32433_WPSOffice_Level1"/>
      <w:bookmarkStart w:id="5" w:name="_Toc22941_WPSOffice_Level1"/>
      <w:bookmarkStart w:id="6" w:name="_Toc1704_WPSOffice_Level1"/>
      <w:bookmarkStart w:id="7" w:name="_Toc10049_WPSOffice_Level1"/>
      <w:bookmarkStart w:id="8" w:name="_Toc24238_WPSOffice_Level2"/>
      <w:bookmarkStart w:id="9" w:name="_Toc32622_WPSOffice_Level2"/>
      <w:bookmarkStart w:id="10" w:name="_Toc20274_WPSOffice_Level2"/>
      <w:bookmarkStart w:id="11" w:name="_Toc26580_WPSOffice_Level2"/>
      <w:bookmarkStart w:id="12" w:name="_Toc20205_WPSOffice_Level2"/>
      <w:bookmarkStart w:id="13" w:name="_Toc14159_WPSOffice_Level2"/>
    </w:p>
    <w:p>
      <w:pPr>
        <w:jc w:val="center"/>
        <w:rPr>
          <w:rFonts w:hint="eastAsia" w:ascii="黑体" w:hAnsi="ˎ̥" w:eastAsia="黑体"/>
          <w:sz w:val="32"/>
          <w:szCs w:val="32"/>
          <w:highlight w:val="none"/>
          <w:lang w:eastAsia="zh-CN"/>
        </w:rPr>
      </w:pPr>
    </w:p>
    <w:p>
      <w:pPr>
        <w:jc w:val="center"/>
        <w:rPr>
          <w:rFonts w:hint="eastAsia" w:ascii="黑体" w:hAnsi="ˎ̥" w:eastAsia="黑体"/>
          <w:sz w:val="32"/>
          <w:szCs w:val="32"/>
          <w:highlight w:val="none"/>
          <w:lang w:eastAsia="zh-CN"/>
        </w:rPr>
      </w:pPr>
    </w:p>
    <w:p>
      <w:pPr>
        <w:jc w:val="center"/>
        <w:rPr>
          <w:rFonts w:hint="eastAsia" w:ascii="黑体" w:hAnsi="ˎ̥" w:eastAsia="黑体"/>
          <w:sz w:val="32"/>
          <w:szCs w:val="32"/>
          <w:highlight w:val="none"/>
        </w:rPr>
      </w:pPr>
      <w:r>
        <w:rPr>
          <w:rFonts w:hint="eastAsia" w:ascii="黑体" w:hAnsi="ˎ̥" w:eastAsia="黑体"/>
          <w:sz w:val="32"/>
          <w:szCs w:val="32"/>
          <w:highlight w:val="none"/>
          <w:lang w:eastAsia="zh-CN"/>
        </w:rPr>
        <w:t>第一部分</w:t>
      </w:r>
      <w:r>
        <w:rPr>
          <w:rFonts w:hint="eastAsia" w:ascii="黑体" w:hAnsi="ˎ̥" w:eastAsia="黑体"/>
          <w:sz w:val="32"/>
          <w:szCs w:val="32"/>
          <w:highlight w:val="none"/>
          <w:lang w:val="en-US" w:eastAsia="zh-CN"/>
        </w:rPr>
        <w:t xml:space="preserve">  </w:t>
      </w:r>
      <w:r>
        <w:rPr>
          <w:rFonts w:hint="eastAsia" w:ascii="黑体" w:hAnsi="ˎ̥" w:eastAsia="黑体"/>
          <w:b w:val="0"/>
          <w:bCs w:val="0"/>
          <w:sz w:val="32"/>
          <w:szCs w:val="32"/>
          <w:highlight w:val="none"/>
          <w:lang w:val="en-US" w:eastAsia="zh-CN"/>
        </w:rPr>
        <w:t>琼海市妇女联合会</w:t>
      </w:r>
      <w:r>
        <w:rPr>
          <w:rFonts w:hint="eastAsia" w:ascii="黑体" w:hAnsi="ˎ̥" w:eastAsia="黑体"/>
          <w:sz w:val="32"/>
          <w:szCs w:val="32"/>
          <w:highlight w:val="none"/>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highlight w:val="none"/>
          <w:lang w:eastAsia="zh-CN"/>
        </w:rPr>
      </w:pPr>
    </w:p>
    <w:bookmarkEnd w:id="8"/>
    <w:p>
      <w:pPr>
        <w:numPr>
          <w:ilvl w:val="0"/>
          <w:numId w:val="2"/>
        </w:numPr>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单位职责</w:t>
      </w:r>
      <w:bookmarkEnd w:id="9"/>
      <w:bookmarkEnd w:id="10"/>
      <w:bookmarkEnd w:id="11"/>
      <w:bookmarkEnd w:id="12"/>
      <w:bookmarkEnd w:id="13"/>
    </w:p>
    <w:p>
      <w:pPr>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1.贯彻落实党和国家有关妇女工作的方针、政策、法律、法规，依法拟定并组织实施我市妇女工作规划、计划。</w:t>
      </w:r>
    </w:p>
    <w:p>
      <w:pPr>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2.围绕我市经济发展形势，积极开展各种适应妇女群众性的科技致富活动，同事，团结和教育广大妇女“以德治家”，创建“文明家庭”，推进我市两个文明建设。</w:t>
      </w:r>
    </w:p>
    <w:p>
      <w:pPr>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3.组织动员广大妇女积极参加社会主义民主政治活动，配合有关部门举办各种技能与下岗女工再就业培训。</w:t>
      </w:r>
    </w:p>
    <w:p>
      <w:pPr>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4.依法实施各项法律、法规，维护妇女儿童合法权益，向社会各界宣传妇女，反应妇女的意见、要求，代表妇女参与社会协商对话，参与民主管理、民主监督，配合有关部门抓好幼儿园教育，并配合学校抓好家长学校和家庭教育。</w:t>
      </w:r>
    </w:p>
    <w:p>
      <w:pPr>
        <w:ind w:firstLine="640" w:firstLineChars="200"/>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5.负责妇联基层组织建设，推荐优秀妇女人才。</w:t>
      </w:r>
    </w:p>
    <w:p>
      <w:pPr>
        <w:ind w:firstLine="640" w:firstLineChars="200"/>
        <w:rPr>
          <w:rFonts w:hint="eastAsia" w:ascii="黑体" w:hAnsi="黑体" w:eastAsia="黑体" w:cs="黑体"/>
          <w:sz w:val="32"/>
          <w:szCs w:val="32"/>
          <w:highlight w:val="none"/>
          <w:lang w:val="en-US" w:eastAsia="zh-CN"/>
        </w:rPr>
      </w:pPr>
      <w:r>
        <w:rPr>
          <w:rFonts w:hint="eastAsia" w:ascii="仿宋_GB2312" w:eastAsia="仿宋_GB2312"/>
          <w:color w:val="000000"/>
          <w:sz w:val="32"/>
          <w:szCs w:val="32"/>
          <w:highlight w:val="none"/>
          <w:lang w:val="en-US" w:eastAsia="zh-CN"/>
        </w:rPr>
        <w:t>6.承办市委、市政府和上级只能部门交办的其他工作。</w:t>
      </w:r>
    </w:p>
    <w:p>
      <w:pPr>
        <w:ind w:firstLine="640" w:firstLineChars="200"/>
        <w:rPr>
          <w:rFonts w:hint="eastAsia" w:ascii="黑体" w:hAnsi="黑体" w:eastAsia="黑体" w:cs="黑体"/>
          <w:sz w:val="32"/>
          <w:szCs w:val="32"/>
          <w:highlight w:val="none"/>
          <w:lang w:val="en-US" w:eastAsia="zh-CN"/>
        </w:rPr>
      </w:pPr>
      <w:bookmarkStart w:id="14" w:name="_Toc4833_WPSOffice_Level2"/>
      <w:bookmarkStart w:id="15" w:name="_Toc6572_WPSOffice_Level2"/>
      <w:bookmarkStart w:id="16" w:name="_Toc24059_WPSOffice_Level2"/>
      <w:bookmarkStart w:id="17" w:name="_Toc17796_WPSOffice_Level2"/>
      <w:bookmarkStart w:id="18" w:name="_Toc24474_WPSOffice_Level2"/>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纳入琼海市妇女联合会2020年度部门决算编制范围的二级预算单位包括：</w:t>
      </w:r>
    </w:p>
    <w:p>
      <w:pPr>
        <w:ind w:firstLine="640" w:firstLineChars="200"/>
        <w:rPr>
          <w:rFonts w:hint="eastAsia" w:ascii="楷体" w:hAnsi="楷体" w:eastAsia="楷体" w:cs="楷体"/>
          <w:sz w:val="32"/>
          <w:szCs w:val="32"/>
          <w:highlight w:val="none"/>
        </w:rPr>
      </w:pPr>
      <w:bookmarkStart w:id="19" w:name="_Toc25738_WPSOffice_Level2"/>
      <w:bookmarkStart w:id="20" w:name="_Toc24421_WPSOffice_Level2"/>
      <w:r>
        <w:rPr>
          <w:rFonts w:hint="eastAsia" w:ascii="仿宋_GB2312" w:hAnsi="ˎ̥" w:eastAsia="仿宋_GB2312"/>
          <w:sz w:val="32"/>
          <w:szCs w:val="32"/>
          <w:highlight w:val="none"/>
        </w:rPr>
        <w:t>琼海市妇女联合会</w:t>
      </w:r>
      <w:r>
        <w:rPr>
          <w:rFonts w:hint="eastAsia" w:ascii="楷体" w:hAnsi="楷体" w:eastAsia="楷体" w:cs="楷体"/>
          <w:sz w:val="32"/>
          <w:szCs w:val="32"/>
          <w:highlight w:val="none"/>
        </w:rPr>
        <w:t>本级</w:t>
      </w:r>
      <w:bookmarkEnd w:id="19"/>
      <w:bookmarkEnd w:id="20"/>
    </w:p>
    <w:p>
      <w:pPr>
        <w:ind w:firstLine="640" w:firstLineChars="200"/>
        <w:rPr>
          <w:rFonts w:hint="eastAsia" w:ascii="仿宋_GB2312" w:hAnsi="ˎ̥" w:eastAsia="仿宋_GB2312"/>
          <w:sz w:val="32"/>
          <w:szCs w:val="32"/>
          <w:highlight w:val="none"/>
        </w:rPr>
      </w:pPr>
    </w:p>
    <w:p>
      <w:pPr>
        <w:ind w:firstLine="640" w:firstLineChars="200"/>
        <w:rPr>
          <w:rFonts w:hint="eastAsia" w:ascii="仿宋_GB2312" w:hAnsi="ˎ̥" w:eastAsia="仿宋_GB2312"/>
          <w:sz w:val="32"/>
          <w:szCs w:val="32"/>
          <w:highlight w:val="none"/>
        </w:rPr>
      </w:pPr>
    </w:p>
    <w:p>
      <w:pPr>
        <w:jc w:val="center"/>
        <w:rPr>
          <w:rFonts w:hint="eastAsia" w:ascii="黑体" w:hAnsi="ˎ̥" w:eastAsia="黑体"/>
          <w:b w:val="0"/>
          <w:bCs w:val="0"/>
          <w:sz w:val="32"/>
          <w:szCs w:val="32"/>
          <w:highlight w:val="none"/>
        </w:rPr>
      </w:pPr>
      <w:bookmarkStart w:id="21" w:name="_Toc15521_WPSOffice_Level1"/>
      <w:bookmarkStart w:id="22" w:name="_Toc6234_WPSOffice_Level1"/>
      <w:bookmarkStart w:id="23" w:name="_Toc30451_WPSOffice_Level1"/>
      <w:bookmarkStart w:id="24" w:name="_Toc28253_WPSOffice_Level1"/>
      <w:bookmarkStart w:id="25" w:name="_Toc30690_WPSOffice_Level1"/>
      <w:bookmarkStart w:id="26" w:name="_Toc8164_WPSOffice_Level1"/>
      <w:bookmarkStart w:id="27" w:name="_Toc6211_WPSOffice_Level2"/>
      <w:bookmarkStart w:id="28" w:name="_Toc8867_WPSOffice_Level2"/>
      <w:bookmarkStart w:id="29" w:name="_Toc32695_WPSOffice_Level2"/>
      <w:bookmarkStart w:id="30" w:name="_Toc32472_WPSOffice_Level2"/>
      <w:bookmarkStart w:id="31" w:name="_Toc11518_WPSOffice_Level2"/>
      <w:bookmarkStart w:id="32" w:name="_Toc4029_WPSOffice_Level2"/>
      <w:r>
        <w:rPr>
          <w:rFonts w:hint="eastAsia" w:ascii="黑体" w:hAnsi="ˎ̥" w:eastAsia="黑体"/>
          <w:b w:val="0"/>
          <w:bCs w:val="0"/>
          <w:sz w:val="32"/>
          <w:szCs w:val="32"/>
          <w:highlight w:val="none"/>
          <w:lang w:eastAsia="zh-CN"/>
        </w:rPr>
        <w:t>第二部分</w:t>
      </w:r>
      <w:r>
        <w:rPr>
          <w:rFonts w:hint="eastAsia" w:ascii="黑体" w:hAnsi="ˎ̥" w:eastAsia="黑体"/>
          <w:b w:val="0"/>
          <w:bCs w:val="0"/>
          <w:sz w:val="32"/>
          <w:szCs w:val="32"/>
          <w:highlight w:val="none"/>
          <w:lang w:val="en-US" w:eastAsia="zh-CN"/>
        </w:rPr>
        <w:t xml:space="preserve">  琼海市妇女联合会</w:t>
      </w:r>
      <w:r>
        <w:rPr>
          <w:rFonts w:hint="eastAsia" w:ascii="黑体" w:hAnsi="ˎ̥" w:eastAsia="黑体"/>
          <w:b w:val="0"/>
          <w:bCs w:val="0"/>
          <w:sz w:val="32"/>
          <w:szCs w:val="32"/>
          <w:highlight w:val="none"/>
          <w:lang w:eastAsia="zh-CN"/>
        </w:rPr>
        <w:t>202</w:t>
      </w:r>
      <w:r>
        <w:rPr>
          <w:rFonts w:hint="eastAsia" w:ascii="黑体" w:hAnsi="ˎ̥" w:eastAsia="黑体"/>
          <w:b w:val="0"/>
          <w:bCs w:val="0"/>
          <w:sz w:val="32"/>
          <w:szCs w:val="32"/>
          <w:highlight w:val="none"/>
          <w:lang w:val="en-US" w:eastAsia="zh-CN"/>
        </w:rPr>
        <w:t>1</w:t>
      </w:r>
      <w:r>
        <w:rPr>
          <w:rFonts w:hint="eastAsia" w:ascii="黑体" w:hAnsi="ˎ̥" w:eastAsia="黑体"/>
          <w:b w:val="0"/>
          <w:bCs w:val="0"/>
          <w:sz w:val="32"/>
          <w:szCs w:val="32"/>
          <w:highlight w:val="none"/>
          <w:lang w:eastAsia="zh-CN"/>
        </w:rPr>
        <w:t>年度</w:t>
      </w:r>
      <w:r>
        <w:rPr>
          <w:rFonts w:hint="eastAsia" w:ascii="黑体" w:hAnsi="ˎ̥" w:eastAsia="黑体"/>
          <w:b w:val="0"/>
          <w:bCs w:val="0"/>
          <w:sz w:val="32"/>
          <w:szCs w:val="32"/>
          <w:highlight w:val="none"/>
        </w:rPr>
        <w:t>部门决算</w:t>
      </w:r>
      <w:r>
        <w:rPr>
          <w:rFonts w:hint="eastAsia" w:ascii="黑体" w:hAnsi="ˎ̥" w:eastAsia="黑体"/>
          <w:b w:val="0"/>
          <w:bCs w:val="0"/>
          <w:sz w:val="32"/>
          <w:szCs w:val="32"/>
          <w:highlight w:val="none"/>
          <w:lang w:eastAsia="zh-CN"/>
        </w:rPr>
        <w:t>公开</w:t>
      </w:r>
      <w:r>
        <w:rPr>
          <w:rFonts w:hint="eastAsia" w:ascii="黑体" w:hAnsi="ˎ̥" w:eastAsia="黑体"/>
          <w:b w:val="0"/>
          <w:bCs w:val="0"/>
          <w:sz w:val="32"/>
          <w:szCs w:val="32"/>
          <w:highlight w:val="none"/>
        </w:rPr>
        <w:t>报表</w:t>
      </w:r>
      <w:bookmarkEnd w:id="21"/>
      <w:bookmarkEnd w:id="22"/>
      <w:bookmarkEnd w:id="23"/>
      <w:bookmarkEnd w:id="24"/>
      <w:bookmarkEnd w:id="25"/>
      <w:bookmarkEnd w:id="26"/>
    </w:p>
    <w:p>
      <w:pPr>
        <w:ind w:firstLine="645"/>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收入支出决算</w:t>
      </w:r>
      <w:r>
        <w:rPr>
          <w:rFonts w:hint="eastAsia" w:ascii="黑体" w:hAnsi="黑体" w:eastAsia="黑体" w:cs="黑体"/>
          <w:sz w:val="32"/>
          <w:szCs w:val="32"/>
          <w:highlight w:val="none"/>
          <w:lang w:eastAsia="zh-CN"/>
        </w:rPr>
        <w:t>公开表（见正文附件）</w:t>
      </w:r>
      <w:bookmarkEnd w:id="27"/>
      <w:bookmarkEnd w:id="28"/>
      <w:bookmarkEnd w:id="29"/>
      <w:r>
        <w:rPr>
          <w:rFonts w:hint="eastAsia" w:ascii="黑体" w:hAnsi="黑体" w:eastAsia="黑体" w:cs="黑体"/>
          <w:sz w:val="32"/>
          <w:szCs w:val="32"/>
          <w:highlight w:val="none"/>
          <w:lang w:eastAsia="zh-CN"/>
        </w:rPr>
        <w:t>。</w:t>
      </w:r>
      <w:bookmarkEnd w:id="30"/>
      <w:bookmarkEnd w:id="31"/>
      <w:bookmarkEnd w:id="32"/>
    </w:p>
    <w:p>
      <w:pPr>
        <w:ind w:firstLine="645"/>
        <w:rPr>
          <w:rFonts w:hint="eastAsia" w:ascii="黑体" w:hAnsi="黑体" w:eastAsia="黑体" w:cs="黑体"/>
          <w:sz w:val="32"/>
          <w:szCs w:val="32"/>
          <w:highlight w:val="none"/>
          <w:lang w:eastAsia="zh-CN"/>
        </w:rPr>
      </w:pPr>
      <w:bookmarkStart w:id="33" w:name="_Toc26621_WPSOffice_Level2"/>
      <w:bookmarkStart w:id="34" w:name="_Toc25608_WPSOffice_Level2"/>
      <w:bookmarkStart w:id="35" w:name="_Toc23139_WPSOffice_Level2"/>
      <w:bookmarkStart w:id="36" w:name="_Toc14349_WPSOffice_Level2"/>
      <w:bookmarkStart w:id="37" w:name="_Toc28622_WPSOffice_Level2"/>
      <w:bookmarkStart w:id="38" w:name="_Toc30334_WPSOffice_Level2"/>
      <w:r>
        <w:rPr>
          <w:rFonts w:hint="eastAsia" w:ascii="黑体" w:hAnsi="黑体" w:eastAsia="黑体" w:cs="黑体"/>
          <w:sz w:val="32"/>
          <w:szCs w:val="32"/>
          <w:highlight w:val="none"/>
          <w:lang w:val="en-US" w:eastAsia="zh-CN"/>
        </w:rPr>
        <w:t>二、</w:t>
      </w:r>
      <w:r>
        <w:rPr>
          <w:rFonts w:hint="eastAsia" w:ascii="黑体" w:hAnsi="黑体" w:eastAsia="黑体" w:cs="黑体"/>
          <w:sz w:val="32"/>
          <w:szCs w:val="32"/>
          <w:highlight w:val="none"/>
        </w:rPr>
        <w:t>收入决算</w:t>
      </w:r>
      <w:r>
        <w:rPr>
          <w:rFonts w:hint="eastAsia" w:ascii="黑体" w:hAnsi="黑体" w:eastAsia="黑体" w:cs="黑体"/>
          <w:sz w:val="32"/>
          <w:szCs w:val="32"/>
          <w:highlight w:val="none"/>
          <w:lang w:eastAsia="zh-CN"/>
        </w:rPr>
        <w:t>公开表（见正文附件）</w:t>
      </w:r>
      <w:bookmarkEnd w:id="33"/>
      <w:bookmarkEnd w:id="34"/>
      <w:bookmarkEnd w:id="35"/>
      <w:r>
        <w:rPr>
          <w:rFonts w:hint="eastAsia" w:ascii="黑体" w:hAnsi="黑体" w:eastAsia="黑体" w:cs="黑体"/>
          <w:sz w:val="32"/>
          <w:szCs w:val="32"/>
          <w:highlight w:val="none"/>
          <w:lang w:eastAsia="zh-CN"/>
        </w:rPr>
        <w:t>。</w:t>
      </w:r>
      <w:bookmarkEnd w:id="36"/>
      <w:bookmarkEnd w:id="37"/>
      <w:bookmarkEnd w:id="38"/>
    </w:p>
    <w:p>
      <w:pPr>
        <w:ind w:firstLine="645"/>
        <w:rPr>
          <w:rFonts w:hint="eastAsia" w:ascii="黑体" w:hAnsi="黑体" w:eastAsia="黑体" w:cs="黑体"/>
          <w:sz w:val="32"/>
          <w:szCs w:val="32"/>
          <w:highlight w:val="none"/>
          <w:lang w:eastAsia="zh-CN"/>
        </w:rPr>
      </w:pPr>
      <w:bookmarkStart w:id="39" w:name="_Toc17858_WPSOffice_Level2"/>
      <w:bookmarkStart w:id="40" w:name="_Toc3262_WPSOffice_Level2"/>
      <w:bookmarkStart w:id="41" w:name="_Toc17626_WPSOffice_Level2"/>
      <w:bookmarkStart w:id="42" w:name="_Toc14658_WPSOffice_Level2"/>
      <w:bookmarkStart w:id="43" w:name="_Toc5489_WPSOffice_Level2"/>
      <w:bookmarkStart w:id="44" w:name="_Toc13854_WPSOffice_Level2"/>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支出决算</w:t>
      </w:r>
      <w:r>
        <w:rPr>
          <w:rFonts w:hint="eastAsia" w:ascii="黑体" w:hAnsi="黑体" w:eastAsia="黑体" w:cs="黑体"/>
          <w:sz w:val="32"/>
          <w:szCs w:val="32"/>
          <w:highlight w:val="none"/>
          <w:lang w:eastAsia="zh-CN"/>
        </w:rPr>
        <w:t>公开表（见正文附件）</w:t>
      </w:r>
      <w:bookmarkEnd w:id="39"/>
      <w:bookmarkEnd w:id="40"/>
      <w:bookmarkEnd w:id="41"/>
      <w:r>
        <w:rPr>
          <w:rFonts w:hint="eastAsia" w:ascii="黑体" w:hAnsi="黑体" w:eastAsia="黑体" w:cs="黑体"/>
          <w:sz w:val="32"/>
          <w:szCs w:val="32"/>
          <w:highlight w:val="none"/>
          <w:lang w:eastAsia="zh-CN"/>
        </w:rPr>
        <w:t>。</w:t>
      </w:r>
      <w:bookmarkEnd w:id="42"/>
      <w:bookmarkEnd w:id="43"/>
      <w:bookmarkEnd w:id="44"/>
    </w:p>
    <w:p>
      <w:pPr>
        <w:ind w:firstLine="645"/>
        <w:rPr>
          <w:rFonts w:hint="eastAsia" w:ascii="黑体" w:hAnsi="黑体" w:eastAsia="黑体" w:cs="黑体"/>
          <w:sz w:val="32"/>
          <w:szCs w:val="32"/>
          <w:highlight w:val="none"/>
          <w:lang w:eastAsia="zh-CN"/>
        </w:rPr>
      </w:pPr>
      <w:bookmarkStart w:id="45" w:name="_Toc13701_WPSOffice_Level2"/>
      <w:bookmarkStart w:id="46" w:name="_Toc21415_WPSOffice_Level2"/>
      <w:bookmarkStart w:id="47" w:name="_Toc23591_WPSOffice_Level2"/>
      <w:bookmarkStart w:id="48" w:name="_Toc7988_WPSOffice_Level2"/>
      <w:bookmarkStart w:id="49" w:name="_Toc4265_WPSOffice_Level2"/>
      <w:bookmarkStart w:id="50" w:name="_Toc23493_WPSOffice_Level2"/>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财政拨款收入支出决算</w:t>
      </w:r>
      <w:r>
        <w:rPr>
          <w:rFonts w:hint="eastAsia" w:ascii="黑体" w:hAnsi="黑体" w:eastAsia="黑体" w:cs="黑体"/>
          <w:sz w:val="32"/>
          <w:szCs w:val="32"/>
          <w:highlight w:val="none"/>
          <w:lang w:eastAsia="zh-CN"/>
        </w:rPr>
        <w:t>公开表（见正文附件）</w:t>
      </w:r>
      <w:bookmarkEnd w:id="45"/>
      <w:bookmarkEnd w:id="46"/>
      <w:bookmarkEnd w:id="47"/>
      <w:r>
        <w:rPr>
          <w:rFonts w:hint="eastAsia" w:ascii="黑体" w:hAnsi="黑体" w:eastAsia="黑体" w:cs="黑体"/>
          <w:sz w:val="32"/>
          <w:szCs w:val="32"/>
          <w:highlight w:val="none"/>
          <w:lang w:eastAsia="zh-CN"/>
        </w:rPr>
        <w:t>。</w:t>
      </w:r>
      <w:bookmarkEnd w:id="48"/>
      <w:bookmarkEnd w:id="49"/>
      <w:bookmarkEnd w:id="50"/>
    </w:p>
    <w:p>
      <w:pPr>
        <w:ind w:firstLine="645"/>
        <w:rPr>
          <w:rFonts w:hint="eastAsia" w:ascii="黑体" w:hAnsi="黑体" w:eastAsia="黑体" w:cs="黑体"/>
          <w:sz w:val="32"/>
          <w:szCs w:val="32"/>
          <w:highlight w:val="none"/>
          <w:lang w:eastAsia="zh-CN"/>
        </w:rPr>
      </w:pPr>
      <w:bookmarkStart w:id="51" w:name="_Toc22783_WPSOffice_Level2"/>
      <w:bookmarkStart w:id="52" w:name="_Toc25166_WPSOffice_Level2"/>
      <w:bookmarkStart w:id="53" w:name="_Toc23829_WPSOffice_Level2"/>
      <w:bookmarkStart w:id="54" w:name="_Toc7879_WPSOffice_Level2"/>
      <w:bookmarkStart w:id="55" w:name="_Toc2158_WPSOffice_Level2"/>
      <w:bookmarkStart w:id="56" w:name="_Toc13516_WPSOffice_Level2"/>
      <w:r>
        <w:rPr>
          <w:rFonts w:hint="eastAsia" w:ascii="黑体" w:hAnsi="黑体" w:eastAsia="黑体" w:cs="黑体"/>
          <w:sz w:val="32"/>
          <w:szCs w:val="32"/>
          <w:highlight w:val="none"/>
          <w:lang w:val="en-US" w:eastAsia="zh-CN"/>
        </w:rPr>
        <w:t>五、</w:t>
      </w:r>
      <w:r>
        <w:rPr>
          <w:rFonts w:hint="eastAsia" w:ascii="黑体" w:hAnsi="黑体" w:eastAsia="黑体" w:cs="黑体"/>
          <w:sz w:val="32"/>
          <w:szCs w:val="32"/>
          <w:highlight w:val="none"/>
        </w:rPr>
        <w:t>一般公共预算财政拨款收入支出决算</w:t>
      </w:r>
      <w:bookmarkEnd w:id="51"/>
      <w:bookmarkEnd w:id="52"/>
      <w:bookmarkEnd w:id="53"/>
      <w:bookmarkEnd w:id="54"/>
      <w:r>
        <w:rPr>
          <w:rFonts w:hint="eastAsia" w:ascii="黑体" w:hAnsi="黑体" w:eastAsia="黑体" w:cs="黑体"/>
          <w:sz w:val="32"/>
          <w:szCs w:val="32"/>
          <w:highlight w:val="none"/>
          <w:lang w:eastAsia="zh-CN"/>
        </w:rPr>
        <w:t>公开表</w:t>
      </w:r>
    </w:p>
    <w:p>
      <w:pPr>
        <w:ind w:firstLine="1302" w:firstLineChars="407"/>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（见正文附件）</w:t>
      </w:r>
      <w:bookmarkEnd w:id="55"/>
      <w:bookmarkEnd w:id="56"/>
      <w:r>
        <w:rPr>
          <w:rFonts w:hint="eastAsia" w:ascii="黑体" w:hAnsi="黑体" w:eastAsia="黑体" w:cs="黑体"/>
          <w:sz w:val="32"/>
          <w:szCs w:val="32"/>
          <w:highlight w:val="none"/>
          <w:lang w:eastAsia="zh-CN"/>
        </w:rPr>
        <w:t>。</w:t>
      </w:r>
    </w:p>
    <w:p>
      <w:pPr>
        <w:ind w:firstLine="645"/>
        <w:rPr>
          <w:rFonts w:hint="eastAsia" w:ascii="黑体" w:hAnsi="黑体" w:eastAsia="黑体" w:cs="黑体"/>
          <w:sz w:val="32"/>
          <w:szCs w:val="32"/>
          <w:highlight w:val="none"/>
        </w:rPr>
      </w:pPr>
      <w:bookmarkStart w:id="57" w:name="_Toc17283_WPSOffice_Level2"/>
      <w:bookmarkStart w:id="58" w:name="_Toc2632_WPSOffice_Level2"/>
      <w:bookmarkStart w:id="59" w:name="_Toc8373_WPSOffice_Level2"/>
      <w:bookmarkStart w:id="60" w:name="_Toc5343_WPSOffice_Level2"/>
      <w:bookmarkStart w:id="61" w:name="_Toc17833_WPSOffice_Level2"/>
      <w:bookmarkStart w:id="62" w:name="_Toc25362_WPSOffice_Level2"/>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一般公共预算财政拨款基本支出决算</w:t>
      </w:r>
      <w:bookmarkEnd w:id="57"/>
      <w:bookmarkEnd w:id="58"/>
      <w:bookmarkEnd w:id="59"/>
      <w:bookmarkEnd w:id="60"/>
      <w:bookmarkEnd w:id="61"/>
      <w:bookmarkEnd w:id="62"/>
      <w:r>
        <w:rPr>
          <w:rFonts w:hint="eastAsia" w:ascii="黑体" w:hAnsi="黑体" w:eastAsia="黑体" w:cs="黑体"/>
          <w:sz w:val="32"/>
          <w:szCs w:val="32"/>
          <w:highlight w:val="none"/>
          <w:lang w:eastAsia="zh-CN"/>
        </w:rPr>
        <w:t>公开表</w:t>
      </w:r>
    </w:p>
    <w:p>
      <w:pPr>
        <w:ind w:firstLine="1280" w:firstLineChars="40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（见正文附件）。</w:t>
      </w:r>
    </w:p>
    <w:p>
      <w:pPr>
        <w:ind w:left="1118" w:leftChars="304" w:hanging="480" w:hangingChars="150"/>
        <w:rPr>
          <w:rFonts w:hint="eastAsia" w:ascii="黑体" w:hAnsi="黑体" w:eastAsia="黑体" w:cs="黑体"/>
          <w:sz w:val="32"/>
          <w:szCs w:val="32"/>
          <w:highlight w:val="none"/>
        </w:rPr>
      </w:pPr>
      <w:bookmarkStart w:id="63" w:name="_Toc1533_WPSOffice_Level2"/>
      <w:bookmarkStart w:id="64" w:name="_Toc13345_WPSOffice_Level2"/>
      <w:bookmarkStart w:id="65" w:name="_Toc21310_WPSOffice_Level2"/>
      <w:bookmarkStart w:id="66" w:name="_Toc11799_WPSOffice_Level2"/>
      <w:bookmarkStart w:id="67" w:name="_Toc5594_WPSOffice_Level2"/>
      <w:bookmarkStart w:id="68" w:name="_Toc6020_WPSOffice_Level2"/>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政府性基金预算财政拨款收入支出决算</w:t>
      </w:r>
      <w:bookmarkEnd w:id="63"/>
      <w:bookmarkEnd w:id="64"/>
      <w:bookmarkEnd w:id="65"/>
      <w:bookmarkEnd w:id="66"/>
      <w:bookmarkEnd w:id="67"/>
      <w:bookmarkEnd w:id="68"/>
      <w:r>
        <w:rPr>
          <w:rFonts w:hint="eastAsia" w:ascii="黑体" w:hAnsi="黑体" w:eastAsia="黑体" w:cs="黑体"/>
          <w:sz w:val="32"/>
          <w:szCs w:val="32"/>
          <w:highlight w:val="none"/>
          <w:lang w:eastAsia="zh-CN"/>
        </w:rPr>
        <w:t>公开表</w:t>
      </w:r>
    </w:p>
    <w:p>
      <w:pPr>
        <w:ind w:left="1277" w:leftChars="608" w:firstLine="160" w:firstLineChars="5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（见正文附件）。</w:t>
      </w:r>
    </w:p>
    <w:p>
      <w:pPr>
        <w:ind w:left="1118" w:leftChars="304" w:hanging="480" w:hangingChars="150"/>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lang w:eastAsia="zh-CN"/>
        </w:rPr>
        <w:t>国有资本经营</w:t>
      </w:r>
      <w:r>
        <w:rPr>
          <w:rFonts w:hint="eastAsia" w:ascii="黑体" w:hAnsi="黑体" w:eastAsia="黑体" w:cs="黑体"/>
          <w:sz w:val="32"/>
          <w:szCs w:val="32"/>
          <w:highlight w:val="none"/>
        </w:rPr>
        <w:t>预算财政拨款收入支出决算</w:t>
      </w:r>
      <w:r>
        <w:rPr>
          <w:rFonts w:hint="eastAsia" w:ascii="黑体" w:hAnsi="黑体" w:eastAsia="黑体" w:cs="黑体"/>
          <w:sz w:val="32"/>
          <w:szCs w:val="32"/>
          <w:highlight w:val="none"/>
          <w:lang w:eastAsia="zh-CN"/>
        </w:rPr>
        <w:t>公开表</w:t>
      </w:r>
    </w:p>
    <w:p>
      <w:pPr>
        <w:ind w:left="1277" w:leftChars="608" w:firstLine="160" w:firstLineChars="5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（见正文附件）。</w:t>
      </w:r>
    </w:p>
    <w:p>
      <w:pPr>
        <w:numPr>
          <w:ilvl w:val="0"/>
          <w:numId w:val="0"/>
        </w:numPr>
        <w:rPr>
          <w:rFonts w:hint="eastAsia" w:ascii="黑体" w:hAnsi="黑体" w:eastAsia="黑体" w:cs="黑体"/>
          <w:sz w:val="32"/>
          <w:szCs w:val="32"/>
          <w:highlight w:val="none"/>
        </w:rPr>
      </w:pPr>
      <w:bookmarkStart w:id="69" w:name="_Toc9377_WPSOffice_Level2"/>
      <w:bookmarkStart w:id="70" w:name="_Toc1820_WPSOffice_Level2"/>
      <w:bookmarkStart w:id="71" w:name="_Toc19961_WPSOffice_Level2"/>
      <w:bookmarkStart w:id="72" w:name="_Toc29886_WPSOffice_Level2"/>
      <w:r>
        <w:rPr>
          <w:rFonts w:hint="eastAsia" w:ascii="黑体" w:hAnsi="黑体" w:eastAsia="黑体" w:cs="黑体"/>
          <w:sz w:val="32"/>
          <w:szCs w:val="32"/>
          <w:highlight w:val="none"/>
          <w:lang w:val="en-US" w:eastAsia="zh-CN"/>
        </w:rPr>
        <w:t xml:space="preserve">    九、</w:t>
      </w:r>
      <w:r>
        <w:rPr>
          <w:rFonts w:hint="eastAsia" w:ascii="黑体" w:hAnsi="黑体" w:eastAsia="黑体" w:cs="黑体"/>
          <w:sz w:val="32"/>
          <w:szCs w:val="32"/>
          <w:highlight w:val="none"/>
        </w:rPr>
        <w:t>一般公共预算财政拨款“三公”经费支出决算</w:t>
      </w:r>
    </w:p>
    <w:p>
      <w:pPr>
        <w:numPr>
          <w:ilvl w:val="0"/>
          <w:numId w:val="0"/>
        </w:numPr>
        <w:ind w:firstLine="0" w:firstLineChars="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 xml:space="preserve">         </w:t>
      </w:r>
      <w:bookmarkEnd w:id="69"/>
      <w:bookmarkEnd w:id="70"/>
      <w:bookmarkEnd w:id="71"/>
      <w:bookmarkEnd w:id="72"/>
      <w:r>
        <w:rPr>
          <w:rFonts w:hint="eastAsia" w:ascii="黑体" w:hAnsi="黑体" w:eastAsia="黑体" w:cs="黑体"/>
          <w:sz w:val="32"/>
          <w:szCs w:val="32"/>
          <w:highlight w:val="none"/>
          <w:lang w:val="en-US" w:eastAsia="zh-CN"/>
        </w:rPr>
        <w:t>公开表</w:t>
      </w:r>
      <w:r>
        <w:rPr>
          <w:rFonts w:hint="eastAsia" w:ascii="黑体" w:hAnsi="黑体" w:eastAsia="黑体" w:cs="黑体"/>
          <w:sz w:val="32"/>
          <w:szCs w:val="32"/>
          <w:highlight w:val="none"/>
          <w:lang w:eastAsia="zh-CN"/>
        </w:rPr>
        <w:t>（见正文附件）。</w:t>
      </w:r>
    </w:p>
    <w:p>
      <w:pPr>
        <w:numPr>
          <w:ilvl w:val="0"/>
          <w:numId w:val="0"/>
        </w:numPr>
        <w:rPr>
          <w:rFonts w:hint="eastAsia" w:ascii="黑体" w:hAnsi="黑体" w:eastAsia="黑体" w:cs="黑体"/>
          <w:w w:val="96"/>
          <w:sz w:val="32"/>
          <w:szCs w:val="32"/>
          <w:highlight w:val="none"/>
        </w:rPr>
      </w:pPr>
      <w:r>
        <w:rPr>
          <w:rFonts w:hint="eastAsia" w:ascii="黑体" w:hAnsi="黑体" w:eastAsia="黑体" w:cs="黑体"/>
          <w:w w:val="96"/>
          <w:sz w:val="32"/>
          <w:szCs w:val="32"/>
          <w:highlight w:val="none"/>
          <w:lang w:val="en-US" w:eastAsia="zh-CN"/>
        </w:rPr>
        <w:t xml:space="preserve">    十、</w:t>
      </w:r>
      <w:r>
        <w:rPr>
          <w:rFonts w:hint="eastAsia" w:ascii="黑体" w:hAnsi="黑体" w:eastAsia="黑体" w:cs="黑体"/>
          <w:w w:val="96"/>
          <w:sz w:val="32"/>
          <w:szCs w:val="32"/>
          <w:highlight w:val="none"/>
          <w:lang w:eastAsia="zh-CN"/>
        </w:rPr>
        <w:t>政府性基金</w:t>
      </w:r>
      <w:r>
        <w:rPr>
          <w:rFonts w:hint="eastAsia" w:ascii="黑体" w:hAnsi="黑体" w:eastAsia="黑体" w:cs="黑体"/>
          <w:w w:val="96"/>
          <w:sz w:val="32"/>
          <w:szCs w:val="32"/>
          <w:highlight w:val="none"/>
        </w:rPr>
        <w:t>预算财政拨款“三公”经费支出决算</w:t>
      </w:r>
    </w:p>
    <w:p>
      <w:pPr>
        <w:numPr>
          <w:ilvl w:val="0"/>
          <w:numId w:val="0"/>
        </w:numPr>
        <w:ind w:firstLine="0" w:firstLineChars="0"/>
        <w:rPr>
          <w:rFonts w:hint="eastAsia" w:ascii="黑体" w:hAnsi="黑体" w:eastAsia="黑体" w:cs="黑体"/>
          <w:sz w:val="32"/>
          <w:szCs w:val="32"/>
          <w:highlight w:val="none"/>
          <w:lang w:eastAsia="zh-CN"/>
        </w:rPr>
      </w:pPr>
      <w:r>
        <w:rPr>
          <w:rFonts w:hint="eastAsia" w:ascii="黑体" w:hAnsi="黑体" w:eastAsia="黑体" w:cs="黑体"/>
          <w:w w:val="96"/>
          <w:sz w:val="32"/>
          <w:szCs w:val="32"/>
          <w:highlight w:val="none"/>
          <w:lang w:val="en-US" w:eastAsia="zh-CN"/>
        </w:rPr>
        <w:t xml:space="preserve">          </w:t>
      </w:r>
      <w:r>
        <w:rPr>
          <w:rFonts w:hint="eastAsia" w:ascii="黑体" w:hAnsi="黑体" w:eastAsia="黑体" w:cs="黑体"/>
          <w:w w:val="96"/>
          <w:sz w:val="32"/>
          <w:szCs w:val="32"/>
          <w:highlight w:val="none"/>
          <w:lang w:eastAsia="zh-CN"/>
        </w:rPr>
        <w:t>公开表</w:t>
      </w:r>
      <w:r>
        <w:rPr>
          <w:rFonts w:hint="eastAsia" w:ascii="黑体" w:hAnsi="黑体" w:eastAsia="黑体" w:cs="黑体"/>
          <w:sz w:val="32"/>
          <w:szCs w:val="32"/>
          <w:highlight w:val="none"/>
          <w:lang w:eastAsia="zh-CN"/>
        </w:rPr>
        <w:t>（见正文附件）。</w:t>
      </w:r>
    </w:p>
    <w:p>
      <w:pPr>
        <w:numPr>
          <w:ilvl w:val="0"/>
          <w:numId w:val="0"/>
        </w:numPr>
        <w:rPr>
          <w:rFonts w:hint="eastAsia" w:ascii="黑体" w:hAnsi="黑体" w:eastAsia="黑体" w:cs="黑体"/>
          <w:w w:val="96"/>
          <w:sz w:val="32"/>
          <w:szCs w:val="32"/>
          <w:highlight w:val="none"/>
        </w:rPr>
      </w:pPr>
      <w:r>
        <w:rPr>
          <w:rFonts w:hint="eastAsia" w:ascii="黑体" w:hAnsi="黑体" w:eastAsia="黑体" w:cs="黑体"/>
          <w:w w:val="96"/>
          <w:sz w:val="32"/>
          <w:szCs w:val="32"/>
          <w:highlight w:val="none"/>
          <w:lang w:val="en-US" w:eastAsia="zh-CN"/>
        </w:rPr>
        <w:t xml:space="preserve">    十一、</w:t>
      </w:r>
      <w:r>
        <w:rPr>
          <w:rFonts w:hint="eastAsia" w:ascii="黑体" w:hAnsi="黑体" w:eastAsia="黑体" w:cs="黑体"/>
          <w:w w:val="96"/>
          <w:sz w:val="32"/>
          <w:szCs w:val="32"/>
          <w:highlight w:val="none"/>
          <w:lang w:eastAsia="zh-CN"/>
        </w:rPr>
        <w:t>国有资本经营</w:t>
      </w:r>
      <w:r>
        <w:rPr>
          <w:rFonts w:hint="eastAsia" w:ascii="黑体" w:hAnsi="黑体" w:eastAsia="黑体" w:cs="黑体"/>
          <w:w w:val="96"/>
          <w:sz w:val="32"/>
          <w:szCs w:val="32"/>
          <w:highlight w:val="none"/>
        </w:rPr>
        <w:t>预算财政拨款“三公”经费支出决算</w:t>
      </w:r>
    </w:p>
    <w:p>
      <w:pPr>
        <w:numPr>
          <w:ilvl w:val="0"/>
          <w:numId w:val="0"/>
        </w:numPr>
        <w:ind w:firstLine="0" w:firstLineChars="0"/>
        <w:rPr>
          <w:rFonts w:hint="eastAsia" w:ascii="黑体" w:hAnsi="黑体" w:eastAsia="黑体" w:cs="黑体"/>
          <w:sz w:val="32"/>
          <w:szCs w:val="32"/>
          <w:highlight w:val="none"/>
          <w:lang w:eastAsia="zh-CN"/>
        </w:rPr>
      </w:pPr>
      <w:r>
        <w:rPr>
          <w:rFonts w:hint="eastAsia" w:ascii="黑体" w:hAnsi="黑体" w:eastAsia="黑体" w:cs="黑体"/>
          <w:w w:val="96"/>
          <w:sz w:val="32"/>
          <w:szCs w:val="32"/>
          <w:highlight w:val="none"/>
          <w:lang w:val="en-US" w:eastAsia="zh-CN"/>
        </w:rPr>
        <w:t xml:space="preserve">          </w:t>
      </w:r>
      <w:r>
        <w:rPr>
          <w:rFonts w:hint="eastAsia" w:ascii="黑体" w:hAnsi="黑体" w:eastAsia="黑体" w:cs="黑体"/>
          <w:w w:val="96"/>
          <w:sz w:val="32"/>
          <w:szCs w:val="32"/>
          <w:highlight w:val="none"/>
          <w:lang w:eastAsia="zh-CN"/>
        </w:rPr>
        <w:t>公开表</w:t>
      </w:r>
      <w:r>
        <w:rPr>
          <w:rFonts w:hint="eastAsia" w:ascii="黑体" w:hAnsi="黑体" w:eastAsia="黑体" w:cs="黑体"/>
          <w:sz w:val="32"/>
          <w:szCs w:val="32"/>
          <w:highlight w:val="none"/>
          <w:lang w:eastAsia="zh-CN"/>
        </w:rPr>
        <w:t>（见正文附件）。</w:t>
      </w:r>
    </w:p>
    <w:p>
      <w:pPr>
        <w:numPr>
          <w:ilvl w:val="0"/>
          <w:numId w:val="0"/>
        </w:numPr>
        <w:ind w:firstLine="0" w:firstLineChars="0"/>
        <w:rPr>
          <w:rFonts w:hint="eastAsia" w:ascii="黑体" w:hAnsi="黑体" w:eastAsia="黑体" w:cs="黑体"/>
          <w:sz w:val="32"/>
          <w:szCs w:val="32"/>
          <w:highlight w:val="none"/>
          <w:lang w:eastAsia="zh-CN"/>
        </w:rPr>
      </w:pPr>
    </w:p>
    <w:p>
      <w:pPr>
        <w:jc w:val="center"/>
        <w:rPr>
          <w:rFonts w:hint="eastAsia" w:ascii="黑体" w:hAnsi="ˎ̥" w:eastAsia="黑体"/>
          <w:b w:val="0"/>
          <w:bCs w:val="0"/>
          <w:sz w:val="32"/>
          <w:szCs w:val="32"/>
          <w:highlight w:val="none"/>
          <w:lang w:eastAsia="zh-CN"/>
        </w:rPr>
      </w:pPr>
      <w:bookmarkStart w:id="73" w:name="_Toc31264_WPSOffice_Level1"/>
      <w:bookmarkStart w:id="74" w:name="_Toc28629_WPSOffice_Level1"/>
      <w:bookmarkStart w:id="75" w:name="_Toc29683_WPSOffice_Level1"/>
      <w:bookmarkStart w:id="76" w:name="_Toc4402_WPSOffice_Level1"/>
      <w:bookmarkStart w:id="77" w:name="_Toc16686_WPSOffice_Level1"/>
      <w:bookmarkStart w:id="78" w:name="_Toc27590_WPSOffice_Level1"/>
    </w:p>
    <w:p>
      <w:pPr>
        <w:jc w:val="center"/>
        <w:rPr>
          <w:rFonts w:hint="eastAsia" w:ascii="黑体" w:hAnsi="ˎ̥" w:eastAsia="黑体"/>
          <w:b w:val="0"/>
          <w:bCs w:val="0"/>
          <w:sz w:val="32"/>
          <w:szCs w:val="32"/>
          <w:highlight w:val="none"/>
          <w:lang w:eastAsia="zh-CN"/>
        </w:rPr>
      </w:pPr>
    </w:p>
    <w:p>
      <w:pPr>
        <w:jc w:val="center"/>
        <w:rPr>
          <w:rFonts w:hint="eastAsia" w:ascii="黑体" w:hAnsi="ˎ̥" w:eastAsia="黑体"/>
          <w:b w:val="0"/>
          <w:bCs w:val="0"/>
          <w:sz w:val="32"/>
          <w:szCs w:val="32"/>
          <w:highlight w:val="none"/>
        </w:rPr>
      </w:pPr>
      <w:r>
        <w:rPr>
          <w:rFonts w:hint="eastAsia" w:ascii="黑体" w:hAnsi="ˎ̥" w:eastAsia="黑体"/>
          <w:b w:val="0"/>
          <w:bCs w:val="0"/>
          <w:sz w:val="32"/>
          <w:szCs w:val="32"/>
          <w:highlight w:val="none"/>
          <w:lang w:eastAsia="zh-CN"/>
        </w:rPr>
        <w:t>第三部分</w:t>
      </w:r>
      <w:r>
        <w:rPr>
          <w:rFonts w:hint="eastAsia" w:ascii="黑体" w:hAnsi="ˎ̥" w:eastAsia="黑体"/>
          <w:b w:val="0"/>
          <w:bCs w:val="0"/>
          <w:sz w:val="32"/>
          <w:szCs w:val="32"/>
          <w:highlight w:val="none"/>
          <w:lang w:val="en-US" w:eastAsia="zh-CN"/>
        </w:rPr>
        <w:t xml:space="preserve">  琼海市妇女联合会</w:t>
      </w:r>
      <w:r>
        <w:rPr>
          <w:rFonts w:hint="eastAsia" w:ascii="黑体" w:hAnsi="ˎ̥" w:eastAsia="黑体"/>
          <w:b w:val="0"/>
          <w:bCs w:val="0"/>
          <w:sz w:val="32"/>
          <w:szCs w:val="32"/>
          <w:highlight w:val="none"/>
          <w:lang w:eastAsia="zh-CN"/>
        </w:rPr>
        <w:t>202</w:t>
      </w:r>
      <w:r>
        <w:rPr>
          <w:rFonts w:hint="eastAsia" w:ascii="黑体" w:hAnsi="ˎ̥" w:eastAsia="黑体"/>
          <w:b w:val="0"/>
          <w:bCs w:val="0"/>
          <w:sz w:val="32"/>
          <w:szCs w:val="32"/>
          <w:highlight w:val="none"/>
          <w:lang w:val="en-US" w:eastAsia="zh-CN"/>
        </w:rPr>
        <w:t>1</w:t>
      </w:r>
      <w:r>
        <w:rPr>
          <w:rFonts w:hint="eastAsia" w:ascii="黑体" w:hAnsi="ˎ̥" w:eastAsia="黑体"/>
          <w:b w:val="0"/>
          <w:bCs w:val="0"/>
          <w:sz w:val="32"/>
          <w:szCs w:val="32"/>
          <w:highlight w:val="none"/>
          <w:lang w:eastAsia="zh-CN"/>
        </w:rPr>
        <w:t>年度</w:t>
      </w:r>
      <w:r>
        <w:rPr>
          <w:rFonts w:hint="eastAsia" w:ascii="黑体" w:hAnsi="ˎ̥" w:eastAsia="黑体"/>
          <w:b w:val="0"/>
          <w:bCs w:val="0"/>
          <w:sz w:val="32"/>
          <w:szCs w:val="32"/>
          <w:highlight w:val="none"/>
        </w:rPr>
        <w:t>部门决算情况说明</w:t>
      </w:r>
      <w:bookmarkEnd w:id="73"/>
      <w:bookmarkEnd w:id="74"/>
      <w:bookmarkEnd w:id="75"/>
      <w:bookmarkEnd w:id="76"/>
      <w:bookmarkEnd w:id="77"/>
      <w:bookmarkEnd w:id="78"/>
    </w:p>
    <w:p>
      <w:pPr>
        <w:jc w:val="center"/>
        <w:rPr>
          <w:rFonts w:hint="eastAsia" w:ascii="黑体" w:hAnsi="ˎ̥" w:eastAsia="黑体"/>
          <w:sz w:val="32"/>
          <w:szCs w:val="32"/>
          <w:highlight w:val="none"/>
        </w:rPr>
      </w:pPr>
    </w:p>
    <w:p>
      <w:pPr>
        <w:numPr>
          <w:ilvl w:val="0"/>
          <w:numId w:val="0"/>
        </w:numPr>
        <w:ind w:firstLine="640" w:firstLineChars="200"/>
        <w:rPr>
          <w:rFonts w:hint="eastAsia" w:ascii="仿宋_GB2312" w:hAnsi="ˎ̥" w:eastAsia="仿宋_GB2312"/>
          <w:sz w:val="32"/>
          <w:szCs w:val="32"/>
          <w:highlight w:val="none"/>
          <w:lang w:val="en-US" w:eastAsia="zh-CN"/>
        </w:rPr>
      </w:pPr>
      <w:r>
        <w:rPr>
          <w:rFonts w:hint="eastAsia" w:ascii="黑体" w:hAnsi="黑体" w:eastAsia="黑体" w:cs="黑体"/>
          <w:b w:val="0"/>
          <w:bCs/>
          <w:sz w:val="32"/>
          <w:szCs w:val="32"/>
          <w:highlight w:val="none"/>
          <w:lang w:eastAsia="zh-CN"/>
        </w:rPr>
        <w:t>一、</w:t>
      </w:r>
      <w:r>
        <w:rPr>
          <w:rFonts w:hint="eastAsia" w:ascii="黑体" w:hAnsi="黑体" w:eastAsia="黑体" w:cs="黑体"/>
          <w:b w:val="0"/>
          <w:bCs/>
          <w:sz w:val="32"/>
          <w:szCs w:val="32"/>
          <w:highlight w:val="none"/>
        </w:rPr>
        <w:t>收入支出决算总体情况说明</w:t>
      </w:r>
      <w:r>
        <w:rPr>
          <w:rFonts w:hint="eastAsia" w:ascii="黑体" w:hAnsi="黑体" w:eastAsia="黑体" w:cs="黑体"/>
          <w:b w:val="0"/>
          <w:bCs/>
          <w:sz w:val="32"/>
          <w:szCs w:val="32"/>
          <w:highlight w:val="none"/>
        </w:rPr>
        <w:br w:type="textWrapping"/>
      </w:r>
      <w:r>
        <w:rPr>
          <w:rFonts w:hint="eastAsia" w:ascii="楷体_GB2312" w:hAnsi="ˎ̥" w:eastAsia="楷体_GB2312"/>
          <w:sz w:val="32"/>
          <w:szCs w:val="32"/>
          <w:highlight w:val="none"/>
        </w:rPr>
        <w:t xml:space="preserve">    </w:t>
      </w: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收入总计312.4</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支出总计</w:t>
      </w:r>
      <w:r>
        <w:rPr>
          <w:rFonts w:hint="eastAsia" w:ascii="仿宋_GB2312" w:hAnsi="ˎ̥" w:eastAsia="仿宋_GB2312"/>
          <w:sz w:val="32"/>
          <w:szCs w:val="32"/>
          <w:highlight w:val="none"/>
          <w:lang w:val="en-US" w:eastAsia="zh-CN"/>
        </w:rPr>
        <w:t>312.4</w:t>
      </w:r>
      <w:r>
        <w:rPr>
          <w:rFonts w:hint="eastAsia" w:ascii="仿宋_GB2312" w:hAnsi="ˎ̥" w:eastAsia="仿宋_GB2312"/>
          <w:sz w:val="32"/>
          <w:szCs w:val="32"/>
          <w:highlight w:val="none"/>
          <w:lang w:eastAsia="zh-CN"/>
        </w:rPr>
        <w:t>万元，</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val="en-US" w:eastAsia="zh-CN"/>
        </w:rPr>
        <w:t>收入、支出总计各</w:t>
      </w:r>
      <w:r>
        <w:rPr>
          <w:rFonts w:hint="eastAsia" w:ascii="仿宋_GB2312" w:hAnsi="ˎ̥" w:eastAsia="仿宋_GB2312"/>
          <w:sz w:val="32"/>
          <w:szCs w:val="32"/>
          <w:highlight w:val="none"/>
        </w:rPr>
        <w:t>减少</w:t>
      </w:r>
      <w:r>
        <w:rPr>
          <w:rFonts w:hint="eastAsia" w:ascii="仿宋_GB2312" w:hAnsi="ˎ̥" w:eastAsia="仿宋_GB2312"/>
          <w:sz w:val="32"/>
          <w:szCs w:val="32"/>
          <w:highlight w:val="none"/>
          <w:lang w:val="en-US" w:eastAsia="zh-CN"/>
        </w:rPr>
        <w:t>36.55</w:t>
      </w:r>
      <w:r>
        <w:rPr>
          <w:rFonts w:hint="eastAsia" w:ascii="仿宋_GB2312" w:hAnsi="ˎ̥" w:eastAsia="仿宋_GB2312"/>
          <w:sz w:val="32"/>
          <w:szCs w:val="32"/>
          <w:highlight w:val="none"/>
        </w:rPr>
        <w:t>万元，增下降</w:t>
      </w:r>
      <w:r>
        <w:rPr>
          <w:rFonts w:hint="eastAsia" w:ascii="仿宋_GB2312" w:hAnsi="ˎ̥" w:eastAsia="仿宋_GB2312"/>
          <w:sz w:val="32"/>
          <w:szCs w:val="32"/>
          <w:highlight w:val="none"/>
          <w:lang w:val="en-US" w:eastAsia="zh-CN"/>
        </w:rPr>
        <w:t>10.47</w:t>
      </w:r>
      <w:r>
        <w:rPr>
          <w:rFonts w:hint="eastAsia" w:ascii="仿宋_GB2312" w:hAnsi="ˎ̥" w:eastAsia="仿宋_GB2312"/>
          <w:sz w:val="32"/>
          <w:szCs w:val="32"/>
          <w:highlight w:val="none"/>
        </w:rPr>
        <w:t>%。主要原因：一是年度预算减少；二是项目支出减少。</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2020年度决算数持平</w:t>
      </w:r>
      <w:r>
        <w:rPr>
          <w:rFonts w:hint="eastAsia" w:ascii="仿宋_GB2312" w:hAnsi="ˎ̥" w:eastAsia="仿宋_GB2312"/>
          <w:sz w:val="32"/>
          <w:szCs w:val="32"/>
          <w:highlight w:val="none"/>
          <w:lang w:eastAsia="zh-CN"/>
        </w:rPr>
        <w:t>。年初结转结余</w:t>
      </w:r>
      <w:r>
        <w:rPr>
          <w:rFonts w:hint="eastAsia" w:ascii="仿宋_GB2312" w:hAnsi="ˎ̥" w:eastAsia="仿宋_GB2312"/>
          <w:sz w:val="32"/>
          <w:szCs w:val="32"/>
          <w:highlight w:val="none"/>
          <w:lang w:val="en-US" w:eastAsia="zh-CN"/>
        </w:rPr>
        <w:t>13.14</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，主要是全国妇联拨付志愿服务站经费、省妇联拨付两癌救助经费、公益岗工资福利经费，较</w:t>
      </w:r>
      <w:r>
        <w:rPr>
          <w:rFonts w:hint="eastAsia" w:ascii="仿宋_GB2312" w:hAnsi="ˎ̥" w:eastAsia="仿宋_GB2312"/>
          <w:sz w:val="32"/>
          <w:szCs w:val="32"/>
          <w:highlight w:val="none"/>
          <w:lang w:val="en-US" w:eastAsia="zh-CN"/>
        </w:rPr>
        <w:t>2020年度决算数减少52.57</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下降</w:t>
      </w:r>
      <w:r>
        <w:rPr>
          <w:rFonts w:hint="eastAsia" w:ascii="仿宋_GB2312" w:hAnsi="ˎ̥" w:eastAsia="仿宋_GB2312"/>
          <w:sz w:val="32"/>
          <w:szCs w:val="32"/>
          <w:highlight w:val="none"/>
          <w:lang w:val="en-US" w:eastAsia="zh-CN"/>
        </w:rPr>
        <w:t>80</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，主要原因是实有资金账户历年结余项目上缴财政。结余分配</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2020年度决算数持平</w:t>
      </w:r>
      <w:r>
        <w:rPr>
          <w:rFonts w:hint="eastAsia" w:ascii="仿宋_GB2312" w:hAnsi="ˎ̥" w:eastAsia="仿宋_GB2312"/>
          <w:sz w:val="32"/>
          <w:szCs w:val="32"/>
          <w:highlight w:val="none"/>
          <w:lang w:eastAsia="zh-CN"/>
        </w:rPr>
        <w:t>。年末结转结余</w:t>
      </w:r>
      <w:r>
        <w:rPr>
          <w:rFonts w:hint="eastAsia" w:ascii="仿宋_GB2312" w:hAnsi="ˎ̥" w:eastAsia="仿宋_GB2312"/>
          <w:sz w:val="32"/>
          <w:szCs w:val="32"/>
          <w:highlight w:val="none"/>
          <w:lang w:val="en-US" w:eastAsia="zh-CN"/>
        </w:rPr>
        <w:t>12.95</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，主要是全国妇联拨付志愿服务站经费、省妇联拨付两癌救助经费、公益岗工资福利经费，较</w:t>
      </w:r>
      <w:r>
        <w:rPr>
          <w:rFonts w:hint="eastAsia" w:ascii="仿宋_GB2312" w:hAnsi="ˎ̥" w:eastAsia="仿宋_GB2312"/>
          <w:sz w:val="32"/>
          <w:szCs w:val="32"/>
          <w:highlight w:val="none"/>
          <w:lang w:val="en-US" w:eastAsia="zh-CN"/>
        </w:rPr>
        <w:t>2020年度决算数减少49.81</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下降</w:t>
      </w:r>
      <w:r>
        <w:rPr>
          <w:rFonts w:hint="eastAsia" w:ascii="仿宋_GB2312" w:hAnsi="ˎ̥" w:eastAsia="仿宋_GB2312"/>
          <w:sz w:val="32"/>
          <w:szCs w:val="32"/>
          <w:highlight w:val="none"/>
          <w:lang w:val="en-US" w:eastAsia="zh-CN"/>
        </w:rPr>
        <w:t>79.37</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w:t>
      </w:r>
      <w:r>
        <w:rPr>
          <w:rFonts w:hint="eastAsia" w:ascii="仿宋_GB2312" w:hAnsi="ˎ̥" w:eastAsia="仿宋_GB2312"/>
          <w:sz w:val="32"/>
          <w:szCs w:val="32"/>
          <w:highlight w:val="none"/>
        </w:rPr>
        <w:t>项目使用支出较上年度充分</w:t>
      </w:r>
      <w:r>
        <w:rPr>
          <w:rFonts w:hint="eastAsia" w:ascii="仿宋_GB2312" w:hAnsi="ˎ̥" w:eastAsia="仿宋_GB2312"/>
          <w:sz w:val="32"/>
          <w:szCs w:val="32"/>
          <w:highlight w:val="none"/>
          <w:lang w:eastAsia="zh-CN"/>
        </w:rPr>
        <w:t>。</w:t>
      </w:r>
    </w:p>
    <w:p>
      <w:pPr>
        <w:numPr>
          <w:ilvl w:val="0"/>
          <w:numId w:val="0"/>
        </w:numPr>
        <w:ind w:firstLine="640" w:firstLineChars="200"/>
        <w:rPr>
          <w:rFonts w:hint="eastAsia" w:ascii="仿宋_GB2312" w:hAnsi="ˎ̥" w:eastAsia="仿宋_GB2312"/>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收入决算情况说明</w:t>
      </w:r>
      <w:r>
        <w:rPr>
          <w:rFonts w:hint="eastAsia" w:ascii="黑体" w:hAnsi="黑体" w:eastAsia="黑体" w:cs="黑体"/>
          <w:b w:val="0"/>
          <w:bCs/>
          <w:sz w:val="32"/>
          <w:szCs w:val="32"/>
          <w:highlight w:val="none"/>
        </w:rPr>
        <w:br w:type="textWrapping"/>
      </w:r>
      <w:r>
        <w:rPr>
          <w:rFonts w:hint="eastAsia" w:ascii="仿宋_GB2312" w:hAnsi="ˎ̥" w:eastAsia="仿宋_GB2312"/>
          <w:sz w:val="32"/>
          <w:szCs w:val="32"/>
          <w:highlight w:val="none"/>
        </w:rPr>
        <w:t xml:space="preserve">    本年收入合计</w:t>
      </w:r>
      <w:r>
        <w:rPr>
          <w:rFonts w:hint="eastAsia" w:ascii="仿宋_GB2312" w:hAnsi="ˎ̥" w:eastAsia="仿宋_GB2312"/>
          <w:sz w:val="32"/>
          <w:szCs w:val="32"/>
          <w:highlight w:val="none"/>
          <w:lang w:val="en-US" w:eastAsia="zh-CN"/>
        </w:rPr>
        <w:t>299.26</w:t>
      </w:r>
      <w:r>
        <w:rPr>
          <w:rFonts w:hint="eastAsia" w:ascii="仿宋_GB2312" w:hAnsi="ˎ̥" w:eastAsia="仿宋_GB2312"/>
          <w:sz w:val="32"/>
          <w:szCs w:val="32"/>
          <w:highlight w:val="none"/>
        </w:rPr>
        <w:t>万元，其中：财政拨款收入</w:t>
      </w:r>
      <w:r>
        <w:rPr>
          <w:rFonts w:hint="eastAsia" w:ascii="仿宋_GB2312" w:hAnsi="ˎ̥" w:eastAsia="仿宋_GB2312"/>
          <w:sz w:val="32"/>
          <w:szCs w:val="32"/>
          <w:highlight w:val="none"/>
          <w:lang w:val="en-US" w:eastAsia="zh-CN"/>
        </w:rPr>
        <w:t>296.81</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99.18</w:t>
      </w:r>
      <w:r>
        <w:rPr>
          <w:rFonts w:hint="eastAsia" w:ascii="仿宋_GB2312" w:hAnsi="ˎ̥" w:eastAsia="仿宋_GB2312"/>
          <w:sz w:val="32"/>
          <w:szCs w:val="32"/>
          <w:highlight w:val="none"/>
        </w:rPr>
        <w:t>%；上级补助收入</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%；事业收入</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%；经营收入</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%；附属单位上缴收入</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%；其他收入</w:t>
      </w:r>
      <w:r>
        <w:rPr>
          <w:rFonts w:hint="eastAsia" w:ascii="仿宋_GB2312" w:hAnsi="ˎ̥" w:eastAsia="仿宋_GB2312"/>
          <w:sz w:val="32"/>
          <w:szCs w:val="32"/>
          <w:highlight w:val="none"/>
          <w:lang w:val="en-US" w:eastAsia="zh-CN"/>
        </w:rPr>
        <w:t>2.46</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0.82</w:t>
      </w:r>
      <w:r>
        <w:rPr>
          <w:rFonts w:hint="eastAsia" w:ascii="仿宋_GB2312" w:hAnsi="ˎ̥" w:eastAsia="仿宋_GB2312"/>
          <w:sz w:val="32"/>
          <w:szCs w:val="32"/>
          <w:highlight w:val="none"/>
        </w:rPr>
        <w:t>%。</w:t>
      </w:r>
    </w:p>
    <w:p>
      <w:pPr>
        <w:ind w:firstLine="627" w:firstLineChars="196"/>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支出决算情况说明</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本年支出合计</w:t>
      </w:r>
      <w:r>
        <w:rPr>
          <w:rFonts w:hint="eastAsia" w:ascii="仿宋_GB2312" w:hAnsi="ˎ̥" w:eastAsia="仿宋_GB2312"/>
          <w:sz w:val="32"/>
          <w:szCs w:val="32"/>
          <w:highlight w:val="none"/>
          <w:lang w:val="en-US" w:eastAsia="zh-CN"/>
        </w:rPr>
        <w:t>299.45</w:t>
      </w:r>
      <w:r>
        <w:rPr>
          <w:rFonts w:hint="eastAsia" w:ascii="仿宋_GB2312" w:hAnsi="ˎ̥" w:eastAsia="仿宋_GB2312"/>
          <w:sz w:val="32"/>
          <w:szCs w:val="32"/>
          <w:highlight w:val="none"/>
        </w:rPr>
        <w:t>万元，其中：基本支出</w:t>
      </w:r>
      <w:r>
        <w:rPr>
          <w:rFonts w:hint="eastAsia" w:ascii="仿宋_GB2312" w:hAnsi="ˎ̥" w:eastAsia="仿宋_GB2312"/>
          <w:sz w:val="32"/>
          <w:szCs w:val="32"/>
          <w:highlight w:val="none"/>
          <w:lang w:val="en-US" w:eastAsia="zh-CN"/>
        </w:rPr>
        <w:t>130.77</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43.67</w:t>
      </w:r>
      <w:r>
        <w:rPr>
          <w:rFonts w:hint="eastAsia" w:ascii="仿宋_GB2312" w:hAnsi="ˎ̥" w:eastAsia="仿宋_GB2312"/>
          <w:sz w:val="32"/>
          <w:szCs w:val="32"/>
          <w:highlight w:val="none"/>
        </w:rPr>
        <w:t>%；项目支出</w:t>
      </w:r>
      <w:r>
        <w:rPr>
          <w:rFonts w:hint="eastAsia" w:ascii="仿宋_GB2312" w:hAnsi="ˎ̥" w:eastAsia="仿宋_GB2312"/>
          <w:sz w:val="32"/>
          <w:szCs w:val="32"/>
          <w:highlight w:val="none"/>
          <w:lang w:val="en-US" w:eastAsia="zh-CN"/>
        </w:rPr>
        <w:t>168.68</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56.33</w:t>
      </w:r>
      <w:r>
        <w:rPr>
          <w:rFonts w:hint="eastAsia" w:ascii="仿宋_GB2312" w:hAnsi="ˎ̥" w:eastAsia="仿宋_GB2312"/>
          <w:sz w:val="32"/>
          <w:szCs w:val="32"/>
          <w:highlight w:val="none"/>
        </w:rPr>
        <w:t>%；上缴上级支出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%；经营支出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%；对附属单位补助支出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w:t>
      </w:r>
    </w:p>
    <w:p>
      <w:pPr>
        <w:ind w:firstLine="627" w:firstLineChars="196"/>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四、</w:t>
      </w:r>
      <w:r>
        <w:rPr>
          <w:rFonts w:hint="eastAsia" w:ascii="黑体" w:hAnsi="黑体" w:eastAsia="黑体" w:cs="黑体"/>
          <w:b w:val="0"/>
          <w:bCs/>
          <w:sz w:val="32"/>
          <w:szCs w:val="32"/>
          <w:highlight w:val="none"/>
        </w:rPr>
        <w:t>财政拨款收入支出决算总体情况说明</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财政拨款收入</w:t>
      </w:r>
      <w:r>
        <w:rPr>
          <w:rFonts w:hint="eastAsia" w:ascii="仿宋_GB2312" w:hAnsi="ˎ̥" w:eastAsia="仿宋_GB2312"/>
          <w:sz w:val="32"/>
          <w:szCs w:val="32"/>
          <w:highlight w:val="none"/>
          <w:lang w:eastAsia="zh-CN"/>
        </w:rPr>
        <w:t>总计</w:t>
      </w:r>
      <w:r>
        <w:rPr>
          <w:rFonts w:hint="eastAsia" w:ascii="仿宋_GB2312" w:hAnsi="ˎ̥" w:eastAsia="仿宋_GB2312"/>
          <w:sz w:val="32"/>
          <w:szCs w:val="32"/>
          <w:highlight w:val="none"/>
          <w:lang w:val="en-US" w:eastAsia="zh-CN"/>
        </w:rPr>
        <w:t>296.81</w:t>
      </w:r>
      <w:r>
        <w:rPr>
          <w:rFonts w:hint="eastAsia" w:ascii="仿宋_GB2312" w:hAnsi="ˎ̥" w:eastAsia="仿宋_GB2312"/>
          <w:sz w:val="32"/>
          <w:szCs w:val="32"/>
          <w:highlight w:val="none"/>
          <w:lang w:eastAsia="zh-CN"/>
        </w:rPr>
        <w:t>万元，</w:t>
      </w:r>
      <w:r>
        <w:rPr>
          <w:rFonts w:hint="eastAsia" w:ascii="仿宋_GB2312" w:hAnsi="ˎ̥" w:eastAsia="仿宋_GB2312"/>
          <w:sz w:val="32"/>
          <w:szCs w:val="32"/>
          <w:highlight w:val="none"/>
          <w:lang w:val="en-US" w:eastAsia="zh-CN"/>
        </w:rPr>
        <w:t>支出总计296.81</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相比，财政拨款收入</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lang w:val="en-US" w:eastAsia="zh-CN"/>
        </w:rPr>
        <w:t>支出总计各</w:t>
      </w:r>
      <w:r>
        <w:rPr>
          <w:rFonts w:hint="eastAsia" w:ascii="仿宋_GB2312" w:hAnsi="ˎ̥" w:eastAsia="仿宋_GB2312"/>
          <w:sz w:val="32"/>
          <w:szCs w:val="32"/>
          <w:highlight w:val="none"/>
        </w:rPr>
        <w:t>增加</w:t>
      </w:r>
      <w:r>
        <w:rPr>
          <w:rFonts w:hint="eastAsia" w:ascii="仿宋_GB2312" w:hAnsi="ˎ̥" w:eastAsia="仿宋_GB2312"/>
          <w:sz w:val="32"/>
          <w:szCs w:val="32"/>
          <w:highlight w:val="none"/>
          <w:lang w:val="en-US" w:eastAsia="zh-CN"/>
        </w:rPr>
        <w:t>18.78</w:t>
      </w:r>
      <w:r>
        <w:rPr>
          <w:rFonts w:hint="eastAsia" w:ascii="仿宋_GB2312" w:hAnsi="ˎ̥" w:eastAsia="仿宋_GB2312"/>
          <w:sz w:val="32"/>
          <w:szCs w:val="32"/>
          <w:highlight w:val="none"/>
        </w:rPr>
        <w:t>万元，增长</w:t>
      </w:r>
      <w:r>
        <w:rPr>
          <w:rFonts w:hint="eastAsia" w:ascii="仿宋_GB2312" w:hAnsi="ˎ̥" w:eastAsia="仿宋_GB2312"/>
          <w:sz w:val="32"/>
          <w:szCs w:val="32"/>
          <w:highlight w:val="none"/>
          <w:lang w:val="en-US" w:eastAsia="zh-CN"/>
        </w:rPr>
        <w:t>6.75</w:t>
      </w:r>
      <w:r>
        <w:rPr>
          <w:rFonts w:hint="eastAsia" w:ascii="仿宋_GB2312" w:hAnsi="ˎ̥" w:eastAsia="仿宋_GB2312"/>
          <w:sz w:val="32"/>
          <w:szCs w:val="32"/>
          <w:highlight w:val="none"/>
        </w:rPr>
        <w:t>%。主要原因：</w:t>
      </w:r>
      <w:r>
        <w:rPr>
          <w:rFonts w:hint="eastAsia" w:ascii="仿宋_GB2312" w:hAnsi="ˎ̥" w:eastAsia="仿宋_GB2312"/>
          <w:sz w:val="32"/>
          <w:szCs w:val="32"/>
          <w:highlight w:val="none"/>
          <w:lang w:eastAsia="zh-CN"/>
        </w:rPr>
        <w:t>项目经费增加</w:t>
      </w:r>
      <w:r>
        <w:rPr>
          <w:rFonts w:hint="eastAsia" w:ascii="仿宋_GB2312" w:hAnsi="ˎ̥" w:eastAsia="仿宋_GB2312"/>
          <w:sz w:val="32"/>
          <w:szCs w:val="32"/>
          <w:highlight w:val="none"/>
        </w:rPr>
        <w:t>。</w:t>
      </w:r>
    </w:p>
    <w:p>
      <w:pPr>
        <w:ind w:firstLine="640" w:firstLineChars="200"/>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财政拨款年初结转结余</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2020年度决算数增减少0.3</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下降</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，主要原因是实有资金项目款全部上缴财政。</w:t>
      </w:r>
    </w:p>
    <w:p>
      <w:pPr>
        <w:ind w:firstLine="640" w:firstLineChars="200"/>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财政拨款年末结转结余</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2020年度年末决算减少0.3</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下降</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，主要原因是实有资金项目款全部上缴财政。</w:t>
      </w:r>
    </w:p>
    <w:p>
      <w:pPr>
        <w:ind w:firstLine="627" w:firstLineChars="196"/>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五、</w:t>
      </w:r>
      <w:r>
        <w:rPr>
          <w:rFonts w:hint="eastAsia" w:ascii="黑体" w:hAnsi="黑体" w:eastAsia="黑体" w:cs="黑体"/>
          <w:b w:val="0"/>
          <w:bCs/>
          <w:sz w:val="32"/>
          <w:szCs w:val="32"/>
          <w:highlight w:val="none"/>
        </w:rPr>
        <w:t>一般公共预算财政拨款支出决算情况说明</w:t>
      </w:r>
    </w:p>
    <w:p>
      <w:pPr>
        <w:ind w:firstLine="640" w:firstLineChars="200"/>
        <w:rPr>
          <w:rFonts w:hint="eastAsia" w:ascii="楷体" w:hAnsi="楷体" w:eastAsia="楷体" w:cs="楷体"/>
          <w:sz w:val="32"/>
          <w:szCs w:val="32"/>
          <w:highlight w:val="none"/>
          <w:lang w:eastAsia="zh-CN"/>
        </w:rPr>
      </w:pPr>
      <w:bookmarkStart w:id="79" w:name="_Toc17398_WPSOffice_Level2"/>
      <w:bookmarkStart w:id="80" w:name="_Toc13694_WPSOffice_Level2"/>
      <w:bookmarkStart w:id="81" w:name="_Toc21737_WPSOffice_Level2"/>
      <w:bookmarkStart w:id="82" w:name="_Toc19665_WPSOffice_Level2"/>
      <w:bookmarkStart w:id="83" w:name="_Toc9989_WPSOffice_Level2"/>
      <w:bookmarkStart w:id="84" w:name="_Toc23005_WPSOffice_Level2"/>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一般公共预算财政拨款支出决算总体情况</w:t>
      </w:r>
      <w:bookmarkEnd w:id="79"/>
      <w:bookmarkEnd w:id="80"/>
      <w:r>
        <w:rPr>
          <w:rFonts w:hint="eastAsia" w:ascii="楷体" w:hAnsi="楷体" w:eastAsia="楷体" w:cs="楷体"/>
          <w:sz w:val="32"/>
          <w:szCs w:val="32"/>
          <w:highlight w:val="none"/>
          <w:lang w:eastAsia="zh-CN"/>
        </w:rPr>
        <w:t>。</w:t>
      </w:r>
      <w:bookmarkEnd w:id="81"/>
      <w:bookmarkEnd w:id="82"/>
      <w:bookmarkEnd w:id="83"/>
      <w:bookmarkEnd w:id="84"/>
    </w:p>
    <w:p>
      <w:pPr>
        <w:ind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一般公共预算财政拨款支出</w:t>
      </w:r>
      <w:r>
        <w:rPr>
          <w:rFonts w:hint="eastAsia" w:ascii="仿宋_GB2312" w:hAnsi="ˎ̥" w:eastAsia="仿宋_GB2312"/>
          <w:sz w:val="32"/>
          <w:szCs w:val="32"/>
          <w:highlight w:val="none"/>
          <w:lang w:val="en-US" w:eastAsia="zh-CN"/>
        </w:rPr>
        <w:t>288.95</w:t>
      </w:r>
      <w:r>
        <w:rPr>
          <w:rFonts w:hint="eastAsia" w:ascii="仿宋_GB2312" w:hAnsi="ˎ̥" w:eastAsia="仿宋_GB2312"/>
          <w:sz w:val="32"/>
          <w:szCs w:val="32"/>
          <w:highlight w:val="none"/>
        </w:rPr>
        <w:t>万元，占本年支出合计的</w:t>
      </w:r>
      <w:r>
        <w:rPr>
          <w:rFonts w:hint="eastAsia" w:ascii="仿宋_GB2312" w:hAnsi="ˎ̥" w:eastAsia="仿宋_GB2312"/>
          <w:sz w:val="32"/>
          <w:szCs w:val="32"/>
          <w:highlight w:val="none"/>
          <w:lang w:val="en-US" w:eastAsia="zh-CN"/>
        </w:rPr>
        <w:t>92.49</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一般公共预算</w:t>
      </w:r>
      <w:r>
        <w:rPr>
          <w:rFonts w:hint="eastAsia" w:ascii="仿宋_GB2312" w:hAnsi="ˎ̥" w:eastAsia="仿宋_GB2312"/>
          <w:sz w:val="32"/>
          <w:szCs w:val="32"/>
          <w:highlight w:val="none"/>
        </w:rPr>
        <w:t>财政拨款支出增加</w:t>
      </w:r>
      <w:r>
        <w:rPr>
          <w:rFonts w:hint="eastAsia" w:ascii="仿宋_GB2312" w:hAnsi="ˎ̥" w:eastAsia="仿宋_GB2312"/>
          <w:sz w:val="32"/>
          <w:szCs w:val="32"/>
          <w:highlight w:val="none"/>
          <w:lang w:val="en-US" w:eastAsia="zh-CN"/>
        </w:rPr>
        <w:t>11.22</w:t>
      </w:r>
      <w:r>
        <w:rPr>
          <w:rFonts w:hint="eastAsia" w:ascii="仿宋_GB2312" w:hAnsi="ˎ̥" w:eastAsia="仿宋_GB2312"/>
          <w:sz w:val="32"/>
          <w:szCs w:val="32"/>
          <w:highlight w:val="none"/>
        </w:rPr>
        <w:t>万元，增长</w:t>
      </w:r>
      <w:r>
        <w:rPr>
          <w:rFonts w:hint="eastAsia" w:ascii="仿宋_GB2312" w:hAnsi="ˎ̥" w:eastAsia="仿宋_GB2312"/>
          <w:sz w:val="32"/>
          <w:szCs w:val="32"/>
          <w:highlight w:val="none"/>
          <w:lang w:val="en-US" w:eastAsia="zh-CN"/>
        </w:rPr>
        <w:t>4.04</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，主要原因是两癌救助经费增加</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highlight w:val="none"/>
          <w:lang w:eastAsia="zh-CN"/>
        </w:rPr>
      </w:pPr>
      <w:bookmarkStart w:id="85" w:name="_Toc18793_WPSOffice_Level2"/>
      <w:bookmarkStart w:id="86" w:name="_Toc2711_WPSOffice_Level2"/>
      <w:bookmarkStart w:id="87" w:name="_Toc19075_WPSOffice_Level2"/>
      <w:bookmarkStart w:id="88" w:name="_Toc27767_WPSOffice_Level2"/>
      <w:bookmarkStart w:id="89" w:name="_Toc19535_WPSOffice_Level2"/>
      <w:bookmarkStart w:id="90" w:name="_Toc23864_WPSOffice_Level2"/>
      <w:r>
        <w:rPr>
          <w:rFonts w:hint="eastAsia" w:ascii="楷体" w:hAnsi="楷体" w:eastAsia="楷体" w:cs="楷体"/>
          <w:sz w:val="32"/>
          <w:szCs w:val="32"/>
          <w:highlight w:val="none"/>
          <w:lang w:val="en-US" w:eastAsia="zh-CN"/>
        </w:rPr>
        <w:t>（二）一般公共预算</w:t>
      </w:r>
      <w:r>
        <w:rPr>
          <w:rFonts w:hint="eastAsia" w:ascii="楷体" w:hAnsi="楷体" w:eastAsia="楷体" w:cs="楷体"/>
          <w:sz w:val="32"/>
          <w:szCs w:val="32"/>
          <w:highlight w:val="none"/>
        </w:rPr>
        <w:t>财政拨款支出决算结构情况</w:t>
      </w:r>
      <w:bookmarkEnd w:id="85"/>
      <w:bookmarkEnd w:id="86"/>
      <w:r>
        <w:rPr>
          <w:rFonts w:hint="eastAsia" w:ascii="楷体" w:hAnsi="楷体" w:eastAsia="楷体" w:cs="楷体"/>
          <w:sz w:val="32"/>
          <w:szCs w:val="32"/>
          <w:highlight w:val="none"/>
          <w:lang w:eastAsia="zh-CN"/>
        </w:rPr>
        <w:t>。</w:t>
      </w:r>
      <w:bookmarkEnd w:id="87"/>
      <w:bookmarkEnd w:id="88"/>
      <w:bookmarkEnd w:id="89"/>
      <w:bookmarkEnd w:id="90"/>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一般公共预算财政拨款支出</w:t>
      </w:r>
      <w:r>
        <w:rPr>
          <w:rFonts w:hint="eastAsia" w:ascii="仿宋_GB2312" w:hAnsi="ˎ̥" w:eastAsia="仿宋_GB2312"/>
          <w:sz w:val="32"/>
          <w:szCs w:val="32"/>
          <w:highlight w:val="none"/>
          <w:lang w:val="en-US" w:eastAsia="zh-CN"/>
        </w:rPr>
        <w:t>288.95</w:t>
      </w:r>
      <w:r>
        <w:rPr>
          <w:rFonts w:hint="eastAsia" w:ascii="仿宋_GB2312" w:hAnsi="ˎ̥" w:eastAsia="仿宋_GB2312"/>
          <w:sz w:val="32"/>
          <w:szCs w:val="32"/>
          <w:highlight w:val="none"/>
        </w:rPr>
        <w:t>万元，主要用于以下方面：</w:t>
      </w:r>
      <w:r>
        <w:rPr>
          <w:rFonts w:hint="eastAsia" w:ascii="仿宋_GB2312" w:hAnsi="ˎ̥" w:eastAsia="仿宋_GB2312"/>
          <w:b/>
          <w:sz w:val="32"/>
          <w:szCs w:val="32"/>
          <w:highlight w:val="none"/>
        </w:rPr>
        <w:t>一般公共服务（类）</w:t>
      </w:r>
      <w:r>
        <w:rPr>
          <w:rFonts w:hint="eastAsia" w:ascii="仿宋_GB2312" w:hAnsi="ˎ̥" w:eastAsia="仿宋_GB2312"/>
          <w:sz w:val="32"/>
          <w:szCs w:val="32"/>
          <w:highlight w:val="none"/>
        </w:rPr>
        <w:t>支出254.74万元，占</w:t>
      </w:r>
      <w:r>
        <w:rPr>
          <w:rFonts w:hint="eastAsia" w:ascii="仿宋_GB2312" w:hAnsi="ˎ̥" w:eastAsia="仿宋_GB2312"/>
          <w:sz w:val="32"/>
          <w:szCs w:val="32"/>
          <w:highlight w:val="none"/>
          <w:lang w:val="en-US" w:eastAsia="zh-CN"/>
        </w:rPr>
        <w:t>88.16</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社会保障和就业（类）</w:t>
      </w:r>
      <w:r>
        <w:rPr>
          <w:rFonts w:hint="eastAsia" w:ascii="仿宋_GB2312" w:hAnsi="ˎ̥" w:eastAsia="仿宋_GB2312"/>
          <w:sz w:val="32"/>
          <w:szCs w:val="32"/>
          <w:highlight w:val="none"/>
        </w:rPr>
        <w:t>支出9.69万元，占</w:t>
      </w:r>
      <w:r>
        <w:rPr>
          <w:rFonts w:hint="eastAsia" w:ascii="仿宋_GB2312" w:hAnsi="ˎ̥" w:eastAsia="仿宋_GB2312"/>
          <w:sz w:val="32"/>
          <w:szCs w:val="32"/>
          <w:highlight w:val="none"/>
          <w:lang w:val="en-US" w:eastAsia="zh-CN"/>
        </w:rPr>
        <w:t>279.26</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卫生健康（类）</w:t>
      </w:r>
      <w:r>
        <w:rPr>
          <w:rFonts w:hint="eastAsia" w:ascii="仿宋_GB2312" w:hAnsi="ˎ̥" w:eastAsia="仿宋_GB2312"/>
          <w:sz w:val="32"/>
          <w:szCs w:val="32"/>
          <w:highlight w:val="none"/>
        </w:rPr>
        <w:t>支出15.29万元，占</w:t>
      </w:r>
      <w:r>
        <w:rPr>
          <w:rFonts w:hint="eastAsia" w:ascii="仿宋_GB2312" w:hAnsi="ˎ̥" w:eastAsia="仿宋_GB2312"/>
          <w:sz w:val="32"/>
          <w:szCs w:val="32"/>
          <w:highlight w:val="none"/>
          <w:lang w:val="en-US" w:eastAsia="zh-CN"/>
        </w:rPr>
        <w:t>5.29</w:t>
      </w:r>
      <w:r>
        <w:rPr>
          <w:rFonts w:hint="eastAsia" w:ascii="仿宋_GB2312" w:hAnsi="ˎ̥" w:eastAsia="仿宋_GB2312"/>
          <w:sz w:val="32"/>
          <w:szCs w:val="32"/>
          <w:highlight w:val="none"/>
        </w:rPr>
        <w:t>%；</w:t>
      </w:r>
      <w:r>
        <w:rPr>
          <w:rFonts w:hint="eastAsia" w:ascii="仿宋_GB2312" w:hAnsi="ˎ̥" w:eastAsia="仿宋_GB2312"/>
          <w:b/>
          <w:bCs/>
          <w:sz w:val="32"/>
          <w:szCs w:val="32"/>
          <w:highlight w:val="none"/>
        </w:rPr>
        <w:t>农林水支出</w:t>
      </w:r>
      <w:r>
        <w:rPr>
          <w:rFonts w:hint="eastAsia" w:ascii="仿宋_GB2312" w:hAnsi="ˎ̥" w:eastAsia="仿宋_GB2312"/>
          <w:b/>
          <w:bCs/>
          <w:sz w:val="32"/>
          <w:szCs w:val="32"/>
          <w:highlight w:val="none"/>
          <w:lang w:eastAsia="zh-CN"/>
        </w:rPr>
        <w:t>（类）</w:t>
      </w:r>
      <w:r>
        <w:rPr>
          <w:rFonts w:hint="eastAsia" w:ascii="仿宋_GB2312" w:hAnsi="ˎ̥" w:eastAsia="仿宋_GB2312"/>
          <w:sz w:val="32"/>
          <w:szCs w:val="32"/>
          <w:highlight w:val="none"/>
        </w:rPr>
        <w:t>支出1万元，占</w:t>
      </w:r>
      <w:r>
        <w:rPr>
          <w:rFonts w:hint="eastAsia" w:ascii="仿宋_GB2312" w:hAnsi="ˎ̥" w:eastAsia="仿宋_GB2312"/>
          <w:sz w:val="32"/>
          <w:szCs w:val="32"/>
          <w:highlight w:val="none"/>
          <w:lang w:val="en-US" w:eastAsia="zh-CN"/>
        </w:rPr>
        <w:t>0.35</w:t>
      </w:r>
      <w:r>
        <w:rPr>
          <w:rFonts w:hint="eastAsia" w:ascii="仿宋_GB2312" w:hAnsi="ˎ̥" w:eastAsia="仿宋_GB2312"/>
          <w:sz w:val="32"/>
          <w:szCs w:val="32"/>
          <w:highlight w:val="none"/>
        </w:rPr>
        <w:t>%；</w:t>
      </w:r>
      <w:r>
        <w:rPr>
          <w:rFonts w:hint="eastAsia" w:ascii="仿宋_GB2312" w:hAnsi="ˎ̥" w:eastAsia="仿宋_GB2312"/>
          <w:b/>
          <w:bCs/>
          <w:sz w:val="32"/>
          <w:szCs w:val="32"/>
          <w:highlight w:val="none"/>
        </w:rPr>
        <w:t>住房保障（类）</w:t>
      </w:r>
      <w:r>
        <w:rPr>
          <w:rFonts w:hint="eastAsia" w:ascii="仿宋_GB2312" w:hAnsi="ˎ̥" w:eastAsia="仿宋_GB2312"/>
          <w:sz w:val="32"/>
          <w:szCs w:val="32"/>
          <w:highlight w:val="none"/>
        </w:rPr>
        <w:t>支出8.21万元，占</w:t>
      </w:r>
      <w:r>
        <w:rPr>
          <w:rFonts w:hint="eastAsia" w:ascii="仿宋_GB2312" w:hAnsi="ˎ̥" w:eastAsia="仿宋_GB2312"/>
          <w:sz w:val="32"/>
          <w:szCs w:val="32"/>
          <w:highlight w:val="none"/>
          <w:lang w:val="en-US" w:eastAsia="zh-CN"/>
        </w:rPr>
        <w:t>2.84</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highlight w:val="none"/>
        </w:rPr>
      </w:pPr>
      <w:bookmarkStart w:id="91" w:name="_Toc9502_WPSOffice_Level2"/>
      <w:bookmarkStart w:id="92" w:name="_Toc29364_WPSOffice_Level2"/>
      <w:bookmarkStart w:id="93" w:name="_Toc22318_WPSOffice_Level2"/>
      <w:bookmarkStart w:id="94" w:name="_Toc21701_WPSOffice_Level2"/>
      <w:bookmarkStart w:id="95" w:name="_Toc15415_WPSOffice_Level2"/>
      <w:bookmarkStart w:id="96" w:name="_Toc25136_WPSOffice_Level2"/>
      <w:r>
        <w:rPr>
          <w:rFonts w:hint="eastAsia" w:ascii="楷体" w:hAnsi="楷体" w:eastAsia="楷体" w:cs="楷体"/>
          <w:sz w:val="32"/>
          <w:szCs w:val="32"/>
          <w:highlight w:val="none"/>
          <w:lang w:val="en-US" w:eastAsia="zh-CN"/>
        </w:rPr>
        <w:t>（三）一般公共预算</w:t>
      </w:r>
      <w:r>
        <w:rPr>
          <w:rFonts w:hint="eastAsia" w:ascii="楷体" w:hAnsi="楷体" w:eastAsia="楷体" w:cs="楷体"/>
          <w:sz w:val="32"/>
          <w:szCs w:val="32"/>
          <w:highlight w:val="none"/>
        </w:rPr>
        <w:t>财政拨款支出决算具体情况。</w:t>
      </w:r>
      <w:bookmarkEnd w:id="91"/>
      <w:bookmarkEnd w:id="92"/>
      <w:bookmarkEnd w:id="93"/>
      <w:bookmarkEnd w:id="94"/>
      <w:bookmarkEnd w:id="95"/>
      <w:bookmarkEnd w:id="96"/>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年度一般公共预算</w:t>
      </w:r>
      <w:r>
        <w:rPr>
          <w:rFonts w:hint="eastAsia" w:ascii="仿宋_GB2312" w:hAnsi="ˎ̥" w:eastAsia="仿宋_GB2312"/>
          <w:sz w:val="32"/>
          <w:szCs w:val="32"/>
          <w:highlight w:val="none"/>
        </w:rPr>
        <w:t>财政拨款支出年初预算为</w:t>
      </w:r>
      <w:r>
        <w:rPr>
          <w:rFonts w:hint="eastAsia" w:ascii="仿宋_GB2312" w:hAnsi="黑体" w:eastAsia="仿宋_GB2312" w:cs="仿宋_GB2312"/>
          <w:sz w:val="32"/>
          <w:szCs w:val="32"/>
          <w:highlight w:val="none"/>
        </w:rPr>
        <w:t>210.51</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288.95</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137.26</w:t>
      </w:r>
      <w:r>
        <w:rPr>
          <w:rFonts w:hint="eastAsia" w:ascii="仿宋_GB2312" w:hAnsi="ˎ̥" w:eastAsia="仿宋_GB2312"/>
          <w:sz w:val="32"/>
          <w:szCs w:val="32"/>
          <w:highlight w:val="none"/>
        </w:rPr>
        <w:t>%。其中：</w:t>
      </w:r>
    </w:p>
    <w:p>
      <w:pPr>
        <w:ind w:firstLine="640" w:firstLineChars="200"/>
        <w:rPr>
          <w:rFonts w:hint="eastAsia" w:ascii="仿宋_GB2312" w:hAnsi="ˎ̥" w:eastAsia="仿宋_GB2312"/>
          <w:b/>
          <w:sz w:val="32"/>
          <w:szCs w:val="32"/>
          <w:highlight w:val="none"/>
        </w:rPr>
      </w:pPr>
      <w:r>
        <w:rPr>
          <w:rFonts w:hint="eastAsia" w:ascii="仿宋_GB2312" w:hAnsi="ˎ̥" w:eastAsia="仿宋_GB2312"/>
          <w:sz w:val="32"/>
          <w:szCs w:val="32"/>
          <w:highlight w:val="none"/>
        </w:rPr>
        <w:t>1.</w:t>
      </w:r>
      <w:r>
        <w:rPr>
          <w:rFonts w:hint="eastAsia" w:ascii="仿宋_GB2312" w:hAnsi="ˎ̥" w:eastAsia="仿宋_GB2312"/>
          <w:b/>
          <w:sz w:val="32"/>
          <w:szCs w:val="32"/>
          <w:highlight w:val="none"/>
        </w:rPr>
        <w:t>一般公共服务（类）群众团体事务（款）行政运行（项）。</w:t>
      </w:r>
    </w:p>
    <w:p>
      <w:pPr>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黑体" w:eastAsia="仿宋_GB2312" w:cs="仿宋_GB2312"/>
          <w:sz w:val="32"/>
          <w:szCs w:val="32"/>
          <w:highlight w:val="none"/>
        </w:rPr>
        <w:t>78.49</w:t>
      </w:r>
      <w:r>
        <w:rPr>
          <w:rFonts w:hint="eastAsia" w:ascii="仿宋_GB2312" w:hAnsi="ˎ̥" w:eastAsia="仿宋_GB2312"/>
          <w:sz w:val="32"/>
          <w:szCs w:val="32"/>
          <w:highlight w:val="none"/>
        </w:rPr>
        <w:t>万元，支出决算为97.51万元，完成年初预算的</w:t>
      </w:r>
      <w:r>
        <w:rPr>
          <w:rFonts w:hint="eastAsia" w:ascii="仿宋_GB2312" w:hAnsi="ˎ̥" w:eastAsia="仿宋_GB2312"/>
          <w:sz w:val="32"/>
          <w:szCs w:val="32"/>
          <w:highlight w:val="none"/>
          <w:lang w:val="en-US" w:eastAsia="zh-CN"/>
        </w:rPr>
        <w:t>124.23</w:t>
      </w:r>
      <w:r>
        <w:rPr>
          <w:rFonts w:hint="eastAsia" w:ascii="仿宋_GB2312" w:hAnsi="ˎ̥" w:eastAsia="仿宋_GB2312"/>
          <w:sz w:val="32"/>
          <w:szCs w:val="32"/>
          <w:highlight w:val="none"/>
        </w:rPr>
        <w:t>%。决算数大于预算数的主要原因：一是</w:t>
      </w:r>
      <w:r>
        <w:rPr>
          <w:rFonts w:hint="eastAsia" w:ascii="仿宋_GB2312" w:hAnsi="ˎ̥" w:eastAsia="仿宋_GB2312"/>
          <w:sz w:val="32"/>
          <w:szCs w:val="32"/>
          <w:highlight w:val="none"/>
          <w:lang w:eastAsia="zh-CN"/>
        </w:rPr>
        <w:t>在编人员工资调整。</w:t>
      </w:r>
    </w:p>
    <w:p>
      <w:pPr>
        <w:ind w:firstLine="640" w:firstLineChars="200"/>
        <w:rPr>
          <w:rFonts w:hint="eastAsia" w:ascii="仿宋_GB2312" w:hAnsi="ˎ̥" w:eastAsia="仿宋_GB2312"/>
          <w:b/>
          <w:sz w:val="32"/>
          <w:szCs w:val="32"/>
          <w:highlight w:val="none"/>
        </w:rPr>
      </w:pPr>
      <w:r>
        <w:rPr>
          <w:rFonts w:hint="eastAsia" w:ascii="仿宋_GB2312" w:hAnsi="ˎ̥" w:eastAsia="仿宋_GB2312"/>
          <w:sz w:val="32"/>
          <w:szCs w:val="32"/>
          <w:highlight w:val="none"/>
        </w:rPr>
        <w:t>2.</w:t>
      </w:r>
      <w:r>
        <w:rPr>
          <w:rFonts w:hint="eastAsia" w:ascii="仿宋_GB2312" w:hAnsi="ˎ̥" w:eastAsia="仿宋_GB2312"/>
          <w:b/>
          <w:sz w:val="32"/>
          <w:szCs w:val="32"/>
          <w:highlight w:val="none"/>
        </w:rPr>
        <w:t>一般公共服务（类）群众团体事务（款）一般行政管理事务（项）。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63.48</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634800</w:t>
      </w:r>
      <w:r>
        <w:rPr>
          <w:rFonts w:hint="eastAsia" w:ascii="仿宋_GB2312" w:hAnsi="ˎ̥" w:eastAsia="仿宋_GB2312"/>
          <w:sz w:val="32"/>
          <w:szCs w:val="32"/>
          <w:highlight w:val="none"/>
        </w:rPr>
        <w:t>%。决算数大于预算数的主要原因：一是</w:t>
      </w:r>
      <w:r>
        <w:rPr>
          <w:rFonts w:hint="eastAsia" w:ascii="仿宋_GB2312" w:hAnsi="ˎ̥" w:eastAsia="仿宋_GB2312"/>
          <w:sz w:val="32"/>
          <w:szCs w:val="32"/>
          <w:highlight w:val="none"/>
          <w:lang w:eastAsia="zh-CN"/>
        </w:rPr>
        <w:t>调增项目金额</w:t>
      </w:r>
      <w:r>
        <w:rPr>
          <w:rFonts w:hint="eastAsia" w:ascii="仿宋_GB2312" w:hAnsi="ˎ̥" w:eastAsia="仿宋_GB2312"/>
          <w:sz w:val="32"/>
          <w:szCs w:val="32"/>
          <w:highlight w:val="none"/>
        </w:rPr>
        <w:t>。</w:t>
      </w:r>
    </w:p>
    <w:p>
      <w:pPr>
        <w:ind w:firstLine="640" w:firstLineChars="200"/>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3.</w:t>
      </w:r>
      <w:r>
        <w:rPr>
          <w:rFonts w:hint="eastAsia" w:ascii="仿宋_GB2312" w:hAnsi="ˎ̥" w:eastAsia="仿宋_GB2312"/>
          <w:b/>
          <w:sz w:val="32"/>
          <w:szCs w:val="32"/>
          <w:highlight w:val="none"/>
        </w:rPr>
        <w:t>一般公共服务（类）群众团体事务（款）其他群众团体事务支出（项）。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黑体" w:eastAsia="仿宋_GB2312" w:cs="仿宋_GB2312"/>
          <w:sz w:val="32"/>
          <w:szCs w:val="32"/>
          <w:highlight w:val="none"/>
        </w:rPr>
        <w:t>96.55</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93.75</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97.10</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小于</w:t>
      </w:r>
      <w:r>
        <w:rPr>
          <w:rFonts w:hint="eastAsia" w:ascii="仿宋_GB2312" w:hAnsi="ˎ̥" w:eastAsia="仿宋_GB2312"/>
          <w:sz w:val="32"/>
          <w:szCs w:val="32"/>
          <w:highlight w:val="none"/>
        </w:rPr>
        <w:t>预算数的主要原因：一是</w:t>
      </w:r>
      <w:r>
        <w:rPr>
          <w:rFonts w:hint="eastAsia" w:ascii="仿宋_GB2312" w:hAnsi="ˎ̥" w:eastAsia="仿宋_GB2312"/>
          <w:sz w:val="32"/>
          <w:szCs w:val="32"/>
          <w:highlight w:val="none"/>
          <w:lang w:eastAsia="zh-CN"/>
        </w:rPr>
        <w:t>项目支出有结余</w:t>
      </w:r>
      <w:r>
        <w:rPr>
          <w:rFonts w:hint="eastAsia" w:ascii="仿宋_GB2312" w:hAnsi="ˎ̥" w:eastAsia="仿宋_GB2312"/>
          <w:sz w:val="32"/>
          <w:szCs w:val="32"/>
          <w:highlight w:val="none"/>
        </w:rPr>
        <w:t>。</w:t>
      </w:r>
    </w:p>
    <w:p>
      <w:pPr>
        <w:ind w:firstLine="640" w:firstLineChars="200"/>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4.</w:t>
      </w:r>
      <w:r>
        <w:rPr>
          <w:rFonts w:hint="eastAsia" w:ascii="仿宋_GB2312" w:hAnsi="ˎ̥" w:eastAsia="仿宋_GB2312"/>
          <w:b/>
          <w:sz w:val="32"/>
          <w:szCs w:val="32"/>
          <w:highlight w:val="none"/>
        </w:rPr>
        <w:t>社会保障和就业支出（类）行政事业单位</w:t>
      </w:r>
      <w:r>
        <w:rPr>
          <w:rFonts w:hint="eastAsia" w:ascii="仿宋_GB2312" w:hAnsi="ˎ̥" w:eastAsia="仿宋_GB2312"/>
          <w:b/>
          <w:sz w:val="32"/>
          <w:szCs w:val="32"/>
          <w:highlight w:val="none"/>
          <w:lang w:eastAsia="zh-CN"/>
        </w:rPr>
        <w:t>养老支出</w:t>
      </w:r>
      <w:r>
        <w:rPr>
          <w:rFonts w:hint="eastAsia" w:ascii="仿宋_GB2312" w:hAnsi="ˎ̥" w:eastAsia="仿宋_GB2312"/>
          <w:b/>
          <w:sz w:val="32"/>
          <w:szCs w:val="32"/>
          <w:highlight w:val="none"/>
        </w:rPr>
        <w:t>（款）机关事业单位基本养老保险缴费支出（项）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黑体" w:eastAsia="仿宋_GB2312" w:cs="仿宋_GB2312"/>
          <w:sz w:val="32"/>
          <w:szCs w:val="32"/>
          <w:highlight w:val="none"/>
        </w:rPr>
        <w:t>10.16</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9.69</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95.37</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小于</w:t>
      </w:r>
      <w:r>
        <w:rPr>
          <w:rFonts w:hint="eastAsia" w:ascii="仿宋_GB2312" w:hAnsi="ˎ̥" w:eastAsia="仿宋_GB2312"/>
          <w:sz w:val="32"/>
          <w:szCs w:val="32"/>
          <w:highlight w:val="none"/>
        </w:rPr>
        <w:t>预算数的主要原因：一是</w:t>
      </w:r>
      <w:r>
        <w:rPr>
          <w:rFonts w:hint="eastAsia" w:ascii="仿宋_GB2312" w:hAnsi="ˎ̥" w:eastAsia="仿宋_GB2312"/>
          <w:sz w:val="32"/>
          <w:szCs w:val="32"/>
          <w:highlight w:val="none"/>
          <w:lang w:eastAsia="zh-CN"/>
        </w:rPr>
        <w:t>项目支出有结余</w:t>
      </w:r>
      <w:r>
        <w:rPr>
          <w:rFonts w:hint="eastAsia" w:ascii="仿宋_GB2312" w:hAnsi="ˎ̥" w:eastAsia="仿宋_GB2312"/>
          <w:sz w:val="32"/>
          <w:szCs w:val="32"/>
          <w:highlight w:val="none"/>
        </w:rPr>
        <w:t>。</w:t>
      </w:r>
    </w:p>
    <w:p>
      <w:pPr>
        <w:ind w:firstLine="643" w:firstLineChars="200"/>
        <w:rPr>
          <w:rFonts w:hint="eastAsia" w:ascii="仿宋_GB2312" w:hAnsi="ˎ̥" w:eastAsia="仿宋_GB2312"/>
          <w:b/>
          <w:sz w:val="32"/>
          <w:szCs w:val="32"/>
          <w:highlight w:val="none"/>
        </w:rPr>
      </w:pPr>
      <w:r>
        <w:rPr>
          <w:rFonts w:hint="eastAsia" w:ascii="仿宋_GB2312" w:hAnsi="ˎ̥" w:eastAsia="仿宋_GB2312"/>
          <w:b/>
          <w:sz w:val="32"/>
          <w:szCs w:val="32"/>
          <w:highlight w:val="none"/>
        </w:rPr>
        <w:t>5.卫生健康支出（类）行政事业单位医疗（款）行政单位医疗（项）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黑体" w:eastAsia="仿宋_GB2312" w:cs="仿宋_GB2312"/>
          <w:sz w:val="32"/>
          <w:szCs w:val="32"/>
          <w:highlight w:val="none"/>
        </w:rPr>
        <w:t>5.4</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5.2</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96.3</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小于</w:t>
      </w:r>
      <w:r>
        <w:rPr>
          <w:rFonts w:hint="eastAsia" w:ascii="仿宋_GB2312" w:hAnsi="ˎ̥" w:eastAsia="仿宋_GB2312"/>
          <w:sz w:val="32"/>
          <w:szCs w:val="32"/>
          <w:highlight w:val="none"/>
        </w:rPr>
        <w:t>预算数的主要原因：一是</w:t>
      </w:r>
      <w:r>
        <w:rPr>
          <w:rFonts w:hint="eastAsia" w:ascii="仿宋_GB2312" w:hAnsi="ˎ̥" w:eastAsia="仿宋_GB2312"/>
          <w:sz w:val="32"/>
          <w:szCs w:val="32"/>
          <w:highlight w:val="none"/>
          <w:lang w:eastAsia="zh-CN"/>
        </w:rPr>
        <w:t>项目支出结余</w:t>
      </w:r>
      <w:r>
        <w:rPr>
          <w:rFonts w:hint="eastAsia" w:ascii="仿宋_GB2312" w:hAnsi="ˎ̥" w:eastAsia="仿宋_GB2312"/>
          <w:sz w:val="32"/>
          <w:szCs w:val="32"/>
          <w:highlight w:val="none"/>
        </w:rPr>
        <w:t>。</w:t>
      </w:r>
    </w:p>
    <w:p>
      <w:pPr>
        <w:ind w:firstLine="643" w:firstLineChars="200"/>
        <w:rPr>
          <w:rFonts w:hint="eastAsia" w:ascii="仿宋_GB2312" w:hAnsi="ˎ̥" w:eastAsia="仿宋_GB2312"/>
          <w:b/>
          <w:sz w:val="32"/>
          <w:szCs w:val="32"/>
          <w:highlight w:val="none"/>
        </w:rPr>
      </w:pPr>
      <w:r>
        <w:rPr>
          <w:rFonts w:hint="eastAsia" w:ascii="仿宋_GB2312" w:hAnsi="ˎ̥" w:eastAsia="仿宋_GB2312"/>
          <w:b/>
          <w:sz w:val="32"/>
          <w:szCs w:val="32"/>
          <w:highlight w:val="none"/>
          <w:lang w:val="en-US" w:eastAsia="zh-CN"/>
        </w:rPr>
        <w:t>6.</w:t>
      </w:r>
      <w:r>
        <w:rPr>
          <w:rFonts w:hint="eastAsia" w:ascii="仿宋_GB2312" w:hAnsi="ˎ̥" w:eastAsia="仿宋_GB2312"/>
          <w:b/>
          <w:sz w:val="32"/>
          <w:szCs w:val="32"/>
          <w:highlight w:val="none"/>
        </w:rPr>
        <w:t>卫生健康支出（类）行政事业单位医疗（款）公务员医疗补助（项）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黑体" w:eastAsia="仿宋_GB2312" w:cs="仿宋_GB2312"/>
          <w:sz w:val="32"/>
          <w:szCs w:val="32"/>
          <w:highlight w:val="none"/>
        </w:rPr>
        <w:t>11.36</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10.09</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88.82</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小于</w:t>
      </w:r>
      <w:r>
        <w:rPr>
          <w:rFonts w:hint="eastAsia" w:ascii="仿宋_GB2312" w:hAnsi="ˎ̥" w:eastAsia="仿宋_GB2312"/>
          <w:sz w:val="32"/>
          <w:szCs w:val="32"/>
          <w:highlight w:val="none"/>
        </w:rPr>
        <w:t>预算数的主要原因：一是</w:t>
      </w:r>
      <w:r>
        <w:rPr>
          <w:rFonts w:hint="eastAsia" w:ascii="仿宋_GB2312" w:hAnsi="ˎ̥" w:eastAsia="仿宋_GB2312"/>
          <w:sz w:val="32"/>
          <w:szCs w:val="32"/>
          <w:highlight w:val="none"/>
          <w:lang w:eastAsia="zh-CN"/>
        </w:rPr>
        <w:t>项目支出结余</w:t>
      </w:r>
      <w:r>
        <w:rPr>
          <w:rFonts w:hint="eastAsia" w:ascii="仿宋_GB2312" w:hAnsi="ˎ̥" w:eastAsia="仿宋_GB2312"/>
          <w:sz w:val="32"/>
          <w:szCs w:val="32"/>
          <w:highlight w:val="none"/>
        </w:rPr>
        <w:t>。</w:t>
      </w:r>
    </w:p>
    <w:p>
      <w:pPr>
        <w:ind w:firstLine="643" w:firstLineChars="200"/>
        <w:rPr>
          <w:rFonts w:hint="eastAsia" w:ascii="仿宋_GB2312" w:hAnsi="ˎ̥" w:eastAsia="仿宋_GB2312"/>
          <w:b/>
          <w:sz w:val="32"/>
          <w:szCs w:val="32"/>
          <w:highlight w:val="none"/>
        </w:rPr>
      </w:pPr>
      <w:r>
        <w:rPr>
          <w:rFonts w:hint="eastAsia" w:ascii="仿宋_GB2312" w:hAnsi="ˎ̥" w:eastAsia="仿宋_GB2312"/>
          <w:b/>
          <w:sz w:val="32"/>
          <w:szCs w:val="32"/>
          <w:highlight w:val="none"/>
          <w:lang w:val="en-US" w:eastAsia="zh-CN"/>
        </w:rPr>
        <w:t>7.农林水支出</w:t>
      </w:r>
      <w:r>
        <w:rPr>
          <w:rFonts w:hint="eastAsia" w:ascii="仿宋_GB2312" w:hAnsi="ˎ̥" w:eastAsia="仿宋_GB2312"/>
          <w:b/>
          <w:sz w:val="32"/>
          <w:szCs w:val="32"/>
          <w:highlight w:val="none"/>
        </w:rPr>
        <w:t>（类）农村综合改革（款）对村集体经济组织的补助（项）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10000</w:t>
      </w:r>
      <w:r>
        <w:rPr>
          <w:rFonts w:hint="eastAsia" w:ascii="仿宋_GB2312" w:hAnsi="ˎ̥" w:eastAsia="仿宋_GB2312"/>
          <w:sz w:val="32"/>
          <w:szCs w:val="32"/>
          <w:highlight w:val="none"/>
        </w:rPr>
        <w:t>%。决算数大于预算数的主要原因：一是</w:t>
      </w:r>
      <w:r>
        <w:rPr>
          <w:rFonts w:hint="eastAsia" w:ascii="仿宋_GB2312" w:hAnsi="ˎ̥" w:eastAsia="仿宋_GB2312"/>
          <w:sz w:val="32"/>
          <w:szCs w:val="32"/>
          <w:highlight w:val="none"/>
          <w:lang w:eastAsia="zh-CN"/>
        </w:rPr>
        <w:t>中途调整项目</w:t>
      </w:r>
      <w:r>
        <w:rPr>
          <w:rFonts w:hint="eastAsia" w:ascii="仿宋_GB2312" w:hAnsi="ˎ̥" w:eastAsia="仿宋_GB2312"/>
          <w:sz w:val="32"/>
          <w:szCs w:val="32"/>
          <w:highlight w:val="none"/>
        </w:rPr>
        <w:t>。</w:t>
      </w:r>
    </w:p>
    <w:p>
      <w:pPr>
        <w:ind w:firstLine="643" w:firstLineChars="200"/>
        <w:rPr>
          <w:rFonts w:hint="eastAsia" w:ascii="仿宋_GB2312" w:hAnsi="ˎ̥" w:eastAsia="仿宋_GB2312"/>
          <w:b/>
          <w:sz w:val="32"/>
          <w:szCs w:val="32"/>
          <w:highlight w:val="none"/>
          <w:lang w:val="en-US" w:eastAsia="zh-CN"/>
        </w:rPr>
      </w:pPr>
      <w:r>
        <w:rPr>
          <w:rFonts w:hint="eastAsia" w:ascii="仿宋_GB2312" w:hAnsi="ˎ̥" w:eastAsia="仿宋_GB2312"/>
          <w:b/>
          <w:sz w:val="32"/>
          <w:szCs w:val="32"/>
          <w:highlight w:val="none"/>
          <w:lang w:val="en-US" w:eastAsia="zh-CN"/>
        </w:rPr>
        <w:t>8.住房保障支出（类）住房改革支出（款）住房公积金（项）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黑体" w:eastAsia="仿宋_GB2312" w:cs="仿宋_GB2312"/>
          <w:sz w:val="32"/>
          <w:szCs w:val="32"/>
          <w:highlight w:val="none"/>
        </w:rPr>
        <w:t>8.55</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8.21</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96.2</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小于</w:t>
      </w:r>
      <w:r>
        <w:rPr>
          <w:rFonts w:hint="eastAsia" w:ascii="仿宋_GB2312" w:hAnsi="ˎ̥" w:eastAsia="仿宋_GB2312"/>
          <w:sz w:val="32"/>
          <w:szCs w:val="32"/>
          <w:highlight w:val="none"/>
        </w:rPr>
        <w:t>预算数的主要原因：一是</w:t>
      </w:r>
      <w:r>
        <w:rPr>
          <w:rFonts w:hint="eastAsia" w:ascii="仿宋_GB2312" w:hAnsi="ˎ̥" w:eastAsia="仿宋_GB2312"/>
          <w:sz w:val="32"/>
          <w:szCs w:val="32"/>
          <w:highlight w:val="none"/>
          <w:lang w:eastAsia="zh-CN"/>
        </w:rPr>
        <w:t>项目结余</w:t>
      </w:r>
      <w:r>
        <w:rPr>
          <w:rFonts w:hint="eastAsia" w:ascii="仿宋_GB2312" w:hAnsi="ˎ̥" w:eastAsia="仿宋_GB2312"/>
          <w:sz w:val="32"/>
          <w:szCs w:val="32"/>
          <w:highlight w:val="none"/>
        </w:rPr>
        <w:t>。</w:t>
      </w:r>
    </w:p>
    <w:p>
      <w:pPr>
        <w:ind w:firstLine="627" w:firstLineChars="196"/>
        <w:rPr>
          <w:rFonts w:hint="eastAsia" w:ascii="黑体" w:hAnsi="黑体" w:eastAsia="黑体" w:cs="黑体"/>
          <w:sz w:val="32"/>
          <w:szCs w:val="32"/>
          <w:highlight w:val="none"/>
          <w:lang w:eastAsia="zh-CN"/>
        </w:rPr>
      </w:pPr>
      <w:r>
        <w:rPr>
          <w:rFonts w:hint="eastAsia" w:ascii="黑体" w:hAnsi="黑体" w:eastAsia="黑体" w:cs="黑体"/>
          <w:b w:val="0"/>
          <w:bCs/>
          <w:sz w:val="32"/>
          <w:szCs w:val="32"/>
          <w:highlight w:val="none"/>
          <w:lang w:eastAsia="zh-CN"/>
        </w:rPr>
        <w:t>六、</w:t>
      </w:r>
      <w:r>
        <w:rPr>
          <w:rFonts w:hint="eastAsia" w:ascii="黑体" w:hAnsi="黑体" w:eastAsia="黑体" w:cs="黑体"/>
          <w:b w:val="0"/>
          <w:bCs/>
          <w:sz w:val="32"/>
          <w:szCs w:val="32"/>
          <w:highlight w:val="none"/>
        </w:rPr>
        <w:t>一般公共预算财政拨款基本支出决算情况说明</w:t>
      </w:r>
      <w:r>
        <w:rPr>
          <w:rFonts w:hint="eastAsia" w:ascii="黑体" w:hAnsi="黑体" w:eastAsia="黑体" w:cs="黑体"/>
          <w:b w:val="0"/>
          <w:bCs/>
          <w:sz w:val="32"/>
          <w:szCs w:val="32"/>
          <w:highlight w:val="none"/>
          <w:lang w:eastAsia="zh-CN"/>
        </w:rPr>
        <w:t>。</w:t>
      </w:r>
    </w:p>
    <w:p>
      <w:pPr>
        <w:tabs>
          <w:tab w:val="center" w:pos="4473"/>
        </w:tabs>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财政拨款基本支出</w:t>
      </w:r>
      <w:r>
        <w:rPr>
          <w:rFonts w:hint="eastAsia" w:ascii="仿宋_GB2312" w:hAnsi="ˎ̥" w:eastAsia="仿宋_GB2312"/>
          <w:sz w:val="32"/>
          <w:szCs w:val="32"/>
          <w:highlight w:val="none"/>
          <w:lang w:val="en-US" w:eastAsia="zh-CN"/>
        </w:rPr>
        <w:t>130.72</w:t>
      </w:r>
      <w:r>
        <w:rPr>
          <w:rFonts w:hint="eastAsia" w:ascii="仿宋_GB2312" w:hAnsi="ˎ̥" w:eastAsia="仿宋_GB2312"/>
          <w:sz w:val="32"/>
          <w:szCs w:val="32"/>
          <w:highlight w:val="none"/>
        </w:rPr>
        <w:t>万元，其中：人员经费</w:t>
      </w:r>
      <w:r>
        <w:rPr>
          <w:rFonts w:hint="eastAsia" w:ascii="仿宋_GB2312" w:hAnsi="ˎ̥" w:eastAsia="仿宋_GB2312"/>
          <w:sz w:val="32"/>
          <w:szCs w:val="32"/>
          <w:highlight w:val="none"/>
          <w:lang w:val="en-US" w:eastAsia="zh-CN"/>
        </w:rPr>
        <w:t>117.99</w:t>
      </w:r>
      <w:r>
        <w:rPr>
          <w:rFonts w:hint="eastAsia" w:ascii="仿宋_GB2312" w:hAnsi="ˎ̥" w:eastAsia="仿宋_GB2312"/>
          <w:sz w:val="32"/>
          <w:szCs w:val="32"/>
          <w:highlight w:val="none"/>
        </w:rPr>
        <w:t>万元，主要包括：基本工资、津贴补贴、奖金、机关事业单位基本养老保险缴费、职工基本医疗保险缴费、  公务员医疗补助缴费、其他社会保障缴费、住房公积金。</w:t>
      </w:r>
    </w:p>
    <w:p>
      <w:pPr>
        <w:tabs>
          <w:tab w:val="center" w:pos="4473"/>
        </w:tabs>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公用经费</w:t>
      </w:r>
      <w:r>
        <w:rPr>
          <w:rFonts w:hint="eastAsia" w:ascii="仿宋_GB2312" w:hAnsi="ˎ̥" w:eastAsia="仿宋_GB2312"/>
          <w:sz w:val="32"/>
          <w:szCs w:val="32"/>
          <w:highlight w:val="none"/>
          <w:lang w:val="en-US" w:eastAsia="zh-CN"/>
        </w:rPr>
        <w:t>12.73</w:t>
      </w:r>
      <w:r>
        <w:rPr>
          <w:rFonts w:hint="eastAsia" w:ascii="仿宋_GB2312" w:hAnsi="ˎ̥" w:eastAsia="仿宋_GB2312"/>
          <w:sz w:val="32"/>
          <w:szCs w:val="32"/>
          <w:highlight w:val="none"/>
        </w:rPr>
        <w:t>万元，主要包括：</w:t>
      </w:r>
      <w:r>
        <w:rPr>
          <w:rFonts w:hint="eastAsia" w:ascii="仿宋_GB2312" w:hAnsi="ˎ̥" w:eastAsia="仿宋_GB2312"/>
          <w:sz w:val="32"/>
          <w:szCs w:val="32"/>
          <w:highlight w:val="none"/>
          <w:lang w:eastAsia="zh-CN"/>
        </w:rPr>
        <w:t>商品和服务支出中的</w:t>
      </w:r>
      <w:r>
        <w:rPr>
          <w:rFonts w:hint="eastAsia" w:ascii="仿宋_GB2312" w:hAnsi="ˎ̥" w:eastAsia="仿宋_GB2312"/>
          <w:sz w:val="32"/>
          <w:szCs w:val="32"/>
          <w:highlight w:val="none"/>
        </w:rPr>
        <w:t>办公费、邮电费、差旅费、维修（护）费、</w:t>
      </w:r>
      <w:r>
        <w:rPr>
          <w:rFonts w:hint="eastAsia" w:ascii="仿宋_GB2312" w:hAnsi="ˎ̥" w:eastAsia="仿宋_GB2312"/>
          <w:sz w:val="32"/>
          <w:szCs w:val="32"/>
          <w:highlight w:val="none"/>
          <w:lang w:eastAsia="zh-CN"/>
        </w:rPr>
        <w:t>劳务费、</w:t>
      </w:r>
      <w:r>
        <w:rPr>
          <w:rFonts w:hint="eastAsia" w:ascii="仿宋_GB2312" w:hAnsi="ˎ̥" w:eastAsia="仿宋_GB2312"/>
          <w:sz w:val="32"/>
          <w:szCs w:val="32"/>
          <w:highlight w:val="none"/>
        </w:rPr>
        <w:t>工会经费、公务用车运行维护费、其他交通费用、其他商品和服务支出。</w:t>
      </w:r>
    </w:p>
    <w:p>
      <w:pPr>
        <w:tabs>
          <w:tab w:val="center" w:pos="4473"/>
        </w:tabs>
        <w:ind w:firstLine="627" w:firstLineChars="196"/>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七、政府性基金预算财政拨款支出决算情况说明</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政府性基金</w:t>
      </w:r>
      <w:r>
        <w:rPr>
          <w:rFonts w:hint="eastAsia" w:ascii="楷体" w:hAnsi="楷体" w:eastAsia="楷体" w:cs="楷体"/>
          <w:sz w:val="32"/>
          <w:szCs w:val="32"/>
          <w:highlight w:val="none"/>
        </w:rPr>
        <w:t>预算财政拨款支出决算总体情况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eastAsia" w:ascii="仿宋_GB2312" w:hAnsi="ˎ̥" w:eastAsia="仿宋_GB2312"/>
          <w:sz w:val="32"/>
          <w:szCs w:val="32"/>
          <w:highlight w:val="none"/>
          <w:lang w:val="en-US" w:eastAsia="zh-CN"/>
        </w:rPr>
        <w:t>7.86</w:t>
      </w:r>
      <w:r>
        <w:rPr>
          <w:rFonts w:hint="eastAsia" w:ascii="仿宋_GB2312" w:hAnsi="ˎ̥" w:eastAsia="仿宋_GB2312"/>
          <w:sz w:val="32"/>
          <w:szCs w:val="32"/>
          <w:highlight w:val="none"/>
        </w:rPr>
        <w:t>万元，占本年支出合计的</w:t>
      </w:r>
      <w:r>
        <w:rPr>
          <w:rFonts w:hint="eastAsia" w:ascii="仿宋_GB2312" w:hAnsi="ˎ̥" w:eastAsia="仿宋_GB2312"/>
          <w:sz w:val="32"/>
          <w:szCs w:val="32"/>
          <w:highlight w:val="none"/>
          <w:lang w:val="en-US" w:eastAsia="zh-CN"/>
        </w:rPr>
        <w:t>2.52</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政府性基金预算</w:t>
      </w:r>
      <w:r>
        <w:rPr>
          <w:rFonts w:hint="eastAsia" w:ascii="仿宋_GB2312" w:hAnsi="ˎ̥" w:eastAsia="仿宋_GB2312"/>
          <w:sz w:val="32"/>
          <w:szCs w:val="32"/>
          <w:highlight w:val="none"/>
        </w:rPr>
        <w:t>财政拨款支出减少</w:t>
      </w:r>
      <w:r>
        <w:rPr>
          <w:rFonts w:hint="eastAsia" w:ascii="仿宋_GB2312" w:hAnsi="ˎ̥" w:eastAsia="仿宋_GB2312"/>
          <w:sz w:val="32"/>
          <w:szCs w:val="32"/>
          <w:highlight w:val="none"/>
          <w:lang w:val="en-US" w:eastAsia="zh-CN"/>
        </w:rPr>
        <w:t>64.97</w:t>
      </w:r>
      <w:r>
        <w:rPr>
          <w:rFonts w:hint="eastAsia" w:ascii="仿宋_GB2312" w:hAnsi="ˎ̥" w:eastAsia="仿宋_GB2312"/>
          <w:sz w:val="32"/>
          <w:szCs w:val="32"/>
          <w:highlight w:val="none"/>
        </w:rPr>
        <w:t>万元，下降</w:t>
      </w:r>
      <w:r>
        <w:rPr>
          <w:rFonts w:hint="eastAsia" w:ascii="仿宋_GB2312" w:hAnsi="ˎ̥" w:eastAsia="仿宋_GB2312"/>
          <w:sz w:val="32"/>
          <w:szCs w:val="32"/>
          <w:highlight w:val="none"/>
          <w:lang w:val="en-US" w:eastAsia="zh-CN"/>
        </w:rPr>
        <w:t>89.21</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，主要原因是年初预算批复该类项目资金少</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（二）政府性基金预算</w:t>
      </w:r>
      <w:r>
        <w:rPr>
          <w:rFonts w:hint="eastAsia" w:ascii="楷体" w:hAnsi="楷体" w:eastAsia="楷体" w:cs="楷体"/>
          <w:sz w:val="32"/>
          <w:szCs w:val="32"/>
          <w:highlight w:val="none"/>
        </w:rPr>
        <w:t>财政拨款支出决算结构情况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eastAsia" w:ascii="仿宋_GB2312" w:hAnsi="ˎ̥" w:eastAsia="仿宋_GB2312"/>
          <w:sz w:val="32"/>
          <w:szCs w:val="32"/>
          <w:highlight w:val="none"/>
          <w:lang w:val="en-US" w:eastAsia="zh-CN"/>
        </w:rPr>
        <w:t>7.86</w:t>
      </w:r>
      <w:r>
        <w:rPr>
          <w:rFonts w:hint="eastAsia" w:ascii="仿宋_GB2312" w:hAnsi="ˎ̥" w:eastAsia="仿宋_GB2312"/>
          <w:sz w:val="32"/>
          <w:szCs w:val="32"/>
          <w:highlight w:val="none"/>
        </w:rPr>
        <w:t>万元，主要用于以下方面：城乡社区支出</w:t>
      </w:r>
      <w:r>
        <w:rPr>
          <w:rFonts w:hint="eastAsia" w:ascii="仿宋_GB2312" w:hAnsi="ˎ̥" w:eastAsia="仿宋_GB2312"/>
          <w:b/>
          <w:sz w:val="32"/>
          <w:szCs w:val="32"/>
          <w:highlight w:val="none"/>
        </w:rPr>
        <w:t>（类）</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7.86</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（三）政府性基金预算</w:t>
      </w:r>
      <w:r>
        <w:rPr>
          <w:rFonts w:hint="eastAsia" w:ascii="楷体" w:hAnsi="楷体" w:eastAsia="楷体" w:cs="楷体"/>
          <w:sz w:val="32"/>
          <w:szCs w:val="32"/>
          <w:highlight w:val="none"/>
        </w:rPr>
        <w:t>财政拨款支出决算具体情况。</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年度政府性基金预算财政拨款</w:t>
      </w:r>
      <w:r>
        <w:rPr>
          <w:rFonts w:hint="eastAsia" w:ascii="仿宋_GB2312" w:hAnsi="ˎ̥" w:eastAsia="仿宋_GB2312"/>
          <w:sz w:val="32"/>
          <w:szCs w:val="32"/>
          <w:highlight w:val="none"/>
        </w:rPr>
        <w:t>支出年初预算为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7.86</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78600</w:t>
      </w:r>
      <w:r>
        <w:rPr>
          <w:rFonts w:hint="eastAsia" w:ascii="仿宋_GB2312" w:hAnsi="ˎ̥" w:eastAsia="仿宋_GB2312"/>
          <w:sz w:val="32"/>
          <w:szCs w:val="32"/>
          <w:highlight w:val="none"/>
        </w:rPr>
        <w:t>%。其中：</w:t>
      </w:r>
    </w:p>
    <w:p>
      <w:pPr>
        <w:ind w:firstLine="640" w:firstLineChars="200"/>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rPr>
        <w:t>城乡社区支出</w:t>
      </w:r>
      <w:r>
        <w:rPr>
          <w:rFonts w:hint="eastAsia" w:ascii="仿宋_GB2312" w:hAnsi="ˎ̥" w:eastAsia="仿宋_GB2312"/>
          <w:b/>
          <w:sz w:val="32"/>
          <w:szCs w:val="32"/>
          <w:highlight w:val="none"/>
        </w:rPr>
        <w:t>（类）</w:t>
      </w:r>
      <w:r>
        <w:rPr>
          <w:rFonts w:hint="eastAsia" w:ascii="仿宋_GB2312" w:hAnsi="ˎ̥" w:eastAsia="仿宋_GB2312"/>
          <w:sz w:val="32"/>
          <w:szCs w:val="32"/>
          <w:highlight w:val="none"/>
        </w:rPr>
        <w:t>国有土地使用权出让收入安排的支出</w:t>
      </w:r>
      <w:r>
        <w:rPr>
          <w:rFonts w:hint="eastAsia" w:ascii="仿宋_GB2312" w:hAnsi="ˎ̥" w:eastAsia="仿宋_GB2312"/>
          <w:b/>
          <w:sz w:val="32"/>
          <w:szCs w:val="32"/>
          <w:highlight w:val="none"/>
        </w:rPr>
        <w:t>（款）</w:t>
      </w:r>
      <w:r>
        <w:rPr>
          <w:rFonts w:hint="eastAsia" w:ascii="仿宋_GB2312" w:hAnsi="ˎ̥" w:eastAsia="仿宋_GB2312"/>
          <w:sz w:val="32"/>
          <w:szCs w:val="32"/>
          <w:highlight w:val="none"/>
        </w:rPr>
        <w:t>其他国有土地使用权出让收入安排的支出</w:t>
      </w:r>
      <w:r>
        <w:rPr>
          <w:rFonts w:hint="eastAsia" w:ascii="仿宋_GB2312" w:hAnsi="ˎ̥" w:eastAsia="仿宋_GB2312"/>
          <w:b/>
          <w:sz w:val="32"/>
          <w:szCs w:val="32"/>
          <w:highlight w:val="none"/>
        </w:rPr>
        <w:t>（项）。</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7.86</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78600</w:t>
      </w:r>
      <w:r>
        <w:rPr>
          <w:rFonts w:hint="eastAsia" w:ascii="仿宋_GB2312" w:hAnsi="ˎ̥" w:eastAsia="仿宋_GB2312"/>
          <w:sz w:val="32"/>
          <w:szCs w:val="32"/>
          <w:highlight w:val="none"/>
        </w:rPr>
        <w:t>%。决算数大于预算数的主要原因：是</w:t>
      </w:r>
      <w:r>
        <w:rPr>
          <w:rFonts w:hint="eastAsia" w:ascii="仿宋_GB2312" w:hAnsi="ˎ̥" w:eastAsia="仿宋_GB2312"/>
          <w:sz w:val="32"/>
          <w:szCs w:val="32"/>
          <w:highlight w:val="none"/>
          <w:lang w:eastAsia="zh-CN"/>
        </w:rPr>
        <w:t>预算调整</w:t>
      </w:r>
      <w:r>
        <w:rPr>
          <w:rFonts w:hint="eastAsia" w:ascii="仿宋_GB2312" w:hAnsi="ˎ̥" w:eastAsia="仿宋_GB2312"/>
          <w:sz w:val="32"/>
          <w:szCs w:val="32"/>
          <w:highlight w:val="none"/>
        </w:rPr>
        <w:t>。</w:t>
      </w:r>
    </w:p>
    <w:p>
      <w:pPr>
        <w:tabs>
          <w:tab w:val="center" w:pos="4473"/>
        </w:tabs>
        <w:ind w:firstLine="627" w:firstLineChars="196"/>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八、国有资本经营预算财政拨款支出决算情况说明</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国有资本经营预算</w:t>
      </w:r>
      <w:r>
        <w:rPr>
          <w:rFonts w:hint="eastAsia" w:ascii="楷体" w:hAnsi="楷体" w:eastAsia="楷体" w:cs="楷体"/>
          <w:sz w:val="32"/>
          <w:szCs w:val="32"/>
          <w:highlight w:val="none"/>
        </w:rPr>
        <w:t>财政拨款支出决算总体情况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万元，占本年支出合计的</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国有资本经营预算</w:t>
      </w:r>
      <w:r>
        <w:rPr>
          <w:rFonts w:hint="eastAsia" w:ascii="仿宋_GB2312" w:hAnsi="ˎ̥" w:eastAsia="仿宋_GB2312"/>
          <w:sz w:val="32"/>
          <w:szCs w:val="32"/>
          <w:highlight w:val="none"/>
        </w:rPr>
        <w:t>财政拨款支出</w:t>
      </w:r>
      <w:r>
        <w:rPr>
          <w:rFonts w:hint="eastAsia" w:ascii="仿宋_GB2312" w:hAnsi="ˎ̥" w:eastAsia="仿宋_GB2312"/>
          <w:sz w:val="32"/>
          <w:szCs w:val="32"/>
          <w:highlight w:val="none"/>
          <w:lang w:eastAsia="zh-CN"/>
        </w:rPr>
        <w:t>持平</w:t>
      </w:r>
      <w:r>
        <w:rPr>
          <w:rFonts w:hint="eastAsia" w:ascii="仿宋_GB2312" w:hAnsi="ˎ̥" w:eastAsia="仿宋_GB2312"/>
          <w:sz w:val="32"/>
          <w:szCs w:val="32"/>
          <w:highlight w:val="none"/>
        </w:rPr>
        <w:t>。</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（二）国有资本经营预算</w:t>
      </w:r>
      <w:r>
        <w:rPr>
          <w:rFonts w:hint="eastAsia" w:ascii="楷体" w:hAnsi="楷体" w:eastAsia="楷体" w:cs="楷体"/>
          <w:sz w:val="32"/>
          <w:szCs w:val="32"/>
          <w:highlight w:val="none"/>
        </w:rPr>
        <w:t>财政拨款支出决算结构情况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无</w:t>
      </w:r>
    </w:p>
    <w:p>
      <w:pPr>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（三）国有资本经营预算</w:t>
      </w:r>
      <w:r>
        <w:rPr>
          <w:rFonts w:hint="eastAsia" w:ascii="楷体" w:hAnsi="楷体" w:eastAsia="楷体" w:cs="楷体"/>
          <w:sz w:val="32"/>
          <w:szCs w:val="32"/>
          <w:highlight w:val="none"/>
        </w:rPr>
        <w:t>财政拨款支出决算具体情况。</w:t>
      </w:r>
    </w:p>
    <w:p>
      <w:pPr>
        <w:ind w:firstLine="627" w:firstLineChars="196"/>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无</w:t>
      </w:r>
    </w:p>
    <w:p>
      <w:pPr>
        <w:ind w:firstLine="627" w:firstLineChars="196"/>
        <w:rPr>
          <w:rFonts w:hint="eastAsia" w:ascii="仿宋_GB2312" w:hAnsi="ˎ̥" w:eastAsia="楷体_GB2312"/>
          <w:sz w:val="32"/>
          <w:szCs w:val="32"/>
          <w:highlight w:val="none"/>
          <w:lang w:eastAsia="zh-CN"/>
        </w:rPr>
      </w:pPr>
      <w:r>
        <w:rPr>
          <w:rFonts w:hint="eastAsia" w:ascii="黑体" w:hAnsi="黑体" w:eastAsia="黑体" w:cs="黑体"/>
          <w:b w:val="0"/>
          <w:bCs/>
          <w:sz w:val="32"/>
          <w:szCs w:val="32"/>
          <w:highlight w:val="none"/>
          <w:lang w:eastAsia="zh-CN"/>
        </w:rPr>
        <w:t>九、</w:t>
      </w:r>
      <w:r>
        <w:rPr>
          <w:rFonts w:hint="eastAsia" w:ascii="黑体" w:hAnsi="黑体" w:eastAsia="黑体" w:cs="黑体"/>
          <w:b w:val="0"/>
          <w:bCs/>
          <w:sz w:val="32"/>
          <w:szCs w:val="32"/>
          <w:highlight w:val="none"/>
        </w:rPr>
        <w:t>一般公共预算财政拨款“三公”经费支出决算情况说明</w:t>
      </w:r>
    </w:p>
    <w:p>
      <w:pPr>
        <w:ind w:firstLine="643" w:firstLineChars="200"/>
        <w:rPr>
          <w:rFonts w:hint="eastAsia" w:ascii="楷体" w:hAnsi="楷体" w:eastAsia="楷体" w:cs="楷体"/>
          <w:sz w:val="32"/>
          <w:szCs w:val="32"/>
          <w:highlight w:val="none"/>
        </w:rPr>
      </w:pPr>
      <w:r>
        <w:rPr>
          <w:rFonts w:hint="eastAsia" w:ascii="楷体" w:hAnsi="楷体" w:eastAsia="楷体" w:cs="楷体"/>
          <w:b/>
          <w:sz w:val="32"/>
          <w:szCs w:val="32"/>
          <w:highlight w:val="none"/>
          <w:lang w:eastAsia="zh-CN"/>
        </w:rPr>
        <w:t>（一）</w:t>
      </w:r>
      <w:r>
        <w:rPr>
          <w:rFonts w:hint="eastAsia" w:ascii="楷体" w:hAnsi="楷体" w:eastAsia="楷体" w:cs="楷体"/>
          <w:b/>
          <w:sz w:val="32"/>
          <w:szCs w:val="32"/>
          <w:highlight w:val="none"/>
          <w:lang w:val="en-US" w:eastAsia="zh-CN"/>
        </w:rPr>
        <w:t>一般公共预算</w:t>
      </w:r>
      <w:r>
        <w:rPr>
          <w:rFonts w:hint="eastAsia" w:ascii="楷体" w:hAnsi="楷体" w:eastAsia="楷体" w:cs="楷体"/>
          <w:b/>
          <w:sz w:val="32"/>
          <w:szCs w:val="32"/>
          <w:highlight w:val="none"/>
        </w:rPr>
        <w:t>财政拨款“三公”经费支出决算总体情况说明。</w:t>
      </w:r>
    </w:p>
    <w:p>
      <w:pPr>
        <w:rPr>
          <w:rFonts w:hint="eastAsia" w:ascii="仿宋_GB2312" w:hAnsi="ˎ̥" w:eastAsia="仿宋_GB2312"/>
          <w:sz w:val="32"/>
          <w:szCs w:val="32"/>
          <w:highlight w:val="none"/>
        </w:rPr>
      </w:pPr>
      <w:r>
        <w:rPr>
          <w:rFonts w:hint="eastAsia" w:ascii="仿宋_GB2312" w:hAnsi="ˎ̥" w:eastAsia="仿宋_GB2312"/>
          <w:sz w:val="32"/>
          <w:szCs w:val="32"/>
          <w:highlight w:val="none"/>
          <w:lang w:val="en-US" w:eastAsia="zh-CN"/>
        </w:rPr>
        <w:t xml:space="preserve">    </w:t>
      </w: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一般公共预算财政拨款</w:t>
      </w:r>
      <w:r>
        <w:rPr>
          <w:rFonts w:hint="eastAsia" w:ascii="仿宋_GB2312" w:hAnsi="ˎ̥" w:eastAsia="仿宋_GB2312"/>
          <w:sz w:val="32"/>
          <w:szCs w:val="32"/>
          <w:highlight w:val="none"/>
        </w:rPr>
        <w:t>“三公”经费支出预算为</w:t>
      </w:r>
      <w:r>
        <w:rPr>
          <w:rFonts w:hint="eastAsia" w:ascii="仿宋_GB2312" w:hAnsi="ˎ̥" w:eastAsia="仿宋_GB2312"/>
          <w:sz w:val="32"/>
          <w:szCs w:val="32"/>
          <w:highlight w:val="none"/>
          <w:lang w:val="en-US" w:eastAsia="zh-CN"/>
        </w:rPr>
        <w:t>4.53</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1.28</w:t>
      </w:r>
      <w:r>
        <w:rPr>
          <w:rFonts w:hint="eastAsia" w:ascii="仿宋_GB2312" w:hAnsi="ˎ̥" w:eastAsia="仿宋_GB2312"/>
          <w:sz w:val="32"/>
          <w:szCs w:val="32"/>
          <w:highlight w:val="none"/>
        </w:rPr>
        <w:t>万元，完成预算的</w:t>
      </w:r>
      <w:r>
        <w:rPr>
          <w:rFonts w:hint="eastAsia" w:ascii="仿宋_GB2312" w:hAnsi="ˎ̥" w:eastAsia="仿宋_GB2312"/>
          <w:sz w:val="32"/>
          <w:szCs w:val="32"/>
          <w:highlight w:val="none"/>
          <w:lang w:val="en-US" w:eastAsia="zh-CN"/>
        </w:rPr>
        <w:t>28.25</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w:t>
      </w:r>
    </w:p>
    <w:p>
      <w:pPr>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 xml:space="preserve">  </w:t>
      </w:r>
      <w:r>
        <w:rPr>
          <w:rFonts w:hint="eastAsia" w:ascii="楷体" w:hAnsi="楷体" w:eastAsia="楷体" w:cs="楷体"/>
          <w:b/>
          <w:bCs/>
          <w:sz w:val="32"/>
          <w:szCs w:val="32"/>
          <w:highlight w:val="none"/>
          <w:lang w:val="en-US" w:eastAsia="zh-CN"/>
        </w:rPr>
        <w:t xml:space="preserve">  </w:t>
      </w:r>
      <w:r>
        <w:rPr>
          <w:rFonts w:hint="eastAsia" w:ascii="楷体" w:hAnsi="楷体" w:eastAsia="楷体" w:cs="楷体"/>
          <w:b/>
          <w:bCs/>
          <w:sz w:val="32"/>
          <w:szCs w:val="32"/>
          <w:highlight w:val="none"/>
          <w:lang w:eastAsia="zh-CN"/>
        </w:rPr>
        <w:t>（二）一般公共预算</w:t>
      </w:r>
      <w:r>
        <w:rPr>
          <w:rFonts w:hint="eastAsia" w:ascii="楷体" w:hAnsi="楷体" w:eastAsia="楷体" w:cs="楷体"/>
          <w:b/>
          <w:bCs/>
          <w:sz w:val="32"/>
          <w:szCs w:val="32"/>
          <w:highlight w:val="none"/>
        </w:rPr>
        <w:t>财政拨款“三公”经费支出决算具体情况说明。</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一般公共预算财政拨款</w:t>
      </w:r>
      <w:r>
        <w:rPr>
          <w:rFonts w:hint="eastAsia" w:ascii="仿宋_GB2312" w:hAnsi="ˎ̥" w:eastAsia="仿宋_GB2312"/>
          <w:sz w:val="32"/>
          <w:szCs w:val="32"/>
          <w:highlight w:val="none"/>
        </w:rPr>
        <w:t>“三公”经费支出决算中，因公出国（境）费支出决算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%；公务用车购置及运行</w:t>
      </w:r>
      <w:r>
        <w:rPr>
          <w:rFonts w:hint="eastAsia" w:ascii="仿宋_GB2312" w:hAnsi="ˎ̥" w:eastAsia="仿宋_GB2312"/>
          <w:sz w:val="32"/>
          <w:szCs w:val="32"/>
          <w:highlight w:val="none"/>
          <w:lang w:eastAsia="zh-CN"/>
        </w:rPr>
        <w:t>维护</w:t>
      </w:r>
      <w:r>
        <w:rPr>
          <w:rFonts w:hint="eastAsia" w:ascii="仿宋_GB2312" w:hAnsi="ˎ̥" w:eastAsia="仿宋_GB2312"/>
          <w:sz w:val="32"/>
          <w:szCs w:val="32"/>
          <w:highlight w:val="none"/>
        </w:rPr>
        <w:t>费支出决算</w:t>
      </w:r>
      <w:r>
        <w:rPr>
          <w:rFonts w:hint="eastAsia" w:ascii="仿宋_GB2312" w:hAnsi="ˎ̥" w:eastAsia="仿宋_GB2312"/>
          <w:sz w:val="32"/>
          <w:szCs w:val="32"/>
          <w:highlight w:val="none"/>
          <w:lang w:val="en-US" w:eastAsia="zh-CN"/>
        </w:rPr>
        <w:t>0.7</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54.69</w:t>
      </w:r>
      <w:r>
        <w:rPr>
          <w:rFonts w:hint="eastAsia" w:ascii="仿宋_GB2312" w:hAnsi="ˎ̥" w:eastAsia="仿宋_GB2312"/>
          <w:sz w:val="32"/>
          <w:szCs w:val="32"/>
          <w:highlight w:val="none"/>
        </w:rPr>
        <w:t>%；公务接待费支出决算</w:t>
      </w:r>
      <w:r>
        <w:rPr>
          <w:rFonts w:hint="eastAsia" w:ascii="仿宋_GB2312" w:hAnsi="ˎ̥" w:eastAsia="仿宋_GB2312"/>
          <w:sz w:val="32"/>
          <w:szCs w:val="32"/>
          <w:highlight w:val="none"/>
          <w:lang w:val="en-US" w:eastAsia="zh-CN"/>
        </w:rPr>
        <w:t>0.58</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45.31</w:t>
      </w:r>
      <w:r>
        <w:rPr>
          <w:rFonts w:hint="eastAsia" w:ascii="仿宋_GB2312" w:hAnsi="ˎ̥" w:eastAsia="仿宋_GB2312"/>
          <w:sz w:val="32"/>
          <w:szCs w:val="32"/>
          <w:highlight w:val="none"/>
        </w:rPr>
        <w:t>%。具体情况如下：</w:t>
      </w:r>
    </w:p>
    <w:p>
      <w:pPr>
        <w:ind w:firstLine="643" w:firstLineChars="200"/>
        <w:rPr>
          <w:rFonts w:hint="eastAsia" w:ascii="仿宋_GB2312" w:hAnsi="ˎ̥" w:eastAsia="仿宋_GB2312"/>
          <w:sz w:val="32"/>
          <w:szCs w:val="32"/>
          <w:highlight w:val="none"/>
          <w:lang w:val="en-US" w:eastAsia="zh-CN"/>
        </w:rPr>
      </w:pPr>
      <w:r>
        <w:rPr>
          <w:rFonts w:hint="eastAsia" w:ascii="仿宋_GB2312" w:hAnsi="ˎ̥" w:eastAsia="仿宋_GB2312"/>
          <w:b/>
          <w:sz w:val="32"/>
          <w:szCs w:val="32"/>
          <w:highlight w:val="none"/>
          <w:lang w:val="en-US" w:eastAsia="zh-CN"/>
        </w:rPr>
        <w:t>1.</w:t>
      </w:r>
      <w:r>
        <w:rPr>
          <w:rFonts w:hint="eastAsia" w:ascii="仿宋_GB2312" w:hAnsi="ˎ̥" w:eastAsia="仿宋_GB2312"/>
          <w:b/>
          <w:sz w:val="32"/>
          <w:szCs w:val="32"/>
          <w:highlight w:val="none"/>
        </w:rPr>
        <w:t>因公出国（境）费</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万元。全年安排因公出国（境）团组</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，因公出国（境）</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人次。</w:t>
      </w:r>
    </w:p>
    <w:p>
      <w:pPr>
        <w:numPr>
          <w:ilvl w:val="0"/>
          <w:numId w:val="0"/>
        </w:numPr>
        <w:ind w:firstLine="0" w:firstLineChars="0"/>
        <w:rPr>
          <w:rFonts w:hint="eastAsia" w:ascii="仿宋_GB2312" w:hAnsi="ˎ̥" w:eastAsia="仿宋_GB2312"/>
          <w:sz w:val="32"/>
          <w:szCs w:val="32"/>
          <w:highlight w:val="none"/>
        </w:rPr>
      </w:pPr>
      <w:r>
        <w:rPr>
          <w:rFonts w:hint="eastAsia" w:ascii="仿宋_GB2312" w:hAnsi="ˎ̥" w:eastAsia="仿宋_GB2312"/>
          <w:b/>
          <w:sz w:val="32"/>
          <w:szCs w:val="32"/>
          <w:highlight w:val="none"/>
          <w:lang w:val="en-US" w:eastAsia="zh-CN"/>
        </w:rPr>
        <w:t xml:space="preserve">    2.</w:t>
      </w:r>
      <w:r>
        <w:rPr>
          <w:rFonts w:hint="eastAsia" w:ascii="仿宋_GB2312" w:hAnsi="ˎ̥" w:eastAsia="仿宋_GB2312"/>
          <w:b/>
          <w:sz w:val="32"/>
          <w:szCs w:val="32"/>
          <w:highlight w:val="none"/>
        </w:rPr>
        <w:t>公务用车购置及运行</w:t>
      </w:r>
      <w:r>
        <w:rPr>
          <w:rFonts w:hint="eastAsia" w:ascii="仿宋_GB2312" w:hAnsi="ˎ̥" w:eastAsia="仿宋_GB2312"/>
          <w:b/>
          <w:sz w:val="32"/>
          <w:szCs w:val="32"/>
          <w:highlight w:val="none"/>
          <w:lang w:eastAsia="zh-CN"/>
        </w:rPr>
        <w:t>维护</w:t>
      </w:r>
      <w:r>
        <w:rPr>
          <w:rFonts w:hint="eastAsia" w:ascii="仿宋_GB2312" w:hAnsi="ˎ̥" w:eastAsia="仿宋_GB2312"/>
          <w:b/>
          <w:sz w:val="32"/>
          <w:szCs w:val="32"/>
          <w:highlight w:val="none"/>
        </w:rPr>
        <w:t>费支出</w:t>
      </w:r>
      <w:r>
        <w:rPr>
          <w:rFonts w:hint="eastAsia" w:ascii="仿宋_GB2312" w:hAnsi="ˎ̥" w:eastAsia="仿宋_GB2312"/>
          <w:sz w:val="32"/>
          <w:szCs w:val="32"/>
          <w:highlight w:val="none"/>
          <w:lang w:val="en-US" w:eastAsia="zh-CN"/>
        </w:rPr>
        <w:t xml:space="preserve">   </w:t>
      </w:r>
      <w:r>
        <w:rPr>
          <w:rFonts w:hint="eastAsia" w:ascii="仿宋_GB2312" w:hAnsi="ˎ̥" w:eastAsia="仿宋_GB2312"/>
          <w:sz w:val="32"/>
          <w:szCs w:val="32"/>
          <w:highlight w:val="none"/>
        </w:rPr>
        <w:t>万元。其中：</w:t>
      </w:r>
    </w:p>
    <w:p>
      <w:pPr>
        <w:numPr>
          <w:ilvl w:val="0"/>
          <w:numId w:val="0"/>
        </w:numPr>
        <w:ind w:firstLine="643" w:firstLineChars="200"/>
        <w:rPr>
          <w:rFonts w:hint="eastAsia" w:ascii="仿宋_GB2312" w:hAnsi="ˎ̥" w:eastAsia="仿宋_GB2312"/>
          <w:sz w:val="32"/>
          <w:szCs w:val="32"/>
          <w:highlight w:val="none"/>
        </w:rPr>
      </w:pPr>
      <w:r>
        <w:rPr>
          <w:rFonts w:hint="eastAsia" w:ascii="仿宋_GB2312" w:hAnsi="ˎ̥" w:eastAsia="仿宋_GB2312"/>
          <w:b/>
          <w:sz w:val="32"/>
          <w:szCs w:val="32"/>
          <w:highlight w:val="none"/>
        </w:rPr>
        <w:t>公务用车购置支出</w:t>
      </w:r>
      <w:r>
        <w:rPr>
          <w:rFonts w:hint="eastAsia" w:ascii="仿宋_GB2312" w:hAnsi="ˎ̥" w:eastAsia="仿宋_GB2312"/>
          <w:b/>
          <w:sz w:val="32"/>
          <w:szCs w:val="32"/>
          <w:highlight w:val="none"/>
          <w:lang w:val="en-US" w:eastAsia="zh-CN"/>
        </w:rPr>
        <w:t>0.7</w:t>
      </w:r>
      <w:r>
        <w:rPr>
          <w:rFonts w:hint="eastAsia" w:ascii="仿宋_GB2312" w:hAnsi="ˎ̥" w:eastAsia="仿宋_GB2312"/>
          <w:sz w:val="32"/>
          <w:szCs w:val="32"/>
          <w:highlight w:val="none"/>
        </w:rPr>
        <w:t>万元，全年购置公务用车</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辆，年末公务用车保有量</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rPr>
        <w:t>辆。</w:t>
      </w:r>
    </w:p>
    <w:p>
      <w:pPr>
        <w:numPr>
          <w:ilvl w:val="0"/>
          <w:numId w:val="0"/>
        </w:numPr>
        <w:ind w:firstLine="643" w:firstLineChars="200"/>
        <w:rPr>
          <w:rFonts w:hint="eastAsia" w:ascii="仿宋_GB2312" w:hAnsi="ˎ̥" w:eastAsia="仿宋_GB2312"/>
          <w:sz w:val="32"/>
          <w:szCs w:val="32"/>
          <w:highlight w:val="none"/>
        </w:rPr>
      </w:pPr>
      <w:r>
        <w:rPr>
          <w:rFonts w:hint="eastAsia" w:ascii="仿宋_GB2312" w:hAnsi="ˎ̥" w:eastAsia="仿宋_GB2312"/>
          <w:b/>
          <w:sz w:val="32"/>
          <w:szCs w:val="32"/>
          <w:highlight w:val="none"/>
        </w:rPr>
        <w:t>公务用车运行</w:t>
      </w:r>
      <w:r>
        <w:rPr>
          <w:rFonts w:hint="eastAsia" w:ascii="仿宋_GB2312" w:hAnsi="ˎ̥" w:eastAsia="仿宋_GB2312"/>
          <w:b/>
          <w:sz w:val="32"/>
          <w:szCs w:val="32"/>
          <w:highlight w:val="none"/>
          <w:lang w:eastAsia="zh-CN"/>
        </w:rPr>
        <w:t>维护费</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0.7</w:t>
      </w:r>
      <w:r>
        <w:rPr>
          <w:rFonts w:hint="eastAsia" w:ascii="仿宋_GB2312" w:hAnsi="ˎ̥" w:eastAsia="仿宋_GB2312"/>
          <w:sz w:val="32"/>
          <w:szCs w:val="32"/>
          <w:highlight w:val="none"/>
        </w:rPr>
        <w:t>万元，主要用于</w:t>
      </w:r>
      <w:r>
        <w:rPr>
          <w:rFonts w:hint="eastAsia" w:ascii="仿宋_GB2312" w:hAnsi="ˎ̥" w:eastAsia="仿宋_GB2312"/>
          <w:sz w:val="32"/>
          <w:szCs w:val="32"/>
          <w:highlight w:val="none"/>
          <w:lang w:eastAsia="zh-CN"/>
        </w:rPr>
        <w:t>车辆保险购买及车油支出</w:t>
      </w:r>
      <w:r>
        <w:rPr>
          <w:rFonts w:hint="eastAsia" w:ascii="仿宋_GB2312" w:hAnsi="ˎ̥" w:eastAsia="仿宋_GB2312"/>
          <w:sz w:val="32"/>
          <w:szCs w:val="32"/>
          <w:highlight w:val="none"/>
        </w:rPr>
        <w:t>。</w:t>
      </w:r>
    </w:p>
    <w:p>
      <w:pPr>
        <w:ind w:firstLine="640" w:firstLineChars="200"/>
        <w:rPr>
          <w:rFonts w:hint="eastAsia" w:ascii="仿宋_GB2312" w:hAnsi="ˎ̥" w:eastAsia="仿宋_GB2312"/>
          <w:b w:val="0"/>
          <w:bCs/>
          <w:sz w:val="32"/>
          <w:szCs w:val="32"/>
          <w:highlight w:val="none"/>
          <w:lang w:val="en-US" w:eastAsia="zh-CN"/>
        </w:rPr>
      </w:pPr>
      <w:r>
        <w:rPr>
          <w:rFonts w:hint="eastAsia" w:ascii="仿宋_GB2312" w:hAnsi="ˎ̥" w:eastAsia="仿宋_GB2312"/>
          <w:b w:val="0"/>
          <w:bCs/>
          <w:sz w:val="32"/>
          <w:szCs w:val="32"/>
          <w:highlight w:val="none"/>
        </w:rPr>
        <w:t>公务用车购置及运行费支出</w:t>
      </w:r>
      <w:r>
        <w:rPr>
          <w:rFonts w:hint="eastAsia" w:ascii="仿宋_GB2312" w:hAnsi="ˎ̥" w:eastAsia="仿宋_GB2312"/>
          <w:b w:val="0"/>
          <w:bCs/>
          <w:sz w:val="32"/>
          <w:szCs w:val="32"/>
          <w:highlight w:val="none"/>
          <w:lang w:val="en-US" w:eastAsia="zh-CN"/>
        </w:rPr>
        <w:t>决算数</w:t>
      </w:r>
      <w:r>
        <w:rPr>
          <w:rFonts w:hint="eastAsia" w:ascii="仿宋_GB2312" w:hAnsi="ˎ̥" w:eastAsia="仿宋_GB2312"/>
          <w:sz w:val="32"/>
          <w:szCs w:val="32"/>
          <w:highlight w:val="none"/>
          <w:lang w:val="en-US" w:eastAsia="zh-CN"/>
        </w:rPr>
        <w:t>比预算数减少2.53万元，下降78.33%。主要原因是车辆用油及维护保养费用降低。本年决算数较上年减少1.97万元，下降73.78%。主要原因是车辆用油及维护保养费用降低。</w:t>
      </w:r>
    </w:p>
    <w:p>
      <w:pPr>
        <w:numPr>
          <w:ilvl w:val="0"/>
          <w:numId w:val="0"/>
        </w:numPr>
        <w:ind w:left="0" w:leftChars="0" w:firstLine="0" w:firstLineChars="0"/>
        <w:rPr>
          <w:rFonts w:hint="eastAsia" w:ascii="仿宋_GB2312" w:hAnsi="ˎ̥" w:eastAsia="仿宋_GB2312"/>
          <w:sz w:val="32"/>
          <w:szCs w:val="32"/>
          <w:highlight w:val="none"/>
          <w:lang w:val="en-US" w:eastAsia="zh-CN"/>
        </w:rPr>
      </w:pPr>
      <w:r>
        <w:rPr>
          <w:rFonts w:hint="eastAsia" w:ascii="仿宋_GB2312" w:hAnsi="ˎ̥" w:eastAsia="仿宋_GB2312"/>
          <w:b/>
          <w:sz w:val="32"/>
          <w:szCs w:val="32"/>
          <w:highlight w:val="none"/>
          <w:lang w:val="en-US" w:eastAsia="zh-CN"/>
        </w:rPr>
        <w:t xml:space="preserve">    3.</w:t>
      </w:r>
      <w:r>
        <w:rPr>
          <w:rFonts w:hint="eastAsia" w:ascii="仿宋_GB2312" w:hAnsi="ˎ̥" w:eastAsia="仿宋_GB2312"/>
          <w:b/>
          <w:sz w:val="32"/>
          <w:szCs w:val="32"/>
          <w:highlight w:val="none"/>
        </w:rPr>
        <w:t>公务接待费支出</w:t>
      </w:r>
      <w:r>
        <w:rPr>
          <w:rFonts w:hint="eastAsia" w:ascii="仿宋_GB2312" w:hAnsi="ˎ̥" w:eastAsia="仿宋_GB2312"/>
          <w:sz w:val="32"/>
          <w:szCs w:val="32"/>
          <w:highlight w:val="none"/>
          <w:lang w:val="en-US" w:eastAsia="zh-CN"/>
        </w:rPr>
        <w:t>0.58</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其中：</w:t>
      </w:r>
    </w:p>
    <w:p>
      <w:pPr>
        <w:numPr>
          <w:ilvl w:val="0"/>
          <w:numId w:val="0"/>
        </w:numPr>
        <w:ind w:left="0" w:leftChars="0" w:firstLine="643" w:firstLineChars="200"/>
        <w:rPr>
          <w:rFonts w:hint="eastAsia" w:ascii="仿宋_GB2312" w:hAnsi="ˎ̥" w:eastAsia="仿宋_GB2312"/>
          <w:sz w:val="32"/>
          <w:szCs w:val="32"/>
          <w:highlight w:val="none"/>
        </w:rPr>
      </w:pPr>
      <w:r>
        <w:rPr>
          <w:rFonts w:hint="eastAsia" w:ascii="仿宋_GB2312" w:hAnsi="ˎ̥" w:eastAsia="仿宋_GB2312"/>
          <w:b/>
          <w:sz w:val="32"/>
          <w:szCs w:val="32"/>
          <w:highlight w:val="none"/>
          <w:lang w:eastAsia="zh-CN"/>
        </w:rPr>
        <w:t>国内接待费</w:t>
      </w:r>
      <w:r>
        <w:rPr>
          <w:rFonts w:hint="eastAsia" w:ascii="仿宋_GB2312" w:hAnsi="ˎ̥" w:eastAsia="仿宋_GB2312"/>
          <w:sz w:val="32"/>
          <w:szCs w:val="32"/>
          <w:highlight w:val="none"/>
        </w:rPr>
        <w:t>支出</w:t>
      </w:r>
      <w:r>
        <w:rPr>
          <w:rFonts w:hint="eastAsia" w:ascii="仿宋_GB2312" w:hAnsi="ˎ̥" w:eastAsia="仿宋_GB2312"/>
          <w:sz w:val="32"/>
          <w:szCs w:val="32"/>
          <w:highlight w:val="none"/>
        </w:rPr>
        <w:t>0.58万元，</w:t>
      </w:r>
      <w:r>
        <w:rPr>
          <w:rFonts w:hint="eastAsia" w:ascii="仿宋_GB2312" w:hAnsi="ˎ̥" w:eastAsia="仿宋_GB2312"/>
          <w:sz w:val="32"/>
          <w:szCs w:val="32"/>
          <w:highlight w:val="none"/>
          <w:lang w:eastAsia="zh-CN"/>
        </w:rPr>
        <w:t>国内公务接待</w:t>
      </w:r>
      <w:r>
        <w:rPr>
          <w:rFonts w:hint="eastAsia" w:ascii="仿宋_GB2312" w:hAnsi="ˎ̥" w:eastAsia="仿宋_GB2312"/>
          <w:sz w:val="32"/>
          <w:szCs w:val="32"/>
          <w:highlight w:val="none"/>
        </w:rPr>
        <w:t>8</w:t>
      </w:r>
      <w:r>
        <w:rPr>
          <w:rFonts w:hint="eastAsia" w:ascii="仿宋_GB2312" w:hAnsi="ˎ̥" w:eastAsia="仿宋_GB2312"/>
          <w:sz w:val="32"/>
          <w:szCs w:val="32"/>
          <w:highlight w:val="none"/>
          <w:lang w:eastAsia="zh-CN"/>
        </w:rPr>
        <w:t>批次，接待</w:t>
      </w:r>
      <w:r>
        <w:rPr>
          <w:rFonts w:hint="eastAsia" w:ascii="仿宋_GB2312" w:hAnsi="ˎ̥" w:eastAsia="仿宋_GB2312"/>
          <w:sz w:val="32"/>
          <w:szCs w:val="32"/>
          <w:highlight w:val="none"/>
        </w:rPr>
        <w:t>96</w:t>
      </w:r>
      <w:r>
        <w:rPr>
          <w:rFonts w:hint="eastAsia" w:ascii="仿宋_GB2312" w:hAnsi="ˎ̥" w:eastAsia="仿宋_GB2312"/>
          <w:sz w:val="32"/>
          <w:szCs w:val="32"/>
          <w:highlight w:val="none"/>
          <w:lang w:eastAsia="zh-CN"/>
        </w:rPr>
        <w:t>人次；</w:t>
      </w:r>
      <w:r>
        <w:rPr>
          <w:rFonts w:hint="eastAsia" w:ascii="仿宋_GB2312" w:hAnsi="ˎ̥" w:eastAsia="仿宋_GB2312"/>
          <w:sz w:val="32"/>
          <w:szCs w:val="32"/>
          <w:highlight w:val="none"/>
        </w:rPr>
        <w:t>主要用于</w:t>
      </w:r>
      <w:r>
        <w:rPr>
          <w:rFonts w:hint="eastAsia" w:ascii="仿宋_GB2312" w:hAnsi="ˎ̥" w:eastAsia="仿宋_GB2312"/>
          <w:sz w:val="32"/>
          <w:szCs w:val="32"/>
          <w:highlight w:val="none"/>
          <w:lang w:eastAsia="zh-CN"/>
        </w:rPr>
        <w:t>省妇联领导考察调研等活动接待</w:t>
      </w:r>
      <w:r>
        <w:rPr>
          <w:rFonts w:hint="eastAsia" w:ascii="仿宋_GB2312" w:hAnsi="ˎ̥" w:eastAsia="仿宋_GB2312"/>
          <w:sz w:val="32"/>
          <w:szCs w:val="32"/>
          <w:highlight w:val="none"/>
        </w:rPr>
        <w:t>。</w:t>
      </w:r>
    </w:p>
    <w:p>
      <w:pPr>
        <w:numPr>
          <w:ilvl w:val="0"/>
          <w:numId w:val="0"/>
        </w:numPr>
        <w:ind w:left="0" w:leftChars="0" w:firstLine="640" w:firstLineChars="200"/>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rPr>
        <w:t>国（境）外接待费</w:t>
      </w:r>
      <w:r>
        <w:rPr>
          <w:rFonts w:hint="eastAsia" w:ascii="仿宋_GB2312" w:hAnsi="ˎ̥" w:eastAsia="仿宋_GB2312"/>
          <w:sz w:val="32"/>
          <w:szCs w:val="32"/>
          <w:highlight w:val="none"/>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lang w:eastAsia="zh-CN"/>
        </w:rPr>
        <w:t>万元，</w:t>
      </w:r>
      <w:r>
        <w:rPr>
          <w:rFonts w:hint="eastAsia" w:ascii="仿宋_GB2312" w:hAnsi="ˎ̥" w:eastAsia="仿宋_GB2312"/>
          <w:sz w:val="32"/>
          <w:szCs w:val="32"/>
          <w:highlight w:val="none"/>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批次</w:t>
      </w:r>
      <w:r>
        <w:rPr>
          <w:rFonts w:hint="eastAsia" w:ascii="仿宋_GB2312" w:hAnsi="ˎ̥" w:eastAsia="仿宋_GB2312"/>
          <w:sz w:val="32"/>
          <w:szCs w:val="32"/>
          <w:highlight w:val="none"/>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lang w:eastAsia="zh-CN"/>
        </w:rPr>
        <w:t>人次。</w:t>
      </w:r>
    </w:p>
    <w:p>
      <w:pPr>
        <w:numPr>
          <w:ilvl w:val="0"/>
          <w:numId w:val="0"/>
        </w:numPr>
        <w:ind w:left="0" w:leftChars="0"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lang w:val="en-US" w:eastAsia="zh-CN"/>
        </w:rPr>
        <w:t>公务接待费支出决算数比预算数减少0.72万元，下降55.38%。主要原因是公务接待人数未达预期目标。本年决算数较上年增加0.42万元，增长262.5%。主要原因是公务接待上级人员较上年增加。</w:t>
      </w:r>
    </w:p>
    <w:p>
      <w:pPr>
        <w:ind w:firstLine="627" w:firstLineChars="196"/>
        <w:rPr>
          <w:rFonts w:hint="eastAsia" w:ascii="仿宋_GB2312" w:hAnsi="ˎ̥" w:eastAsia="楷体_GB2312"/>
          <w:sz w:val="32"/>
          <w:szCs w:val="32"/>
          <w:highlight w:val="none"/>
          <w:lang w:eastAsia="zh-CN"/>
        </w:rPr>
      </w:pPr>
      <w:r>
        <w:rPr>
          <w:rFonts w:hint="eastAsia" w:ascii="黑体" w:hAnsi="黑体" w:eastAsia="黑体" w:cs="黑体"/>
          <w:bCs/>
          <w:sz w:val="32"/>
          <w:szCs w:val="32"/>
          <w:highlight w:val="none"/>
          <w:lang w:val="en-US" w:eastAsia="zh-CN"/>
        </w:rPr>
        <w:t>十、</w:t>
      </w:r>
      <w:r>
        <w:rPr>
          <w:rFonts w:hint="eastAsia" w:ascii="黑体" w:hAnsi="黑体" w:eastAsia="黑体" w:cs="黑体"/>
          <w:b w:val="0"/>
          <w:bCs/>
          <w:sz w:val="32"/>
          <w:szCs w:val="32"/>
          <w:highlight w:val="none"/>
          <w:lang w:eastAsia="zh-CN"/>
        </w:rPr>
        <w:t>政府性基金</w:t>
      </w:r>
      <w:r>
        <w:rPr>
          <w:rFonts w:hint="eastAsia" w:ascii="黑体" w:hAnsi="黑体" w:eastAsia="黑体" w:cs="黑体"/>
          <w:b w:val="0"/>
          <w:bCs/>
          <w:sz w:val="32"/>
          <w:szCs w:val="32"/>
          <w:highlight w:val="none"/>
        </w:rPr>
        <w:t>预算财政拨款“三公”经费支出决算情况说明</w:t>
      </w:r>
    </w:p>
    <w:p>
      <w:pPr>
        <w:numPr>
          <w:ilvl w:val="0"/>
          <w:numId w:val="0"/>
        </w:numPr>
        <w:ind w:left="0" w:leftChars="0" w:firstLine="640" w:firstLineChars="200"/>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政府性基金预算财政拨款</w:t>
      </w:r>
      <w:r>
        <w:rPr>
          <w:rFonts w:hint="eastAsia" w:ascii="仿宋_GB2312" w:hAnsi="ˎ̥" w:eastAsia="仿宋_GB2312"/>
          <w:sz w:val="32"/>
          <w:szCs w:val="32"/>
          <w:highlight w:val="none"/>
        </w:rPr>
        <w:t>“三公”经费支出</w:t>
      </w:r>
      <w:r>
        <w:rPr>
          <w:rFonts w:hint="eastAsia" w:ascii="仿宋_GB2312" w:hAnsi="ˎ̥" w:eastAsia="仿宋_GB2312"/>
          <w:sz w:val="32"/>
          <w:szCs w:val="32"/>
          <w:highlight w:val="none"/>
          <w:lang w:eastAsia="zh-CN"/>
        </w:rPr>
        <w:t>合计</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。其中：</w:t>
      </w:r>
      <w:r>
        <w:rPr>
          <w:rFonts w:hint="eastAsia" w:ascii="仿宋_GB2312" w:hAnsi="ˎ̥" w:eastAsia="仿宋_GB2312"/>
          <w:sz w:val="32"/>
          <w:szCs w:val="32"/>
          <w:highlight w:val="none"/>
        </w:rPr>
        <w:t>因公出国（境）费支出决算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万元；公务用车购置及运行</w:t>
      </w:r>
      <w:r>
        <w:rPr>
          <w:rFonts w:hint="eastAsia" w:ascii="仿宋_GB2312" w:hAnsi="ˎ̥" w:eastAsia="仿宋_GB2312"/>
          <w:sz w:val="32"/>
          <w:szCs w:val="32"/>
          <w:highlight w:val="none"/>
          <w:lang w:eastAsia="zh-CN"/>
        </w:rPr>
        <w:t>维护</w:t>
      </w:r>
      <w:r>
        <w:rPr>
          <w:rFonts w:hint="eastAsia" w:ascii="仿宋_GB2312" w:hAnsi="ˎ̥" w:eastAsia="仿宋_GB2312"/>
          <w:sz w:val="32"/>
          <w:szCs w:val="32"/>
          <w:highlight w:val="none"/>
        </w:rPr>
        <w:t>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万元；公务接待费支出决算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p>
    <w:p>
      <w:pPr>
        <w:ind w:firstLine="627" w:firstLineChars="196"/>
        <w:rPr>
          <w:rFonts w:hint="eastAsia" w:ascii="仿宋_GB2312" w:hAnsi="ˎ̥" w:eastAsia="楷体_GB2312"/>
          <w:sz w:val="32"/>
          <w:szCs w:val="32"/>
          <w:highlight w:val="none"/>
          <w:lang w:eastAsia="zh-CN"/>
        </w:rPr>
      </w:pPr>
      <w:r>
        <w:rPr>
          <w:rFonts w:hint="eastAsia" w:ascii="黑体" w:hAnsi="黑体" w:eastAsia="黑体" w:cs="黑体"/>
          <w:bCs/>
          <w:sz w:val="32"/>
          <w:szCs w:val="32"/>
          <w:highlight w:val="none"/>
          <w:lang w:val="en-US" w:eastAsia="zh-CN"/>
        </w:rPr>
        <w:t>十一、</w:t>
      </w:r>
      <w:r>
        <w:rPr>
          <w:rFonts w:hint="eastAsia" w:ascii="黑体" w:hAnsi="黑体" w:eastAsia="黑体" w:cs="黑体"/>
          <w:b w:val="0"/>
          <w:bCs/>
          <w:sz w:val="32"/>
          <w:szCs w:val="32"/>
          <w:highlight w:val="none"/>
          <w:lang w:eastAsia="zh-CN"/>
        </w:rPr>
        <w:t>国有资本经营</w:t>
      </w:r>
      <w:r>
        <w:rPr>
          <w:rFonts w:hint="eastAsia" w:ascii="黑体" w:hAnsi="黑体" w:eastAsia="黑体" w:cs="黑体"/>
          <w:b w:val="0"/>
          <w:bCs/>
          <w:sz w:val="32"/>
          <w:szCs w:val="32"/>
          <w:highlight w:val="none"/>
        </w:rPr>
        <w:t>预算财政拨款“三公”经费支出决算情况说明</w:t>
      </w:r>
    </w:p>
    <w:p>
      <w:pPr>
        <w:numPr>
          <w:ilvl w:val="0"/>
          <w:numId w:val="0"/>
        </w:numPr>
        <w:ind w:left="0" w:leftChars="0"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国有资本经营预算财政拨款</w:t>
      </w:r>
      <w:r>
        <w:rPr>
          <w:rFonts w:hint="eastAsia" w:ascii="仿宋_GB2312" w:hAnsi="ˎ̥" w:eastAsia="仿宋_GB2312"/>
          <w:sz w:val="32"/>
          <w:szCs w:val="32"/>
          <w:highlight w:val="none"/>
        </w:rPr>
        <w:t>“三公”经费支出</w:t>
      </w:r>
      <w:r>
        <w:rPr>
          <w:rFonts w:hint="eastAsia" w:ascii="仿宋_GB2312" w:hAnsi="ˎ̥" w:eastAsia="仿宋_GB2312"/>
          <w:sz w:val="32"/>
          <w:szCs w:val="32"/>
          <w:highlight w:val="none"/>
          <w:lang w:eastAsia="zh-CN"/>
        </w:rPr>
        <w:t>合计</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。其中：</w:t>
      </w:r>
      <w:r>
        <w:rPr>
          <w:rFonts w:hint="eastAsia" w:ascii="仿宋_GB2312" w:hAnsi="ˎ̥" w:eastAsia="仿宋_GB2312"/>
          <w:sz w:val="32"/>
          <w:szCs w:val="32"/>
          <w:highlight w:val="none"/>
        </w:rPr>
        <w:t>因公出国（境）费支出决算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公务用车购置及运行</w:t>
      </w:r>
      <w:r>
        <w:rPr>
          <w:rFonts w:hint="eastAsia" w:ascii="仿宋_GB2312" w:hAnsi="ˎ̥" w:eastAsia="仿宋_GB2312"/>
          <w:sz w:val="32"/>
          <w:szCs w:val="32"/>
          <w:highlight w:val="none"/>
          <w:lang w:eastAsia="zh-CN"/>
        </w:rPr>
        <w:t>维护</w:t>
      </w:r>
      <w:r>
        <w:rPr>
          <w:rFonts w:hint="eastAsia" w:ascii="仿宋_GB2312" w:hAnsi="ˎ̥" w:eastAsia="仿宋_GB2312"/>
          <w:sz w:val="32"/>
          <w:szCs w:val="32"/>
          <w:highlight w:val="none"/>
        </w:rPr>
        <w:t>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万元；公务接待费支出决算</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w:t>
      </w:r>
    </w:p>
    <w:p>
      <w:pPr>
        <w:ind w:firstLine="640" w:firstLineChars="200"/>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十二、</w:t>
      </w:r>
      <w:r>
        <w:rPr>
          <w:rFonts w:hint="eastAsia" w:ascii="黑体" w:hAnsi="黑体" w:eastAsia="黑体" w:cs="黑体"/>
          <w:b w:val="0"/>
          <w:bCs/>
          <w:sz w:val="32"/>
          <w:szCs w:val="32"/>
          <w:highlight w:val="none"/>
        </w:rPr>
        <w:t>预算绩效情况说明</w:t>
      </w:r>
      <w:r>
        <w:rPr>
          <w:rFonts w:hint="eastAsia" w:ascii="黑体" w:hAnsi="黑体" w:eastAsia="黑体" w:cs="黑体"/>
          <w:b w:val="0"/>
          <w:bCs/>
          <w:sz w:val="32"/>
          <w:szCs w:val="32"/>
          <w:highlight w:val="none"/>
          <w:lang w:eastAsia="zh-CN"/>
        </w:rPr>
        <w:t>。</w:t>
      </w:r>
    </w:p>
    <w:p>
      <w:pPr>
        <w:spacing w:line="578" w:lineRule="exact"/>
        <w:ind w:firstLine="643" w:firstLineChars="200"/>
        <w:rPr>
          <w:rFonts w:hint="eastAsia" w:ascii="楷体" w:hAnsi="楷体" w:eastAsia="楷体" w:cs="楷体"/>
          <w:b/>
          <w:sz w:val="32"/>
          <w:szCs w:val="32"/>
          <w:highlight w:val="none"/>
        </w:rPr>
      </w:pPr>
      <w:r>
        <w:rPr>
          <w:rFonts w:hint="eastAsia" w:ascii="楷体" w:hAnsi="楷体" w:eastAsia="楷体" w:cs="楷体"/>
          <w:b/>
          <w:sz w:val="32"/>
          <w:szCs w:val="32"/>
          <w:highlight w:val="none"/>
          <w:lang w:eastAsia="zh-CN"/>
        </w:rPr>
        <w:t>（一）</w:t>
      </w:r>
      <w:r>
        <w:rPr>
          <w:rFonts w:hint="eastAsia" w:ascii="楷体" w:hAnsi="楷体" w:eastAsia="楷体" w:cs="楷体"/>
          <w:b/>
          <w:sz w:val="32"/>
          <w:szCs w:val="32"/>
          <w:highlight w:val="none"/>
        </w:rPr>
        <w:t>绩效管理工作开展情况。</w:t>
      </w:r>
    </w:p>
    <w:p>
      <w:pPr>
        <w:spacing w:line="578"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根据财政预算</w:t>
      </w:r>
      <w:r>
        <w:rPr>
          <w:rFonts w:hint="eastAsia" w:ascii="仿宋_GB2312" w:eastAsia="仿宋_GB2312"/>
          <w:sz w:val="32"/>
          <w:szCs w:val="32"/>
          <w:highlight w:val="none"/>
          <w:lang w:eastAsia="zh-CN"/>
        </w:rPr>
        <w:t>绩效</w:t>
      </w:r>
      <w:r>
        <w:rPr>
          <w:rFonts w:hint="eastAsia" w:ascii="仿宋_GB2312" w:eastAsia="仿宋_GB2312"/>
          <w:sz w:val="32"/>
          <w:szCs w:val="32"/>
          <w:highlight w:val="none"/>
        </w:rPr>
        <w:t>管理要求，</w:t>
      </w:r>
      <w:r>
        <w:rPr>
          <w:rFonts w:hint="eastAsia" w:ascii="仿宋_GB2312" w:eastAsia="仿宋_GB2312"/>
          <w:sz w:val="32"/>
          <w:szCs w:val="32"/>
          <w:highlight w:val="none"/>
          <w:lang w:eastAsia="zh-CN"/>
        </w:rPr>
        <w:t>可</w:t>
      </w:r>
      <w:r>
        <w:rPr>
          <w:rFonts w:hint="eastAsia" w:ascii="仿宋_GB2312" w:eastAsia="仿宋_GB2312"/>
          <w:sz w:val="32"/>
          <w:szCs w:val="32"/>
          <w:highlight w:val="none"/>
        </w:rPr>
        <w:t>按照如下格式说明：根据财政预算管理要求，我</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组织对</w:t>
      </w: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年度</w:t>
      </w:r>
      <w:r>
        <w:rPr>
          <w:rFonts w:hint="eastAsia" w:ascii="仿宋_GB2312" w:eastAsia="仿宋_GB2312"/>
          <w:sz w:val="32"/>
          <w:szCs w:val="32"/>
          <w:highlight w:val="none"/>
        </w:rPr>
        <w:t>一般公共预算项目支出全面开展绩效自评。自评项目</w:t>
      </w:r>
      <w:r>
        <w:rPr>
          <w:rFonts w:hint="eastAsia" w:ascii="仿宋_GB2312" w:eastAsia="仿宋_GB2312"/>
          <w:sz w:val="32"/>
          <w:szCs w:val="32"/>
          <w:highlight w:val="none"/>
          <w:lang w:val="en-US" w:eastAsia="zh-CN"/>
        </w:rPr>
        <w:t>39</w:t>
      </w:r>
      <w:r>
        <w:rPr>
          <w:rFonts w:hint="eastAsia" w:ascii="仿宋_GB2312" w:eastAsia="仿宋_GB2312"/>
          <w:sz w:val="32"/>
          <w:szCs w:val="32"/>
          <w:highlight w:val="none"/>
        </w:rPr>
        <w:t>个，共涉及资金</w:t>
      </w:r>
      <w:r>
        <w:rPr>
          <w:rFonts w:hint="eastAsia" w:ascii="仿宋_GB2312" w:eastAsia="仿宋_GB2312"/>
          <w:sz w:val="32"/>
          <w:szCs w:val="32"/>
          <w:highlight w:val="none"/>
          <w:lang w:val="en-US" w:eastAsia="zh-CN"/>
        </w:rPr>
        <w:t>210.52</w:t>
      </w:r>
      <w:r>
        <w:rPr>
          <w:rFonts w:hint="eastAsia" w:ascii="仿宋_GB2312" w:eastAsia="仿宋_GB2312"/>
          <w:sz w:val="32"/>
          <w:szCs w:val="32"/>
          <w:highlight w:val="none"/>
        </w:rPr>
        <w:t>万元，自评覆盖率达到</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spacing w:line="578" w:lineRule="exact"/>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共组织对“关爱农村贫困妇女“两癌”救助”等</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个项目</w:t>
      </w:r>
      <w:r>
        <w:rPr>
          <w:rFonts w:hint="eastAsia" w:ascii="仿宋_GB2312" w:eastAsia="仿宋_GB2312"/>
          <w:sz w:val="32"/>
          <w:szCs w:val="32"/>
          <w:highlight w:val="none"/>
          <w:lang w:eastAsia="zh-CN"/>
        </w:rPr>
        <w:t>开展了部门</w:t>
      </w:r>
      <w:r>
        <w:rPr>
          <w:rFonts w:hint="eastAsia" w:ascii="仿宋_GB2312" w:eastAsia="仿宋_GB2312"/>
          <w:sz w:val="32"/>
          <w:szCs w:val="32"/>
          <w:highlight w:val="none"/>
        </w:rPr>
        <w:t>评价，涉及资金</w:t>
      </w:r>
      <w:r>
        <w:rPr>
          <w:rFonts w:hint="eastAsia" w:ascii="仿宋_GB2312" w:eastAsia="仿宋_GB2312"/>
          <w:sz w:val="32"/>
          <w:szCs w:val="32"/>
          <w:highlight w:val="none"/>
          <w:lang w:val="en-US" w:eastAsia="zh-CN"/>
        </w:rPr>
        <w:t>70</w:t>
      </w:r>
      <w:r>
        <w:rPr>
          <w:rFonts w:hint="eastAsia" w:ascii="仿宋_GB2312" w:eastAsia="仿宋_GB2312"/>
          <w:sz w:val="32"/>
          <w:szCs w:val="32"/>
          <w:highlight w:val="none"/>
        </w:rPr>
        <w:t>万元。从评价情况来看，</w:t>
      </w:r>
      <w:r>
        <w:rPr>
          <w:rFonts w:hint="eastAsia" w:ascii="仿宋_GB2312" w:hAnsi="仿宋_GB2312" w:eastAsia="仿宋_GB2312" w:cs="仿宋_GB2312"/>
          <w:sz w:val="32"/>
          <w:szCs w:val="32"/>
          <w:highlight w:val="none"/>
        </w:rPr>
        <w:t>按照财政支出绩效评价指标体系进行综合评价，本项目综合得分</w:t>
      </w:r>
      <w:r>
        <w:rPr>
          <w:rFonts w:hint="default" w:ascii="仿宋_GB2312" w:hAnsi="仿宋_GB2312" w:eastAsia="仿宋_GB2312" w:cs="仿宋_GB2312"/>
          <w:sz w:val="32"/>
          <w:szCs w:val="32"/>
          <w:highlight w:val="none"/>
          <w:lang w:val="en-US"/>
        </w:rPr>
        <w:t>99</w:t>
      </w:r>
      <w:r>
        <w:rPr>
          <w:rFonts w:hint="eastAsia" w:ascii="仿宋_GB2312" w:hAnsi="仿宋_GB2312" w:eastAsia="仿宋_GB2312" w:cs="仿宋_GB2312"/>
          <w:sz w:val="32"/>
          <w:szCs w:val="32"/>
          <w:highlight w:val="none"/>
        </w:rPr>
        <w:t>分，评价等次为“优”。</w:t>
      </w:r>
    </w:p>
    <w:p>
      <w:pPr>
        <w:spacing w:line="24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2021年度尚未开展整体支出绩效评价</w:t>
      </w:r>
      <w:r>
        <w:rPr>
          <w:rFonts w:hint="eastAsia" w:ascii="仿宋_GB2312" w:eastAsia="仿宋_GB2312"/>
          <w:sz w:val="32"/>
          <w:szCs w:val="32"/>
          <w:highlight w:val="none"/>
        </w:rPr>
        <w:t>。</w:t>
      </w:r>
    </w:p>
    <w:p>
      <w:pPr>
        <w:spacing w:line="578" w:lineRule="exact"/>
        <w:ind w:firstLine="643" w:firstLineChars="200"/>
        <w:rPr>
          <w:rFonts w:hint="default" w:ascii="楷体" w:hAnsi="楷体" w:eastAsia="楷体" w:cs="楷体"/>
          <w:b/>
          <w:sz w:val="32"/>
          <w:szCs w:val="32"/>
          <w:highlight w:val="none"/>
          <w:lang w:val="en-US" w:eastAsia="zh-CN"/>
        </w:rPr>
      </w:pPr>
      <w:r>
        <w:rPr>
          <w:rFonts w:hint="eastAsia" w:ascii="楷体" w:hAnsi="楷体" w:eastAsia="楷体" w:cs="楷体"/>
          <w:b/>
          <w:sz w:val="32"/>
          <w:szCs w:val="32"/>
          <w:highlight w:val="none"/>
          <w:lang w:eastAsia="zh-CN"/>
        </w:rPr>
        <w:t>（二）</w:t>
      </w:r>
      <w:r>
        <w:rPr>
          <w:rFonts w:hint="eastAsia" w:ascii="楷体" w:hAnsi="楷体" w:eastAsia="楷体" w:cs="楷体"/>
          <w:b/>
          <w:sz w:val="32"/>
          <w:szCs w:val="32"/>
          <w:highlight w:val="none"/>
        </w:rPr>
        <w:t>部门决算中项目绩效自评结果。</w:t>
      </w:r>
      <w:r>
        <w:rPr>
          <w:rFonts w:hint="eastAsia" w:ascii="楷体" w:hAnsi="楷体" w:eastAsia="楷体" w:cs="楷体"/>
          <w:b/>
          <w:sz w:val="32"/>
          <w:szCs w:val="32"/>
          <w:highlight w:val="none"/>
          <w:lang w:eastAsia="zh-CN"/>
        </w:rPr>
        <w:t>（如有）</w:t>
      </w:r>
    </w:p>
    <w:p>
      <w:pPr>
        <w:spacing w:line="240" w:lineRule="auto"/>
        <w:ind w:firstLine="640" w:firstLineChars="200"/>
        <w:rPr>
          <w:rFonts w:hint="eastAsia" w:ascii="仿宋_GB2312" w:eastAsia="仿宋_GB2312"/>
          <w:sz w:val="32"/>
          <w:szCs w:val="32"/>
          <w:highlight w:val="none"/>
          <w:lang w:eastAsia="zh-CN"/>
        </w:rPr>
      </w:pPr>
      <w:r>
        <w:rPr>
          <w:rFonts w:hint="eastAsia" w:ascii="仿宋_GB2312" w:eastAsia="仿宋_GB2312"/>
          <w:color w:val="auto"/>
          <w:sz w:val="32"/>
          <w:szCs w:val="32"/>
          <w:highlight w:val="none"/>
          <w:lang w:val="en-US" w:eastAsia="zh-CN"/>
        </w:rPr>
        <w:t>参照如下格式说明（表述应与决算内容保持一致）：我部门（单位）今年在市本级部门决算中重点反映</w:t>
      </w:r>
      <w:r>
        <w:rPr>
          <w:rFonts w:hint="eastAsia" w:ascii="仿宋_GB2312" w:eastAsia="仿宋_GB2312"/>
          <w:sz w:val="32"/>
          <w:szCs w:val="32"/>
          <w:highlight w:val="none"/>
        </w:rPr>
        <w:t>关爱农村贫困妇女“两癌”救助</w:t>
      </w:r>
      <w:r>
        <w:rPr>
          <w:rFonts w:hint="eastAsia" w:ascii="仿宋_GB2312" w:eastAsia="仿宋_GB2312"/>
          <w:sz w:val="32"/>
          <w:szCs w:val="32"/>
          <w:highlight w:val="none"/>
          <w:lang w:eastAsia="zh-CN"/>
        </w:rPr>
        <w:t>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关爱农村贫困妇女“两癌”救助</w:t>
      </w:r>
      <w:r>
        <w:rPr>
          <w:rFonts w:hint="eastAsia" w:ascii="仿宋_GB2312" w:eastAsia="仿宋_GB2312"/>
          <w:sz w:val="32"/>
          <w:szCs w:val="32"/>
          <w:highlight w:val="none"/>
          <w:lang w:eastAsia="zh-CN"/>
        </w:rPr>
        <w:t>项目绩效自评综述：</w:t>
      </w:r>
      <w:r>
        <w:rPr>
          <w:rFonts w:hint="eastAsia" w:ascii="仿宋_GB2312" w:eastAsia="仿宋_GB2312"/>
          <w:sz w:val="32"/>
          <w:szCs w:val="32"/>
          <w:highlight w:val="none"/>
        </w:rPr>
        <w:t>根据年初设定的绩效目标，项目自评得分为</w:t>
      </w:r>
      <w:r>
        <w:rPr>
          <w:rFonts w:hint="eastAsia" w:ascii="仿宋_GB2312" w:eastAsia="仿宋_GB2312"/>
          <w:sz w:val="32"/>
          <w:szCs w:val="32"/>
          <w:highlight w:val="none"/>
          <w:lang w:val="en-US" w:eastAsia="zh-CN"/>
        </w:rPr>
        <w:t>99</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。全年预算数为</w:t>
      </w:r>
      <w:r>
        <w:rPr>
          <w:rFonts w:hint="eastAsia" w:ascii="仿宋_GB2312" w:eastAsia="仿宋_GB2312"/>
          <w:sz w:val="32"/>
          <w:szCs w:val="32"/>
          <w:highlight w:val="none"/>
          <w:lang w:val="en-US" w:eastAsia="zh-CN"/>
        </w:rPr>
        <w:t>70</w:t>
      </w:r>
      <w:r>
        <w:rPr>
          <w:rFonts w:hint="eastAsia" w:ascii="仿宋_GB2312" w:eastAsia="仿宋_GB2312"/>
          <w:sz w:val="32"/>
          <w:szCs w:val="32"/>
          <w:highlight w:val="none"/>
          <w:lang w:eastAsia="zh-CN"/>
        </w:rPr>
        <w:t>万元，执行数为</w:t>
      </w:r>
      <w:r>
        <w:rPr>
          <w:rFonts w:hint="eastAsia" w:ascii="仿宋_GB2312" w:eastAsia="仿宋_GB2312"/>
          <w:sz w:val="32"/>
          <w:szCs w:val="32"/>
          <w:highlight w:val="none"/>
          <w:lang w:val="en-US" w:eastAsia="zh-CN"/>
        </w:rPr>
        <w:t>63</w:t>
      </w:r>
      <w:r>
        <w:rPr>
          <w:rFonts w:hint="eastAsia" w:ascii="仿宋_GB2312" w:eastAsia="仿宋_GB2312"/>
          <w:sz w:val="32"/>
          <w:szCs w:val="32"/>
          <w:highlight w:val="none"/>
          <w:lang w:eastAsia="zh-CN"/>
        </w:rPr>
        <w:t>万元，完成预算的</w:t>
      </w:r>
      <w:r>
        <w:rPr>
          <w:rFonts w:hint="eastAsia" w:ascii="仿宋_GB2312" w:eastAsia="仿宋_GB2312"/>
          <w:sz w:val="32"/>
          <w:szCs w:val="32"/>
          <w:highlight w:val="none"/>
          <w:lang w:val="en-US" w:eastAsia="zh-CN"/>
        </w:rPr>
        <w:t>90%。项目绩效目标完成情况：一是</w:t>
      </w:r>
      <w:r>
        <w:rPr>
          <w:rFonts w:hint="eastAsia" w:ascii="仿宋" w:hAnsi="仿宋" w:eastAsia="仿宋" w:cs="Times New Roman"/>
          <w:sz w:val="32"/>
          <w:szCs w:val="24"/>
          <w:highlight w:val="none"/>
          <w:lang w:val="en-US" w:eastAsia="zh-CN"/>
        </w:rPr>
        <w:t>开展救助活动</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批次，完成率</w:t>
      </w:r>
      <w:r>
        <w:rPr>
          <w:rFonts w:hint="default" w:ascii="仿宋" w:hAnsi="仿宋" w:eastAsia="仿宋" w:cs="Times New Roman"/>
          <w:sz w:val="32"/>
          <w:szCs w:val="24"/>
          <w:highlight w:val="none"/>
          <w:lang w:val="en-US" w:eastAsia="zh-CN"/>
        </w:rPr>
        <w:t>100%</w:t>
      </w:r>
      <w:r>
        <w:rPr>
          <w:rFonts w:hint="eastAsia" w:ascii="仿宋_GB2312" w:eastAsia="仿宋_GB2312"/>
          <w:sz w:val="32"/>
          <w:szCs w:val="32"/>
          <w:highlight w:val="none"/>
          <w:lang w:val="en-US" w:eastAsia="zh-CN"/>
        </w:rPr>
        <w:t>；二是</w:t>
      </w:r>
      <w:r>
        <w:rPr>
          <w:rFonts w:hint="eastAsia" w:ascii="仿宋" w:hAnsi="仿宋" w:eastAsia="仿宋" w:cs="Times New Roman"/>
          <w:sz w:val="32"/>
          <w:szCs w:val="24"/>
          <w:highlight w:val="none"/>
          <w:lang w:val="en-US" w:eastAsia="zh-CN"/>
        </w:rPr>
        <w:t>救助困难对象</w:t>
      </w:r>
      <w:r>
        <w:rPr>
          <w:rFonts w:hint="default" w:ascii="仿宋" w:hAnsi="仿宋" w:eastAsia="仿宋" w:cs="Times New Roman"/>
          <w:sz w:val="32"/>
          <w:szCs w:val="24"/>
          <w:highlight w:val="none"/>
          <w:lang w:val="en-US" w:eastAsia="zh-CN"/>
        </w:rPr>
        <w:t>32</w:t>
      </w:r>
      <w:r>
        <w:rPr>
          <w:rFonts w:hint="eastAsia" w:ascii="仿宋" w:hAnsi="仿宋" w:eastAsia="仿宋" w:cs="Times New Roman"/>
          <w:sz w:val="32"/>
          <w:szCs w:val="24"/>
          <w:highlight w:val="none"/>
          <w:lang w:val="en-US" w:eastAsia="zh-CN"/>
        </w:rPr>
        <w:t>人次，完成率</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；三是项目资金支出</w:t>
      </w:r>
      <w:r>
        <w:rPr>
          <w:rFonts w:hint="default" w:ascii="仿宋" w:hAnsi="仿宋" w:eastAsia="仿宋" w:cs="Times New Roman"/>
          <w:sz w:val="32"/>
          <w:szCs w:val="24"/>
          <w:highlight w:val="none"/>
          <w:lang w:val="en-US" w:eastAsia="zh-CN"/>
        </w:rPr>
        <w:t>90%</w:t>
      </w:r>
      <w:r>
        <w:rPr>
          <w:rFonts w:hint="eastAsia" w:ascii="仿宋" w:hAnsi="仿宋" w:eastAsia="仿宋" w:cs="Times New Roman"/>
          <w:sz w:val="32"/>
          <w:szCs w:val="24"/>
          <w:highlight w:val="none"/>
          <w:lang w:val="en-US" w:eastAsia="zh-CN"/>
        </w:rPr>
        <w:t>；四是资金发放及时率</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；五是群众满意度</w:t>
      </w:r>
      <w:r>
        <w:rPr>
          <w:rFonts w:hint="default" w:ascii="仿宋" w:hAnsi="仿宋" w:eastAsia="仿宋" w:cs="Times New Roman"/>
          <w:sz w:val="32"/>
          <w:szCs w:val="24"/>
          <w:highlight w:val="none"/>
          <w:lang w:val="en-US" w:eastAsia="zh-CN"/>
        </w:rPr>
        <w:t>100%</w:t>
      </w:r>
      <w:r>
        <w:rPr>
          <w:rFonts w:hint="eastAsia" w:ascii="仿宋_GB2312" w:eastAsia="仿宋_GB2312"/>
          <w:sz w:val="32"/>
          <w:szCs w:val="32"/>
          <w:highlight w:val="none"/>
          <w:lang w:val="en-US" w:eastAsia="zh-CN"/>
        </w:rPr>
        <w:t>。发现的主要问题及原因：一是</w:t>
      </w:r>
      <w:r>
        <w:rPr>
          <w:rFonts w:hint="eastAsia" w:ascii="楷体_GB2312" w:hAnsi="楷体_GB2312" w:eastAsia="楷体_GB2312" w:cs="楷体_GB2312"/>
          <w:sz w:val="32"/>
          <w:highlight w:val="none"/>
          <w:lang w:val="en-US" w:eastAsia="zh-CN"/>
        </w:rPr>
        <w:t>“两癌”救助惠民政策宣传仍需加强。</w:t>
      </w:r>
      <w:r>
        <w:rPr>
          <w:rFonts w:hint="eastAsia" w:ascii="仿宋_GB2312" w:eastAsia="仿宋_GB2312"/>
          <w:sz w:val="32"/>
          <w:szCs w:val="32"/>
          <w:highlight w:val="none"/>
          <w:lang w:val="en-US" w:eastAsia="zh-CN"/>
        </w:rPr>
        <w:t>；二是</w:t>
      </w:r>
      <w:r>
        <w:rPr>
          <w:rFonts w:hint="eastAsia" w:ascii="楷体_GB2312" w:hAnsi="楷体_GB2312" w:eastAsia="楷体_GB2312" w:cs="楷体_GB2312"/>
          <w:sz w:val="32"/>
          <w:highlight w:val="none"/>
          <w:lang w:val="en-US" w:eastAsia="zh-CN"/>
        </w:rPr>
        <w:t>部分符合条件的对象缺乏主动性</w:t>
      </w:r>
      <w:r>
        <w:rPr>
          <w:rFonts w:hint="eastAsia" w:ascii="仿宋_GB2312" w:eastAsia="仿宋_GB2312"/>
          <w:sz w:val="32"/>
          <w:szCs w:val="32"/>
          <w:highlight w:val="none"/>
          <w:lang w:val="en-US" w:eastAsia="zh-CN"/>
        </w:rPr>
        <w:t>。下一步改进措施：一是</w:t>
      </w:r>
      <w:r>
        <w:rPr>
          <w:rFonts w:hint="eastAsia" w:ascii="仿宋" w:hAnsi="仿宋" w:eastAsia="仿宋"/>
          <w:sz w:val="32"/>
          <w:highlight w:val="none"/>
          <w:lang w:val="en-US" w:eastAsia="zh-CN"/>
        </w:rPr>
        <w:t>联合医院、村（居）社区加大宣传</w:t>
      </w:r>
      <w:r>
        <w:rPr>
          <w:rFonts w:hint="eastAsia" w:ascii="仿宋_GB2312" w:eastAsia="仿宋_GB2312"/>
          <w:sz w:val="32"/>
          <w:szCs w:val="32"/>
          <w:highlight w:val="none"/>
          <w:lang w:val="en-US" w:eastAsia="zh-CN"/>
        </w:rPr>
        <w:t>；二是</w:t>
      </w:r>
      <w:r>
        <w:rPr>
          <w:rFonts w:hint="eastAsia" w:ascii="仿宋" w:hAnsi="仿宋" w:eastAsia="仿宋"/>
          <w:sz w:val="32"/>
          <w:highlight w:val="none"/>
          <w:lang w:val="en-US" w:eastAsia="zh-CN"/>
        </w:rPr>
        <w:t>帮扶联系人、乡村振兴工作队、驻村第一书记等广泛发动</w:t>
      </w:r>
      <w:r>
        <w:rPr>
          <w:rFonts w:hint="eastAsia" w:ascii="仿宋_GB2312" w:eastAsia="仿宋_GB2312"/>
          <w:sz w:val="32"/>
          <w:szCs w:val="32"/>
          <w:highlight w:val="none"/>
          <w:lang w:val="en-US" w:eastAsia="zh-CN"/>
        </w:rPr>
        <w:t>。</w:t>
      </w:r>
    </w:p>
    <w:p>
      <w:pPr>
        <w:spacing w:line="578" w:lineRule="exact"/>
        <w:ind w:firstLine="640" w:firstLineChars="200"/>
        <w:outlineLvl w:val="0"/>
        <w:rPr>
          <w:rFonts w:hint="eastAsia" w:ascii="仿宋_GB2312" w:eastAsia="仿宋_GB2312"/>
          <w:sz w:val="32"/>
          <w:szCs w:val="32"/>
          <w:highlight w:val="none"/>
          <w:lang w:val="en-US" w:eastAsia="zh-CN"/>
        </w:rPr>
      </w:pPr>
      <w:r>
        <w:rPr>
          <w:rFonts w:hint="eastAsia" w:ascii="仿宋_GB2312" w:eastAsia="仿宋_GB2312"/>
          <w:sz w:val="32"/>
          <w:szCs w:val="32"/>
          <w:highlight w:val="none"/>
        </w:rPr>
        <w:t>关爱农村贫困妇女“两癌”救助</w:t>
      </w:r>
      <w:r>
        <w:rPr>
          <w:rFonts w:hint="eastAsia" w:ascii="仿宋_GB2312" w:eastAsia="仿宋_GB2312"/>
          <w:sz w:val="32"/>
          <w:szCs w:val="32"/>
          <w:highlight w:val="none"/>
          <w:lang w:eastAsia="zh-CN"/>
        </w:rPr>
        <w:t>项目绩效自评综述：</w:t>
      </w:r>
      <w:r>
        <w:rPr>
          <w:rFonts w:hint="eastAsia" w:ascii="仿宋_GB2312" w:hAnsi="仿宋_GB2312" w:eastAsia="仿宋_GB2312" w:cs="仿宋_GB2312"/>
          <w:sz w:val="32"/>
          <w:szCs w:val="32"/>
          <w:highlight w:val="none"/>
        </w:rPr>
        <w:t>按照财政支出绩效评价指标体系进行综合评价，本项目综合得分</w:t>
      </w:r>
      <w:r>
        <w:rPr>
          <w:rFonts w:hint="default" w:ascii="仿宋_GB2312" w:hAnsi="仿宋_GB2312" w:eastAsia="仿宋_GB2312" w:cs="仿宋_GB2312"/>
          <w:sz w:val="32"/>
          <w:szCs w:val="32"/>
          <w:highlight w:val="none"/>
          <w:lang w:val="en-US"/>
        </w:rPr>
        <w:t>99</w:t>
      </w:r>
      <w:r>
        <w:rPr>
          <w:rFonts w:hint="eastAsia" w:ascii="仿宋_GB2312" w:hAnsi="仿宋_GB2312" w:eastAsia="仿宋_GB2312" w:cs="仿宋_GB2312"/>
          <w:sz w:val="32"/>
          <w:szCs w:val="32"/>
          <w:highlight w:val="none"/>
        </w:rPr>
        <w:t>分，评价等次为“优”。</w:t>
      </w:r>
    </w:p>
    <w:p>
      <w:pPr>
        <w:spacing w:line="578" w:lineRule="exact"/>
        <w:ind w:firstLine="643" w:firstLineChars="200"/>
        <w:rPr>
          <w:rFonts w:hint="eastAsia" w:ascii="楷体" w:hAnsi="楷体" w:eastAsia="楷体" w:cs="楷体"/>
          <w:b/>
          <w:bCs w:val="0"/>
          <w:sz w:val="32"/>
          <w:szCs w:val="32"/>
          <w:highlight w:val="none"/>
        </w:rPr>
      </w:pPr>
      <w:r>
        <w:rPr>
          <w:rFonts w:hint="eastAsia" w:ascii="楷体" w:hAnsi="楷体" w:eastAsia="楷体" w:cs="楷体"/>
          <w:b/>
          <w:sz w:val="32"/>
          <w:szCs w:val="32"/>
          <w:highlight w:val="none"/>
          <w:lang w:eastAsia="zh-CN"/>
        </w:rPr>
        <w:t>（三）</w:t>
      </w:r>
      <w:r>
        <w:rPr>
          <w:rFonts w:hint="eastAsia" w:ascii="楷体" w:hAnsi="楷体" w:eastAsia="楷体" w:cs="楷体"/>
          <w:b/>
          <w:bCs w:val="0"/>
          <w:sz w:val="32"/>
          <w:szCs w:val="32"/>
          <w:highlight w:val="none"/>
          <w:lang w:eastAsia="zh-CN"/>
        </w:rPr>
        <w:t>财政评价项目绩效评价结果</w:t>
      </w:r>
      <w:r>
        <w:rPr>
          <w:rFonts w:hint="eastAsia" w:ascii="楷体" w:hAnsi="楷体" w:eastAsia="楷体" w:cs="楷体"/>
          <w:b/>
          <w:bCs w:val="0"/>
          <w:sz w:val="32"/>
          <w:szCs w:val="32"/>
          <w:highlight w:val="none"/>
        </w:rPr>
        <w:t>（如有）。</w:t>
      </w:r>
    </w:p>
    <w:p>
      <w:pPr>
        <w:spacing w:line="578" w:lineRule="exact"/>
        <w:ind w:firstLine="640" w:firstLineChars="200"/>
        <w:rPr>
          <w:rFonts w:hint="eastAsia" w:ascii="仿宋_GB2312" w:eastAsia="仿宋_GB2312"/>
          <w:color w:val="auto"/>
          <w:sz w:val="32"/>
          <w:szCs w:val="32"/>
          <w:highlight w:val="none"/>
          <w:lang w:val="zh-CN"/>
        </w:rPr>
      </w:pPr>
      <w:r>
        <w:rPr>
          <w:rFonts w:hint="eastAsia" w:ascii="仿宋_GB2312" w:eastAsia="仿宋_GB2312"/>
          <w:color w:val="auto"/>
          <w:sz w:val="32"/>
          <w:szCs w:val="32"/>
          <w:highlight w:val="none"/>
          <w:lang w:val="zh-CN"/>
        </w:rPr>
        <w:t>无</w:t>
      </w:r>
    </w:p>
    <w:p>
      <w:pPr>
        <w:spacing w:line="578" w:lineRule="exact"/>
        <w:ind w:firstLine="643" w:firstLineChars="200"/>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lang w:eastAsia="zh-CN"/>
        </w:rPr>
        <w:t>（四）</w:t>
      </w:r>
      <w:r>
        <w:rPr>
          <w:rFonts w:hint="eastAsia" w:ascii="楷体" w:hAnsi="楷体" w:eastAsia="楷体" w:cs="楷体"/>
          <w:b/>
          <w:color w:val="auto"/>
          <w:sz w:val="32"/>
          <w:szCs w:val="32"/>
          <w:highlight w:val="none"/>
          <w:lang w:val="en-US"/>
        </w:rPr>
        <w:t>部门评价项目绩效评价结果</w:t>
      </w:r>
      <w:r>
        <w:rPr>
          <w:rFonts w:hint="eastAsia" w:ascii="楷体" w:hAnsi="楷体" w:eastAsia="楷体" w:cs="楷体"/>
          <w:b/>
          <w:color w:val="auto"/>
          <w:sz w:val="32"/>
          <w:szCs w:val="32"/>
          <w:highlight w:val="none"/>
          <w:u w:val="none"/>
        </w:rPr>
        <w:t>。</w:t>
      </w:r>
    </w:p>
    <w:p>
      <w:pPr>
        <w:spacing w:line="578" w:lineRule="exact"/>
        <w:jc w:val="center"/>
        <w:rPr>
          <w:rFonts w:hint="eastAsia" w:ascii="宋体" w:hAnsi="宋体"/>
          <w:b/>
          <w:bCs/>
          <w:color w:val="000000"/>
          <w:sz w:val="44"/>
          <w:szCs w:val="44"/>
          <w:highlight w:val="none"/>
        </w:rPr>
      </w:pPr>
      <w:r>
        <w:rPr>
          <w:rFonts w:hint="eastAsia" w:ascii="宋体" w:hAnsi="宋体"/>
          <w:b/>
          <w:bCs/>
          <w:color w:val="000000"/>
          <w:sz w:val="44"/>
          <w:szCs w:val="44"/>
          <w:highlight w:val="none"/>
        </w:rPr>
        <w:t>关爱农村贫困妇女“两癌”救助</w:t>
      </w:r>
    </w:p>
    <w:p>
      <w:pPr>
        <w:spacing w:line="578" w:lineRule="exact"/>
        <w:jc w:val="center"/>
        <w:rPr>
          <w:rFonts w:hint="eastAsia" w:ascii="宋体" w:hAnsi="宋体"/>
          <w:b/>
          <w:bCs/>
          <w:color w:val="000000"/>
          <w:sz w:val="44"/>
          <w:szCs w:val="44"/>
          <w:highlight w:val="none"/>
        </w:rPr>
      </w:pPr>
      <w:r>
        <w:rPr>
          <w:rFonts w:hint="eastAsia" w:ascii="宋体" w:hAnsi="宋体"/>
          <w:b/>
          <w:bCs/>
          <w:color w:val="000000"/>
          <w:sz w:val="44"/>
          <w:szCs w:val="44"/>
          <w:highlight w:val="none"/>
          <w:lang w:eastAsia="zh-CN"/>
        </w:rPr>
        <w:t>项目</w:t>
      </w:r>
      <w:r>
        <w:rPr>
          <w:rFonts w:hint="eastAsia" w:ascii="宋体" w:hAnsi="宋体"/>
          <w:b/>
          <w:bCs/>
          <w:color w:val="000000"/>
          <w:sz w:val="44"/>
          <w:szCs w:val="44"/>
          <w:highlight w:val="none"/>
        </w:rPr>
        <w:t>绩效评价报告</w:t>
      </w:r>
    </w:p>
    <w:p>
      <w:pPr>
        <w:spacing w:line="578" w:lineRule="exact"/>
        <w:jc w:val="center"/>
        <w:outlineLvl w:val="0"/>
        <w:rPr>
          <w:rFonts w:hint="eastAsia" w:ascii="宋体" w:hAnsi="宋体"/>
          <w:b/>
          <w:color w:val="000000"/>
          <w:szCs w:val="32"/>
          <w:highlight w:val="none"/>
        </w:rPr>
      </w:pPr>
    </w:p>
    <w:p>
      <w:pPr>
        <w:spacing w:line="578" w:lineRule="exact"/>
        <w:outlineLvl w:val="0"/>
        <w:rPr>
          <w:rFonts w:hint="eastAsia"/>
          <w:color w:val="000000"/>
          <w:highlight w:val="none"/>
        </w:rPr>
      </w:pPr>
    </w:p>
    <w:p>
      <w:pPr>
        <w:spacing w:line="578" w:lineRule="exact"/>
        <w:ind w:firstLine="640" w:firstLineChars="200"/>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24"/>
          <w:highlight w:val="none"/>
          <w:lang w:val="en-US" w:eastAsia="zh-CN"/>
        </w:rPr>
      </w:pPr>
      <w:r>
        <w:rPr>
          <w:rFonts w:hint="eastAsia" w:ascii="楷体" w:hAnsi="楷体" w:eastAsia="楷体" w:cs="楷体"/>
          <w:b/>
          <w:bCs/>
          <w:sz w:val="32"/>
          <w:szCs w:val="24"/>
          <w:highlight w:val="none"/>
          <w:lang w:val="en-US" w:eastAsia="zh-CN"/>
        </w:rPr>
        <w:t>（一）项目基本性质、用途和主要内容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根据《2021年海南省关爱农村贫困妇女宫颈癌和乳腺癌救助计划实施方案》文件精神结合我市实际情况，该项目资金用于救助符合文件相关条件的农村贫困罹患“两癌”并积极治疗的妇女群众。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24"/>
          <w:highlight w:val="none"/>
          <w:lang w:val="en-US" w:eastAsia="zh-CN"/>
        </w:rPr>
      </w:pPr>
      <w:r>
        <w:rPr>
          <w:rFonts w:hint="eastAsia" w:ascii="楷体" w:hAnsi="楷体" w:eastAsia="楷体" w:cs="楷体"/>
          <w:b/>
          <w:bCs/>
          <w:sz w:val="32"/>
          <w:szCs w:val="24"/>
          <w:highlight w:val="none"/>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 xml:space="preserve"> 该项目2021年计划开展救助活动不低于</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批次，救助困难对象不少于</w:t>
      </w:r>
      <w:r>
        <w:rPr>
          <w:rFonts w:hint="default" w:ascii="仿宋" w:hAnsi="仿宋" w:eastAsia="仿宋" w:cs="Times New Roman"/>
          <w:sz w:val="32"/>
          <w:szCs w:val="24"/>
          <w:highlight w:val="none"/>
          <w:lang w:val="en-US" w:eastAsia="zh-CN"/>
        </w:rPr>
        <w:t>30</w:t>
      </w:r>
      <w:r>
        <w:rPr>
          <w:rFonts w:hint="eastAsia" w:ascii="仿宋" w:hAnsi="仿宋" w:eastAsia="仿宋" w:cs="Times New Roman"/>
          <w:sz w:val="32"/>
          <w:szCs w:val="24"/>
          <w:highlight w:val="none"/>
          <w:lang w:val="en-US" w:eastAsia="zh-CN"/>
        </w:rPr>
        <w:t>名，资金发放及时率不低于</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，群众满意度不低于</w:t>
      </w:r>
      <w:r>
        <w:rPr>
          <w:rFonts w:hint="default" w:ascii="仿宋" w:hAnsi="仿宋" w:eastAsia="仿宋" w:cs="Times New Roman"/>
          <w:sz w:val="32"/>
          <w:szCs w:val="24"/>
          <w:highlight w:val="none"/>
          <w:lang w:val="en-US" w:eastAsia="zh-CN"/>
        </w:rPr>
        <w:t>95%</w:t>
      </w:r>
      <w:r>
        <w:rPr>
          <w:rFonts w:hint="eastAsia" w:ascii="仿宋" w:hAnsi="仿宋" w:eastAsia="仿宋" w:cs="Times New Roman"/>
          <w:sz w:val="32"/>
          <w:szCs w:val="24"/>
          <w:highlight w:val="none"/>
          <w:lang w:val="en-US" w:eastAsia="zh-CN"/>
        </w:rPr>
        <w:t>。</w:t>
      </w:r>
    </w:p>
    <w:p>
      <w:pPr>
        <w:spacing w:line="578" w:lineRule="exact"/>
        <w:ind w:firstLine="640" w:firstLineChars="200"/>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二、项目资金使用及管理情况</w:t>
      </w:r>
    </w:p>
    <w:p>
      <w:pPr>
        <w:spacing w:line="578"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（一）项目资金到位情况分析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本项目安排经费</w:t>
      </w:r>
      <w:r>
        <w:rPr>
          <w:rFonts w:hint="default" w:ascii="仿宋" w:hAnsi="仿宋" w:eastAsia="仿宋" w:cs="Times New Roman"/>
          <w:sz w:val="32"/>
          <w:szCs w:val="24"/>
          <w:highlight w:val="none"/>
          <w:lang w:val="en-US" w:eastAsia="zh-CN"/>
        </w:rPr>
        <w:t>70</w:t>
      </w:r>
      <w:r>
        <w:rPr>
          <w:rFonts w:hint="eastAsia" w:ascii="仿宋" w:hAnsi="仿宋" w:eastAsia="仿宋" w:cs="Times New Roman"/>
          <w:sz w:val="32"/>
          <w:szCs w:val="24"/>
          <w:highlight w:val="none"/>
          <w:lang w:val="en-US" w:eastAsia="zh-CN"/>
        </w:rPr>
        <w:t>万元，实际到位资金</w:t>
      </w:r>
      <w:r>
        <w:rPr>
          <w:rFonts w:hint="default" w:ascii="仿宋" w:hAnsi="仿宋" w:eastAsia="仿宋" w:cs="Times New Roman"/>
          <w:sz w:val="32"/>
          <w:szCs w:val="24"/>
          <w:highlight w:val="none"/>
          <w:lang w:val="en-US" w:eastAsia="zh-CN"/>
        </w:rPr>
        <w:t>70</w:t>
      </w:r>
      <w:r>
        <w:rPr>
          <w:rFonts w:hint="eastAsia" w:ascii="仿宋" w:hAnsi="仿宋" w:eastAsia="仿宋" w:cs="Times New Roman"/>
          <w:sz w:val="32"/>
          <w:szCs w:val="24"/>
          <w:highlight w:val="none"/>
          <w:lang w:val="en-US" w:eastAsia="zh-CN"/>
        </w:rPr>
        <w:t>万元，全部来自由省财政全额拨款。资金到位率100%。</w:t>
      </w:r>
    </w:p>
    <w:p>
      <w:pPr>
        <w:spacing w:line="578"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（二）</w:t>
      </w:r>
      <w:r>
        <w:rPr>
          <w:rFonts w:hint="eastAsia" w:ascii="楷体" w:hAnsi="楷体" w:eastAsia="楷体" w:cs="楷体"/>
          <w:b/>
          <w:bCs/>
          <w:sz w:val="32"/>
          <w:szCs w:val="32"/>
          <w:highlight w:val="none"/>
        </w:rPr>
        <w:t>项目资金使用情况分析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该项目</w:t>
      </w:r>
      <w:r>
        <w:rPr>
          <w:rFonts w:hint="default" w:ascii="仿宋" w:hAnsi="仿宋" w:eastAsia="仿宋" w:cs="Times New Roman"/>
          <w:sz w:val="32"/>
          <w:szCs w:val="24"/>
          <w:highlight w:val="none"/>
          <w:lang w:val="en-US" w:eastAsia="zh-CN"/>
        </w:rPr>
        <w:t>2021</w:t>
      </w:r>
      <w:r>
        <w:rPr>
          <w:rFonts w:hint="eastAsia" w:ascii="仿宋" w:hAnsi="仿宋" w:eastAsia="仿宋" w:cs="Times New Roman"/>
          <w:sz w:val="32"/>
          <w:szCs w:val="24"/>
          <w:highlight w:val="none"/>
          <w:lang w:val="en-US" w:eastAsia="zh-CN"/>
        </w:rPr>
        <w:t>年实际支出经费共</w:t>
      </w:r>
      <w:r>
        <w:rPr>
          <w:rFonts w:hint="default" w:ascii="仿宋" w:hAnsi="仿宋" w:eastAsia="仿宋" w:cs="Times New Roman"/>
          <w:sz w:val="32"/>
          <w:szCs w:val="24"/>
          <w:highlight w:val="none"/>
          <w:lang w:val="en-US" w:eastAsia="zh-CN"/>
        </w:rPr>
        <w:t>63</w:t>
      </w:r>
      <w:r>
        <w:rPr>
          <w:rFonts w:hint="eastAsia" w:ascii="仿宋" w:hAnsi="仿宋" w:eastAsia="仿宋" w:cs="Times New Roman"/>
          <w:sz w:val="32"/>
          <w:szCs w:val="24"/>
          <w:highlight w:val="none"/>
          <w:lang w:val="en-US" w:eastAsia="zh-CN"/>
        </w:rPr>
        <w:t>万元，开展</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救助活动，其中第一批救助7人次，救助金额14万元；第二批救助9人次，救助金额18万元，第三批救助9人次，救助金额18万元；第四批救助7人次，救助金额13万元；累计救助32人次，累计救助金额63万元，项目资金剩余7万元。</w:t>
      </w:r>
    </w:p>
    <w:p>
      <w:pPr>
        <w:numPr>
          <w:ilvl w:val="0"/>
          <w:numId w:val="0"/>
        </w:numPr>
        <w:spacing w:line="578" w:lineRule="exact"/>
        <w:ind w:left="-10" w:leftChars="0" w:firstLine="640" w:firstLineChars="0"/>
        <w:outlineLvl w:val="0"/>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（三）</w:t>
      </w:r>
      <w:r>
        <w:rPr>
          <w:rFonts w:hint="eastAsia" w:ascii="楷体" w:hAnsi="楷体" w:eastAsia="楷体" w:cs="楷体"/>
          <w:b/>
          <w:bCs/>
          <w:sz w:val="32"/>
          <w:szCs w:val="32"/>
          <w:highlight w:val="none"/>
        </w:rPr>
        <w:t>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该项目资金使用严格执行本单位的财务支出制度和政府委派会计制度的规定支出使用，由琼海市财政局统一核算。项目使用范围和对象与项目支出内容吻合。</w:t>
      </w:r>
    </w:p>
    <w:p>
      <w:pPr>
        <w:spacing w:line="578" w:lineRule="exact"/>
        <w:ind w:left="420" w:leftChars="200" w:firstLine="320" w:firstLineChars="100"/>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三、项目组织实施情况</w:t>
      </w:r>
    </w:p>
    <w:p>
      <w:pPr>
        <w:spacing w:line="578" w:lineRule="exact"/>
        <w:ind w:firstLine="643" w:firstLineChars="200"/>
        <w:outlineLvl w:val="0"/>
        <w:rPr>
          <w:rFonts w:hint="eastAsia" w:ascii="楷体" w:hAnsi="楷体" w:eastAsia="楷体" w:cs="楷体"/>
          <w:b/>
          <w:bCs w:val="0"/>
          <w:color w:val="000000"/>
          <w:sz w:val="32"/>
          <w:szCs w:val="32"/>
          <w:highlight w:val="none"/>
        </w:rPr>
      </w:pPr>
      <w:r>
        <w:rPr>
          <w:rFonts w:hint="eastAsia" w:ascii="楷体" w:hAnsi="楷体" w:eastAsia="楷体" w:cs="楷体"/>
          <w:b/>
          <w:bCs w:val="0"/>
          <w:color w:val="000000"/>
          <w:sz w:val="32"/>
          <w:szCs w:val="32"/>
          <w:highlight w:val="none"/>
        </w:rPr>
        <w:t>（一）项目组织情况分析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市妇联制定该项目实施工作方案，成立与市民政局、乡村振兴局、市卫健委、市医院等相关部门审核的联席会议制度。分批次开展救助工作。全年按季度共开展</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的救助活动。首先由市市卫健委提供本年度所有“两癌”住院报销人员的名单，再由民政局、乡村振兴局核实名单人员的身份，市妇联将名单按镇（区）进行分类，深入各镇（区）指导基层妇联针对性的进行入户宣传和摸排走访工作，确保“两癌”惠民政策准确、及时落地。该项目由发展部负责安排落实，镇（区）级妇联组织配合实施。</w:t>
      </w:r>
    </w:p>
    <w:p>
      <w:pPr>
        <w:numPr>
          <w:ilvl w:val="0"/>
          <w:numId w:val="3"/>
        </w:numPr>
        <w:spacing w:line="578" w:lineRule="exact"/>
        <w:ind w:firstLine="643" w:firstLineChars="200"/>
        <w:outlineLvl w:val="0"/>
        <w:rPr>
          <w:rFonts w:hint="eastAsia" w:ascii="楷体" w:hAnsi="楷体" w:eastAsia="楷体" w:cs="楷体"/>
          <w:b/>
          <w:bCs w:val="0"/>
          <w:color w:val="000000"/>
          <w:sz w:val="32"/>
          <w:szCs w:val="32"/>
          <w:highlight w:val="none"/>
        </w:rPr>
      </w:pPr>
      <w:r>
        <w:rPr>
          <w:rFonts w:hint="eastAsia" w:ascii="楷体" w:hAnsi="楷体" w:eastAsia="楷体" w:cs="楷体"/>
          <w:b/>
          <w:bCs w:val="0"/>
          <w:color w:val="000000"/>
          <w:sz w:val="32"/>
          <w:szCs w:val="32"/>
          <w:highlight w:val="none"/>
        </w:rPr>
        <w:t>项目管理情况分析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2021年关爱农村贫困妇女“两癌”救助项目资金</w:t>
      </w:r>
      <w:r>
        <w:rPr>
          <w:rFonts w:hint="default" w:ascii="仿宋" w:hAnsi="仿宋" w:eastAsia="仿宋" w:cs="Times New Roman"/>
          <w:sz w:val="32"/>
          <w:szCs w:val="24"/>
          <w:highlight w:val="none"/>
          <w:lang w:val="en-US" w:eastAsia="zh-CN"/>
        </w:rPr>
        <w:t>70</w:t>
      </w:r>
      <w:r>
        <w:rPr>
          <w:rFonts w:hint="eastAsia" w:ascii="仿宋" w:hAnsi="仿宋" w:eastAsia="仿宋" w:cs="Times New Roman"/>
          <w:sz w:val="32"/>
          <w:szCs w:val="24"/>
          <w:highlight w:val="none"/>
          <w:lang w:val="en-US" w:eastAsia="zh-CN"/>
        </w:rPr>
        <w:t>万元，已完成</w:t>
      </w:r>
      <w:r>
        <w:rPr>
          <w:rFonts w:hint="default" w:ascii="仿宋" w:hAnsi="仿宋" w:eastAsia="仿宋" w:cs="Times New Roman"/>
          <w:sz w:val="32"/>
          <w:szCs w:val="24"/>
          <w:highlight w:val="none"/>
          <w:lang w:val="en-US" w:eastAsia="zh-CN"/>
        </w:rPr>
        <w:t>63</w:t>
      </w:r>
      <w:r>
        <w:rPr>
          <w:rFonts w:hint="eastAsia" w:ascii="仿宋" w:hAnsi="仿宋" w:eastAsia="仿宋" w:cs="Times New Roman"/>
          <w:sz w:val="32"/>
          <w:szCs w:val="24"/>
          <w:highlight w:val="none"/>
          <w:lang w:val="en-US" w:eastAsia="zh-CN"/>
        </w:rPr>
        <w:t>万元，结转结余</w:t>
      </w:r>
      <w:r>
        <w:rPr>
          <w:rFonts w:hint="default" w:ascii="仿宋" w:hAnsi="仿宋" w:eastAsia="仿宋" w:cs="Times New Roman"/>
          <w:sz w:val="32"/>
          <w:szCs w:val="24"/>
          <w:highlight w:val="none"/>
          <w:lang w:val="en-US" w:eastAsia="zh-CN"/>
        </w:rPr>
        <w:t>7</w:t>
      </w:r>
      <w:r>
        <w:rPr>
          <w:rFonts w:hint="eastAsia" w:ascii="仿宋" w:hAnsi="仿宋" w:eastAsia="仿宋" w:cs="Times New Roman"/>
          <w:sz w:val="32"/>
          <w:szCs w:val="24"/>
          <w:highlight w:val="none"/>
          <w:lang w:val="en-US" w:eastAsia="zh-CN"/>
        </w:rPr>
        <w:t>万元。项目资金使用，严格执行单位的财务制度规定和预算范围的支出使用。按项目进展程度分</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批次分别支出</w:t>
      </w:r>
      <w:r>
        <w:rPr>
          <w:rFonts w:hint="default" w:ascii="仿宋" w:hAnsi="仿宋" w:eastAsia="仿宋" w:cs="Times New Roman"/>
          <w:sz w:val="32"/>
          <w:szCs w:val="24"/>
          <w:highlight w:val="none"/>
          <w:lang w:val="en-US" w:eastAsia="zh-CN"/>
        </w:rPr>
        <w:t>,</w:t>
      </w:r>
      <w:r>
        <w:rPr>
          <w:rFonts w:hint="eastAsia" w:ascii="仿宋" w:hAnsi="仿宋" w:eastAsia="仿宋" w:cs="Times New Roman"/>
          <w:sz w:val="32"/>
          <w:szCs w:val="24"/>
          <w:highlight w:val="none"/>
          <w:lang w:val="en-US" w:eastAsia="zh-CN"/>
        </w:rPr>
        <w:t>执行率</w:t>
      </w:r>
      <w:r>
        <w:rPr>
          <w:rFonts w:hint="default" w:ascii="仿宋" w:hAnsi="仿宋" w:eastAsia="仿宋" w:cs="Times New Roman"/>
          <w:sz w:val="32"/>
          <w:szCs w:val="24"/>
          <w:highlight w:val="none"/>
          <w:lang w:val="en-US" w:eastAsia="zh-CN"/>
        </w:rPr>
        <w:t>90%</w:t>
      </w:r>
      <w:r>
        <w:rPr>
          <w:rFonts w:hint="eastAsia" w:ascii="仿宋" w:hAnsi="仿宋" w:eastAsia="仿宋" w:cs="Times New Roman"/>
          <w:sz w:val="32"/>
          <w:szCs w:val="24"/>
          <w:highlight w:val="none"/>
          <w:lang w:val="en-US" w:eastAsia="zh-CN"/>
        </w:rPr>
        <w:t>。项目剩余资金</w:t>
      </w:r>
      <w:r>
        <w:rPr>
          <w:rFonts w:hint="default" w:ascii="仿宋" w:hAnsi="仿宋" w:eastAsia="仿宋" w:cs="Times New Roman"/>
          <w:sz w:val="32"/>
          <w:szCs w:val="24"/>
          <w:highlight w:val="none"/>
          <w:lang w:val="en-US" w:eastAsia="zh-CN"/>
        </w:rPr>
        <w:t>7</w:t>
      </w:r>
      <w:r>
        <w:rPr>
          <w:rFonts w:hint="eastAsia" w:ascii="仿宋" w:hAnsi="仿宋" w:eastAsia="仿宋" w:cs="Times New Roman"/>
          <w:sz w:val="32"/>
          <w:szCs w:val="24"/>
          <w:highlight w:val="none"/>
          <w:lang w:val="en-US" w:eastAsia="zh-CN"/>
        </w:rPr>
        <w:t>万元结余至</w:t>
      </w:r>
      <w:r>
        <w:rPr>
          <w:rFonts w:hint="default" w:ascii="仿宋" w:hAnsi="仿宋" w:eastAsia="仿宋" w:cs="Times New Roman"/>
          <w:sz w:val="32"/>
          <w:szCs w:val="24"/>
          <w:highlight w:val="none"/>
          <w:lang w:val="en-US" w:eastAsia="zh-CN"/>
        </w:rPr>
        <w:t>2022</w:t>
      </w:r>
      <w:r>
        <w:rPr>
          <w:rFonts w:hint="eastAsia" w:ascii="仿宋" w:hAnsi="仿宋" w:eastAsia="仿宋" w:cs="Times New Roman"/>
          <w:sz w:val="32"/>
          <w:szCs w:val="24"/>
          <w:highlight w:val="none"/>
          <w:lang w:val="en-US" w:eastAsia="zh-CN"/>
        </w:rPr>
        <w:t>年使用。</w:t>
      </w:r>
    </w:p>
    <w:p>
      <w:pPr>
        <w:spacing w:line="578" w:lineRule="exact"/>
        <w:ind w:firstLine="640" w:firstLineChars="200"/>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四、项目绩效情况</w:t>
      </w:r>
    </w:p>
    <w:p>
      <w:pPr>
        <w:spacing w:line="578" w:lineRule="exact"/>
        <w:ind w:firstLine="643" w:firstLineChars="200"/>
        <w:outlineLvl w:val="0"/>
        <w:rPr>
          <w:rFonts w:hint="eastAsia" w:ascii="楷体" w:hAnsi="楷体" w:eastAsia="楷体" w:cs="楷体"/>
          <w:b/>
          <w:bCs w:val="0"/>
          <w:color w:val="000000"/>
          <w:sz w:val="32"/>
          <w:szCs w:val="32"/>
          <w:highlight w:val="none"/>
        </w:rPr>
      </w:pPr>
      <w:r>
        <w:rPr>
          <w:rFonts w:hint="eastAsia" w:ascii="楷体" w:hAnsi="楷体" w:eastAsia="楷体" w:cs="楷体"/>
          <w:b/>
          <w:bCs w:val="0"/>
          <w:color w:val="000000"/>
          <w:sz w:val="32"/>
          <w:szCs w:val="32"/>
          <w:highlight w:val="none"/>
        </w:rPr>
        <w:t>（一）项目绩效目标完成情况分析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1. 项目的经济性分析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（1）项目成本（预算）控制情况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按照成本控制原则，不接受分散申报，采取分批次集中申报，减少人员组织时间成本的浪费。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w:t>
      </w:r>
      <w:r>
        <w:rPr>
          <w:rFonts w:hint="default" w:ascii="仿宋" w:hAnsi="仿宋" w:eastAsia="仿宋" w:cs="Times New Roman"/>
          <w:sz w:val="32"/>
          <w:szCs w:val="24"/>
          <w:highlight w:val="none"/>
          <w:lang w:val="en-US" w:eastAsia="zh-CN"/>
        </w:rPr>
        <w:t>2</w:t>
      </w:r>
      <w:r>
        <w:rPr>
          <w:rFonts w:hint="eastAsia" w:ascii="仿宋" w:hAnsi="仿宋" w:eastAsia="仿宋" w:cs="Times New Roman"/>
          <w:sz w:val="32"/>
          <w:szCs w:val="24"/>
          <w:highlight w:val="none"/>
          <w:lang w:val="en-US" w:eastAsia="zh-CN"/>
        </w:rPr>
        <w:t>）项目成本（预算）节约情况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成立联席会议实施联名审批制度，严格按照文件规定范围支出，把控救助金额上限不超过</w:t>
      </w:r>
      <w:r>
        <w:rPr>
          <w:rFonts w:hint="default" w:ascii="仿宋" w:hAnsi="仿宋" w:eastAsia="仿宋" w:cs="Times New Roman"/>
          <w:sz w:val="32"/>
          <w:szCs w:val="24"/>
          <w:highlight w:val="none"/>
          <w:lang w:val="en-US" w:eastAsia="zh-CN"/>
        </w:rPr>
        <w:t>20000</w:t>
      </w:r>
      <w:r>
        <w:rPr>
          <w:rFonts w:hint="eastAsia" w:ascii="仿宋" w:hAnsi="仿宋" w:eastAsia="仿宋" w:cs="Times New Roman"/>
          <w:sz w:val="32"/>
          <w:szCs w:val="24"/>
          <w:highlight w:val="none"/>
          <w:lang w:val="en-US" w:eastAsia="zh-CN"/>
        </w:rPr>
        <w:t>元</w:t>
      </w:r>
      <w:r>
        <w:rPr>
          <w:rFonts w:hint="default" w:ascii="仿宋" w:hAnsi="仿宋" w:eastAsia="仿宋" w:cs="Times New Roman"/>
          <w:sz w:val="32"/>
          <w:szCs w:val="24"/>
          <w:highlight w:val="none"/>
          <w:lang w:val="en-US" w:eastAsia="zh-CN"/>
        </w:rPr>
        <w:t>/</w:t>
      </w:r>
      <w:r>
        <w:rPr>
          <w:rFonts w:hint="eastAsia" w:ascii="仿宋" w:hAnsi="仿宋" w:eastAsia="仿宋" w:cs="Times New Roman"/>
          <w:sz w:val="32"/>
          <w:szCs w:val="24"/>
          <w:highlight w:val="none"/>
          <w:lang w:val="en-US" w:eastAsia="zh-CN"/>
        </w:rPr>
        <w:t>人，根据病种合理分配救助金，救助资源合理化支出。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2. 项目的效率性分析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（1）项目的实施进度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default" w:ascii="仿宋" w:hAnsi="仿宋" w:eastAsia="仿宋" w:cs="Times New Roman"/>
          <w:sz w:val="32"/>
          <w:szCs w:val="24"/>
          <w:highlight w:val="none"/>
          <w:lang w:val="en-US" w:eastAsia="zh-CN"/>
        </w:rPr>
        <w:t>2021</w:t>
      </w:r>
      <w:r>
        <w:rPr>
          <w:rFonts w:hint="eastAsia" w:ascii="仿宋" w:hAnsi="仿宋" w:eastAsia="仿宋" w:cs="Times New Roman"/>
          <w:sz w:val="32"/>
          <w:szCs w:val="24"/>
          <w:highlight w:val="none"/>
          <w:lang w:val="en-US" w:eastAsia="zh-CN"/>
        </w:rPr>
        <w:t>年全年共完成</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批次救助，完成率</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，资金支出率</w:t>
      </w:r>
      <w:r>
        <w:rPr>
          <w:rFonts w:hint="default" w:ascii="仿宋" w:hAnsi="仿宋" w:eastAsia="仿宋" w:cs="Times New Roman"/>
          <w:sz w:val="32"/>
          <w:szCs w:val="24"/>
          <w:highlight w:val="none"/>
          <w:lang w:val="en-US" w:eastAsia="zh-CN"/>
        </w:rPr>
        <w:t>90%</w:t>
      </w:r>
      <w:r>
        <w:rPr>
          <w:rFonts w:hint="eastAsia" w:ascii="仿宋" w:hAnsi="仿宋" w:eastAsia="仿宋" w:cs="Times New Roman"/>
          <w:sz w:val="32"/>
          <w:szCs w:val="24"/>
          <w:highlight w:val="none"/>
          <w:lang w:val="en-US" w:eastAsia="zh-CN"/>
        </w:rPr>
        <w:t>，达到既定目标。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（2）项目完成质量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项目计划工作任务全面完成，通过受助对象进行入户回访工作，确保救助金及时到达受助对象手中，受助对象的生活得到明显改善。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3. 项目的效益性分析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24"/>
          <w:highlight w:val="none"/>
          <w:lang w:val="en-US" w:eastAsia="zh-CN"/>
        </w:rPr>
      </w:pPr>
      <w:r>
        <w:rPr>
          <w:rFonts w:hint="eastAsia" w:ascii="仿宋" w:hAnsi="仿宋" w:eastAsia="仿宋" w:cs="仿宋"/>
          <w:b/>
          <w:bCs/>
          <w:sz w:val="32"/>
          <w:szCs w:val="24"/>
          <w:highlight w:val="none"/>
          <w:lang w:val="en-US" w:eastAsia="zh-CN"/>
        </w:rPr>
        <w:t>（1）项目预期目标完成程度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该项目2021年计划开展救助活动</w:t>
      </w:r>
      <w:r>
        <w:rPr>
          <w:rFonts w:hint="default" w:ascii="仿宋" w:hAnsi="仿宋" w:eastAsia="仿宋" w:cs="Times New Roman"/>
          <w:sz w:val="32"/>
          <w:szCs w:val="24"/>
          <w:highlight w:val="none"/>
          <w:lang w:val="en-US" w:eastAsia="zh-CN"/>
        </w:rPr>
        <w:t>4</w:t>
      </w:r>
      <w:r>
        <w:rPr>
          <w:rFonts w:hint="eastAsia" w:ascii="仿宋" w:hAnsi="仿宋" w:eastAsia="仿宋" w:cs="Times New Roman"/>
          <w:sz w:val="32"/>
          <w:szCs w:val="24"/>
          <w:highlight w:val="none"/>
          <w:lang w:val="en-US" w:eastAsia="zh-CN"/>
        </w:rPr>
        <w:t>批次，完成率</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；救助困难对象</w:t>
      </w:r>
      <w:r>
        <w:rPr>
          <w:rFonts w:hint="default" w:ascii="仿宋" w:hAnsi="仿宋" w:eastAsia="仿宋" w:cs="Times New Roman"/>
          <w:sz w:val="32"/>
          <w:szCs w:val="24"/>
          <w:highlight w:val="none"/>
          <w:lang w:val="en-US" w:eastAsia="zh-CN"/>
        </w:rPr>
        <w:t>32</w:t>
      </w:r>
      <w:r>
        <w:rPr>
          <w:rFonts w:hint="eastAsia" w:ascii="仿宋" w:hAnsi="仿宋" w:eastAsia="仿宋" w:cs="Times New Roman"/>
          <w:sz w:val="32"/>
          <w:szCs w:val="24"/>
          <w:highlight w:val="none"/>
          <w:lang w:val="en-US" w:eastAsia="zh-CN"/>
        </w:rPr>
        <w:t>人次，完成率</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；项目资金支出</w:t>
      </w:r>
      <w:r>
        <w:rPr>
          <w:rFonts w:hint="default" w:ascii="仿宋" w:hAnsi="仿宋" w:eastAsia="仿宋" w:cs="Times New Roman"/>
          <w:sz w:val="32"/>
          <w:szCs w:val="24"/>
          <w:highlight w:val="none"/>
          <w:lang w:val="en-US" w:eastAsia="zh-CN"/>
        </w:rPr>
        <w:t>90%</w:t>
      </w:r>
      <w:r>
        <w:rPr>
          <w:rFonts w:hint="eastAsia" w:ascii="仿宋" w:hAnsi="仿宋" w:eastAsia="仿宋" w:cs="Times New Roman"/>
          <w:sz w:val="32"/>
          <w:szCs w:val="24"/>
          <w:highlight w:val="none"/>
          <w:lang w:val="en-US" w:eastAsia="zh-CN"/>
        </w:rPr>
        <w:t>；资金发放及时率</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；群众满意度</w:t>
      </w:r>
      <w:r>
        <w:rPr>
          <w:rFonts w:hint="default" w:ascii="仿宋" w:hAnsi="仿宋" w:eastAsia="仿宋" w:cs="Times New Roman"/>
          <w:sz w:val="32"/>
          <w:szCs w:val="24"/>
          <w:highlight w:val="none"/>
          <w:lang w:val="en-US" w:eastAsia="zh-CN"/>
        </w:rPr>
        <w:t>100%</w:t>
      </w:r>
      <w:r>
        <w:rPr>
          <w:rFonts w:hint="eastAsia" w:ascii="仿宋" w:hAnsi="仿宋" w:eastAsia="仿宋" w:cs="Times New Roman"/>
          <w:sz w:val="32"/>
          <w:szCs w:val="24"/>
          <w:highlight w:val="none"/>
          <w:lang w:val="en-US" w:eastAsia="zh-CN"/>
        </w:rPr>
        <w:t>。完成预期目标。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24"/>
          <w:highlight w:val="none"/>
          <w:lang w:val="en-US" w:eastAsia="zh-CN"/>
        </w:rPr>
      </w:pPr>
      <w:r>
        <w:rPr>
          <w:rFonts w:hint="eastAsia" w:ascii="仿宋" w:hAnsi="仿宋" w:eastAsia="仿宋" w:cs="仿宋"/>
          <w:b/>
          <w:bCs/>
          <w:sz w:val="32"/>
          <w:szCs w:val="24"/>
          <w:highlight w:val="none"/>
          <w:lang w:val="en-US" w:eastAsia="zh-CN"/>
        </w:rPr>
        <w:t>（2）项目实施对经济和社会的影响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关爱农村贫困妇女“两癌”救助项目是市妇联发挥职能救助困难妇女群众的惠民项目，初期癌变患者通过治疗可以康复，重新投入社会开展劳动；该项目通过救助可以缓解患病群众的家庭、生活压力，充分体现党和政府对困难群体的关心和帮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Times New Roman"/>
          <w:b/>
          <w:bCs/>
          <w:sz w:val="32"/>
          <w:szCs w:val="24"/>
          <w:highlight w:val="none"/>
          <w:lang w:val="en-US" w:eastAsia="zh-CN"/>
        </w:rPr>
      </w:pPr>
      <w:r>
        <w:rPr>
          <w:rFonts w:hint="eastAsia" w:ascii="仿宋" w:hAnsi="仿宋" w:eastAsia="仿宋" w:cs="Times New Roman"/>
          <w:b/>
          <w:bCs/>
          <w:sz w:val="32"/>
          <w:szCs w:val="24"/>
          <w:highlight w:val="none"/>
          <w:lang w:val="en-US" w:eastAsia="zh-CN"/>
        </w:rPr>
        <w:t>（</w:t>
      </w:r>
      <w:r>
        <w:rPr>
          <w:rFonts w:hint="default" w:ascii="仿宋" w:hAnsi="仿宋" w:eastAsia="仿宋" w:cs="Times New Roman"/>
          <w:b/>
          <w:bCs/>
          <w:sz w:val="32"/>
          <w:szCs w:val="24"/>
          <w:highlight w:val="none"/>
          <w:lang w:val="en-US" w:eastAsia="zh-CN"/>
        </w:rPr>
        <w:t>3</w:t>
      </w:r>
      <w:r>
        <w:rPr>
          <w:rFonts w:hint="eastAsia" w:ascii="仿宋" w:hAnsi="仿宋" w:eastAsia="仿宋" w:cs="Times New Roman"/>
          <w:b/>
          <w:bCs/>
          <w:sz w:val="32"/>
          <w:szCs w:val="24"/>
          <w:highlight w:val="none"/>
          <w:lang w:val="en-US" w:eastAsia="zh-CN"/>
        </w:rPr>
        <w:t>）项目的可持续性分析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项目依托省妇联资金支持，可持续性不可控。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Times New Roman"/>
          <w:sz w:val="32"/>
          <w:szCs w:val="24"/>
          <w:highlight w:val="none"/>
          <w:lang w:val="en-US" w:eastAsia="zh-CN"/>
        </w:rPr>
      </w:pPr>
      <w:r>
        <w:rPr>
          <w:rFonts w:hint="eastAsia" w:ascii="楷体" w:hAnsi="楷体" w:eastAsia="楷体" w:cs="楷体"/>
          <w:b/>
          <w:bCs/>
          <w:sz w:val="32"/>
          <w:szCs w:val="24"/>
          <w:highlight w:val="none"/>
          <w:lang w:val="en-US" w:eastAsia="zh-CN"/>
        </w:rPr>
        <w:t>（二）项目绩效目标未完成原因分析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24"/>
          <w:highlight w:val="none"/>
          <w:lang w:val="en-US" w:eastAsia="zh-CN"/>
        </w:rPr>
      </w:pPr>
      <w:r>
        <w:rPr>
          <w:rFonts w:hint="eastAsia" w:ascii="仿宋" w:hAnsi="仿宋" w:eastAsia="仿宋" w:cs="Times New Roman"/>
          <w:sz w:val="32"/>
          <w:szCs w:val="24"/>
          <w:highlight w:val="none"/>
          <w:lang w:val="en-US" w:eastAsia="zh-CN"/>
        </w:rPr>
        <w:t>无</w:t>
      </w:r>
    </w:p>
    <w:p>
      <w:pPr>
        <w:numPr>
          <w:ilvl w:val="0"/>
          <w:numId w:val="4"/>
        </w:numPr>
        <w:spacing w:line="578" w:lineRule="exact"/>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综合评价情况及评价结论</w:t>
      </w:r>
    </w:p>
    <w:p>
      <w:pPr>
        <w:spacing w:line="578" w:lineRule="exact"/>
        <w:ind w:firstLine="640" w:firstLineChars="200"/>
        <w:outlineLvl w:val="0"/>
        <w:rPr>
          <w:rFonts w:hint="eastAsia" w:ascii="黑体" w:hAnsi="黑体" w:eastAsia="黑体" w:cs="仿宋_GB2312"/>
          <w:bCs/>
          <w:color w:val="000000"/>
          <w:sz w:val="32"/>
          <w:szCs w:val="32"/>
          <w:highlight w:val="none"/>
        </w:rPr>
      </w:pPr>
      <w:r>
        <w:rPr>
          <w:rFonts w:hint="eastAsia" w:ascii="仿宋_GB2312" w:hAnsi="仿宋_GB2312" w:eastAsia="仿宋_GB2312" w:cs="仿宋_GB2312"/>
          <w:sz w:val="32"/>
          <w:szCs w:val="32"/>
          <w:highlight w:val="none"/>
        </w:rPr>
        <w:t>按照财政支出绩效评价指标体系进行综合评价，本项目综合得分</w:t>
      </w:r>
      <w:r>
        <w:rPr>
          <w:rFonts w:hint="default" w:ascii="仿宋_GB2312" w:hAnsi="仿宋_GB2312" w:eastAsia="仿宋_GB2312" w:cs="仿宋_GB2312"/>
          <w:sz w:val="32"/>
          <w:szCs w:val="32"/>
          <w:highlight w:val="none"/>
          <w:lang w:val="en-US"/>
        </w:rPr>
        <w:t>99</w:t>
      </w:r>
      <w:r>
        <w:rPr>
          <w:rFonts w:hint="eastAsia" w:ascii="仿宋_GB2312" w:hAnsi="仿宋_GB2312" w:eastAsia="仿宋_GB2312" w:cs="仿宋_GB2312"/>
          <w:sz w:val="32"/>
          <w:szCs w:val="32"/>
          <w:highlight w:val="none"/>
        </w:rPr>
        <w:t>分，评价等次为“优”。</w:t>
      </w:r>
    </w:p>
    <w:p>
      <w:pPr>
        <w:numPr>
          <w:ilvl w:val="0"/>
          <w:numId w:val="4"/>
        </w:numPr>
        <w:spacing w:line="578" w:lineRule="exact"/>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主要经验及做法、存在的问题和建议</w:t>
      </w:r>
    </w:p>
    <w:p>
      <w:pPr>
        <w:numPr>
          <w:ilvl w:val="0"/>
          <w:numId w:val="0"/>
        </w:numPr>
        <w:spacing w:line="578" w:lineRule="exact"/>
        <w:jc w:val="center"/>
        <w:outlineLvl w:val="0"/>
        <w:rPr>
          <w:rFonts w:hint="eastAsia" w:ascii="楷体" w:hAnsi="楷体" w:eastAsia="楷体" w:cs="楷体"/>
          <w:b/>
          <w:bCs w:val="0"/>
          <w:color w:val="000000"/>
          <w:sz w:val="32"/>
          <w:szCs w:val="32"/>
          <w:highlight w:val="none"/>
          <w:lang w:eastAsia="zh-CN"/>
        </w:rPr>
      </w:pPr>
      <w:r>
        <w:rPr>
          <w:rFonts w:hint="eastAsia" w:ascii="楷体" w:hAnsi="楷体" w:eastAsia="楷体" w:cs="楷体"/>
          <w:b/>
          <w:bCs w:val="0"/>
          <w:color w:val="000000"/>
          <w:sz w:val="32"/>
          <w:szCs w:val="32"/>
          <w:highlight w:val="none"/>
          <w:lang w:eastAsia="zh-CN"/>
        </w:rPr>
        <w:t>主要经验做法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highlight w:val="none"/>
          <w:lang w:val="en-US" w:eastAsia="zh-CN"/>
        </w:rPr>
      </w:pPr>
      <w:r>
        <w:rPr>
          <w:rFonts w:hint="eastAsia" w:ascii="楷体_GB2312" w:hAnsi="楷体_GB2312" w:eastAsia="楷体_GB2312" w:cs="楷体_GB2312"/>
          <w:sz w:val="32"/>
          <w:highlight w:val="none"/>
          <w:lang w:val="en-US" w:eastAsia="zh-CN"/>
        </w:rPr>
        <w:t>（一）领导重视，加强工作部署。</w:t>
      </w:r>
      <w:r>
        <w:rPr>
          <w:rFonts w:hint="eastAsia" w:ascii="仿宋" w:hAnsi="仿宋" w:eastAsia="仿宋"/>
          <w:sz w:val="32"/>
          <w:highlight w:val="none"/>
          <w:lang w:val="en-US" w:eastAsia="zh-CN"/>
        </w:rPr>
        <w:t>通过召开全市妇联系统会议，传达学习《</w:t>
      </w:r>
      <w:r>
        <w:rPr>
          <w:rFonts w:hint="eastAsia" w:ascii="仿宋" w:hAnsi="仿宋" w:eastAsia="仿宋" w:cs="Times New Roman"/>
          <w:sz w:val="32"/>
          <w:highlight w:val="none"/>
          <w:lang w:val="en-US" w:eastAsia="zh-CN"/>
        </w:rPr>
        <w:t>2021年海南省关爱农村贫困妇女宫颈癌和乳腺癌救助计划实施方案</w:t>
      </w:r>
      <w:r>
        <w:rPr>
          <w:rFonts w:hint="eastAsia" w:ascii="仿宋" w:hAnsi="仿宋" w:eastAsia="仿宋"/>
          <w:sz w:val="32"/>
          <w:highlight w:val="none"/>
          <w:lang w:val="en-US" w:eastAsia="zh-CN"/>
        </w:rPr>
        <w:t>》文件精神，指导各镇（区）、村、社区（居）妇联、“四新”妇联组织、机关妇委会等妇联组织积极开展“两癌”对象排查及申报资料收集工作。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highlight w:val="none"/>
          <w:lang w:val="en-US" w:eastAsia="zh-CN"/>
        </w:rPr>
      </w:pPr>
      <w:r>
        <w:rPr>
          <w:rFonts w:hint="eastAsia" w:ascii="楷体_GB2312" w:hAnsi="楷体_GB2312" w:eastAsia="楷体_GB2312" w:cs="楷体_GB2312"/>
          <w:sz w:val="32"/>
          <w:highlight w:val="none"/>
          <w:lang w:val="en-US" w:eastAsia="zh-CN"/>
        </w:rPr>
        <w:t>（二）创新方式，加强政策宣传。</w:t>
      </w:r>
      <w:r>
        <w:rPr>
          <w:rFonts w:hint="eastAsia" w:ascii="仿宋" w:hAnsi="仿宋" w:eastAsia="仿宋"/>
          <w:sz w:val="32"/>
          <w:highlight w:val="none"/>
          <w:lang w:val="en-US" w:eastAsia="zh-CN"/>
        </w:rPr>
        <w:t>一是充分发动村、社区（居）妇联入户宣传“两癌”救助惠民政策及指导做好申报资料收集；二是充分发挥微信公众号、美篇、微信群等自媒体的优势，及时发布“两癌”救助工作动态，加大宣传覆盖面；三是结合各类业务工作，宣传“两癌”救助惠民政策。依托党史学习教育宣讲、法律知识有奖问答活动等业务工作，加大“两癌”救助惠民政策宣传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highlight w:val="none"/>
          <w:lang w:val="en-US" w:eastAsia="zh-CN"/>
        </w:rPr>
      </w:pPr>
      <w:r>
        <w:rPr>
          <w:rFonts w:hint="eastAsia" w:ascii="楷体_GB2312" w:hAnsi="楷体_GB2312" w:eastAsia="楷体_GB2312" w:cs="楷体_GB2312"/>
          <w:sz w:val="32"/>
          <w:highlight w:val="none"/>
          <w:lang w:val="en-US" w:eastAsia="zh-CN"/>
        </w:rPr>
        <w:t>（三）协调沟通，提升工作效率。</w:t>
      </w:r>
      <w:r>
        <w:rPr>
          <w:rFonts w:hint="eastAsia" w:ascii="仿宋" w:hAnsi="仿宋" w:eastAsia="仿宋"/>
          <w:sz w:val="32"/>
          <w:highlight w:val="none"/>
          <w:lang w:val="en-US" w:eastAsia="zh-CN"/>
        </w:rPr>
        <w:t>加大与市民政局、乡村振兴局、医疗保障局、市医院等相关部门的沟通力度，及时向有关部门对申报对象的身份、病种、治疗费用及报销费用等情况进行核实，确保申报资料的真实性、准确性，及时完成申报资料的申报审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highlight w:val="none"/>
          <w:lang w:val="en-US" w:eastAsia="zh-CN"/>
        </w:rPr>
      </w:pPr>
      <w:r>
        <w:rPr>
          <w:rFonts w:hint="eastAsia" w:ascii="楷体_GB2312" w:hAnsi="楷体_GB2312" w:eastAsia="楷体_GB2312" w:cs="楷体_GB2312"/>
          <w:sz w:val="32"/>
          <w:highlight w:val="none"/>
          <w:lang w:val="en-US" w:eastAsia="zh-CN"/>
        </w:rPr>
        <w:t>（四）入户回访，确保救助工作顺利完成。</w:t>
      </w:r>
      <w:r>
        <w:rPr>
          <w:rFonts w:hint="eastAsia" w:ascii="仿宋" w:hAnsi="仿宋" w:eastAsia="仿宋"/>
          <w:sz w:val="32"/>
          <w:highlight w:val="none"/>
          <w:lang w:val="en-US" w:eastAsia="zh-CN"/>
        </w:rPr>
        <w:t>采取分组、分批的形式，联系各镇（区）、村妇联主席对受助对象进行入户回访工作，确保救助金及时到达受助对象手中，受助对象的生活得到明显改善。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val="0"/>
          <w:sz w:val="32"/>
          <w:highlight w:val="none"/>
          <w:lang w:val="en-US" w:eastAsia="zh-CN"/>
        </w:rPr>
      </w:pPr>
      <w:r>
        <w:rPr>
          <w:rFonts w:hint="eastAsia" w:ascii="楷体" w:hAnsi="楷体" w:eastAsia="楷体" w:cs="楷体"/>
          <w:b/>
          <w:bCs w:val="0"/>
          <w:color w:val="000000"/>
          <w:sz w:val="32"/>
          <w:szCs w:val="32"/>
          <w:highlight w:val="none"/>
        </w:rPr>
        <w:t>存在的问题和建议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highlight w:val="none"/>
          <w:lang w:val="en-US" w:eastAsia="zh-CN"/>
        </w:rPr>
      </w:pPr>
      <w:r>
        <w:rPr>
          <w:rFonts w:hint="eastAsia" w:ascii="楷体_GB2312" w:hAnsi="楷体_GB2312" w:eastAsia="楷体_GB2312" w:cs="楷体_GB2312"/>
          <w:sz w:val="32"/>
          <w:highlight w:val="none"/>
          <w:lang w:val="en-US" w:eastAsia="zh-CN"/>
        </w:rPr>
        <w:t>（一）“两癌”救助惠民政策宣传仍需加强。</w:t>
      </w:r>
      <w:r>
        <w:rPr>
          <w:rFonts w:hint="eastAsia" w:ascii="仿宋" w:hAnsi="仿宋" w:eastAsia="仿宋"/>
          <w:sz w:val="32"/>
          <w:highlight w:val="none"/>
          <w:lang w:val="en-US" w:eastAsia="zh-CN"/>
        </w:rPr>
        <w:t>虽然琼海市妇联一直通过各种形式加强对“两癌”政策的宣传力度，但村、社区（居）一级妇联在“两癌”惠民政策宣传方面的力度比较薄弱，导致“两癌”惠民政策的宣传覆盖面不大，力度不够。建议联合医院、村（居）社区加大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highlight w:val="none"/>
          <w:lang w:val="en-US" w:eastAsia="zh-CN"/>
        </w:rPr>
      </w:pPr>
      <w:r>
        <w:rPr>
          <w:rFonts w:hint="eastAsia" w:ascii="楷体_GB2312" w:hAnsi="楷体_GB2312" w:eastAsia="楷体_GB2312" w:cs="楷体_GB2312"/>
          <w:sz w:val="32"/>
          <w:highlight w:val="none"/>
          <w:lang w:val="en-US" w:eastAsia="zh-CN"/>
        </w:rPr>
        <w:t>（二）部分符合条件的对象缺乏主动性。</w:t>
      </w:r>
      <w:r>
        <w:rPr>
          <w:rFonts w:hint="eastAsia" w:ascii="仿宋" w:hAnsi="仿宋" w:eastAsia="仿宋"/>
          <w:sz w:val="32"/>
          <w:highlight w:val="none"/>
          <w:lang w:val="en-US" w:eastAsia="zh-CN"/>
        </w:rPr>
        <w:t>通过前期的筛查及摸排走访工作，共有51人符合申请标准，但由于部分符合条件的对象文化程度、家庭问题等原因，未能提供申报所需的材料，导致未能享受“两癌”救助惠民政策。建议帮扶联系人、乡村振兴工作队、驻村第一书记等广泛发动。</w:t>
      </w:r>
    </w:p>
    <w:p>
      <w:pPr>
        <w:numPr>
          <w:ilvl w:val="0"/>
          <w:numId w:val="4"/>
        </w:numPr>
        <w:spacing w:line="578" w:lineRule="exact"/>
        <w:outlineLvl w:val="0"/>
        <w:rPr>
          <w:rFonts w:hint="eastAsia" w:ascii="黑体" w:hAnsi="黑体" w:eastAsia="黑体" w:cs="仿宋_GB2312"/>
          <w:bCs/>
          <w:color w:val="000000"/>
          <w:sz w:val="32"/>
          <w:szCs w:val="32"/>
          <w:highlight w:val="none"/>
        </w:rPr>
      </w:pPr>
      <w:r>
        <w:rPr>
          <w:rFonts w:hint="eastAsia" w:ascii="黑体" w:hAnsi="黑体" w:eastAsia="黑体" w:cs="仿宋_GB2312"/>
          <w:bCs/>
          <w:color w:val="000000"/>
          <w:sz w:val="32"/>
          <w:szCs w:val="32"/>
          <w:highlight w:val="none"/>
        </w:rPr>
        <w:t>其他需说明的问题</w:t>
      </w:r>
    </w:p>
    <w:p>
      <w:pPr>
        <w:spacing w:line="578"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spacing w:line="578" w:lineRule="exact"/>
        <w:outlineLvl w:val="0"/>
        <w:rPr>
          <w:rFonts w:hint="eastAsia" w:ascii="仿宋_GB2312" w:hAnsi="仿宋_GB2312" w:eastAsia="仿宋_GB2312" w:cs="仿宋_GB2312"/>
          <w:sz w:val="32"/>
          <w:szCs w:val="32"/>
          <w:highlight w:val="none"/>
        </w:rPr>
      </w:pPr>
    </w:p>
    <w:p>
      <w:pPr>
        <w:ind w:firstLine="640" w:firstLineChars="200"/>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十三、</w:t>
      </w:r>
      <w:r>
        <w:rPr>
          <w:rFonts w:hint="eastAsia" w:ascii="黑体" w:hAnsi="黑体" w:eastAsia="黑体" w:cs="黑体"/>
          <w:b w:val="0"/>
          <w:bCs/>
          <w:sz w:val="32"/>
          <w:szCs w:val="32"/>
          <w:highlight w:val="none"/>
        </w:rPr>
        <w:t>其他重要事项情况说明</w:t>
      </w:r>
      <w:r>
        <w:rPr>
          <w:rFonts w:hint="eastAsia" w:ascii="黑体" w:hAnsi="黑体" w:eastAsia="黑体" w:cs="黑体"/>
          <w:b w:val="0"/>
          <w:bCs/>
          <w:sz w:val="32"/>
          <w:szCs w:val="32"/>
          <w:highlight w:val="none"/>
          <w:lang w:eastAsia="zh-CN"/>
        </w:rPr>
        <w:t>。</w:t>
      </w:r>
    </w:p>
    <w:p>
      <w:pPr>
        <w:ind w:firstLine="643" w:firstLineChars="200"/>
        <w:rPr>
          <w:rFonts w:hint="eastAsia" w:ascii="楷体" w:hAnsi="楷体" w:eastAsia="楷体" w:cs="楷体"/>
          <w:b/>
          <w:sz w:val="32"/>
          <w:szCs w:val="32"/>
          <w:highlight w:val="none"/>
        </w:rPr>
      </w:pPr>
      <w:bookmarkStart w:id="97" w:name="_Toc15262_WPSOffice_Level2"/>
      <w:bookmarkStart w:id="98" w:name="_Toc18325_WPSOffice_Level2"/>
      <w:bookmarkStart w:id="99" w:name="_Toc32639_WPSOffice_Level2"/>
      <w:bookmarkStart w:id="100" w:name="_Toc5978_WPSOffice_Level2"/>
      <w:bookmarkStart w:id="101" w:name="_Toc15565_WPSOffice_Level2"/>
      <w:bookmarkStart w:id="102" w:name="_Toc23598_WPSOffice_Level2"/>
      <w:r>
        <w:rPr>
          <w:rFonts w:hint="eastAsia" w:ascii="楷体" w:hAnsi="楷体" w:eastAsia="楷体" w:cs="楷体"/>
          <w:b/>
          <w:sz w:val="32"/>
          <w:szCs w:val="32"/>
          <w:highlight w:val="none"/>
          <w:lang w:eastAsia="zh-CN"/>
        </w:rPr>
        <w:t>（一）</w:t>
      </w:r>
      <w:r>
        <w:rPr>
          <w:rFonts w:hint="eastAsia" w:ascii="楷体" w:hAnsi="楷体" w:eastAsia="楷体" w:cs="楷体"/>
          <w:b/>
          <w:sz w:val="32"/>
          <w:szCs w:val="32"/>
          <w:highlight w:val="none"/>
        </w:rPr>
        <w:t>机关运行经费支出情况。</w:t>
      </w:r>
      <w:bookmarkEnd w:id="97"/>
      <w:bookmarkEnd w:id="98"/>
      <w:bookmarkEnd w:id="99"/>
      <w:bookmarkEnd w:id="100"/>
      <w:bookmarkEnd w:id="101"/>
      <w:bookmarkEnd w:id="102"/>
    </w:p>
    <w:p>
      <w:pPr>
        <w:ind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年度琼海市妇女联合会</w:t>
      </w:r>
      <w:r>
        <w:rPr>
          <w:rFonts w:hint="eastAsia" w:ascii="仿宋_GB2312" w:hAnsi="ˎ̥" w:eastAsia="仿宋_GB2312"/>
          <w:sz w:val="32"/>
          <w:szCs w:val="32"/>
          <w:highlight w:val="none"/>
        </w:rPr>
        <w:t>机关运行经费</w:t>
      </w:r>
      <w:r>
        <w:rPr>
          <w:rFonts w:hint="eastAsia" w:ascii="仿宋_GB2312" w:hAnsi="ˎ̥" w:eastAsia="仿宋_GB2312"/>
          <w:sz w:val="32"/>
          <w:szCs w:val="32"/>
          <w:highlight w:val="none"/>
          <w:lang w:val="en-US" w:eastAsia="zh-CN"/>
        </w:rPr>
        <w:t>12.73</w:t>
      </w:r>
      <w:r>
        <w:rPr>
          <w:rFonts w:hint="eastAsia" w:ascii="仿宋_GB2312" w:hAnsi="ˎ̥" w:eastAsia="仿宋_GB2312"/>
          <w:sz w:val="32"/>
          <w:szCs w:val="32"/>
          <w:highlight w:val="none"/>
        </w:rPr>
        <w:t>万元，比</w:t>
      </w:r>
      <w:r>
        <w:rPr>
          <w:rFonts w:hint="eastAsia" w:ascii="仿宋_GB2312" w:hAnsi="ˎ̥" w:eastAsia="仿宋_GB2312"/>
          <w:sz w:val="32"/>
          <w:szCs w:val="32"/>
          <w:highlight w:val="none"/>
          <w:lang w:eastAsia="zh-CN"/>
        </w:rPr>
        <w:t>年初预算增加</w:t>
      </w:r>
      <w:r>
        <w:rPr>
          <w:rFonts w:hint="eastAsia" w:ascii="仿宋_GB2312" w:hAnsi="ˎ̥" w:eastAsia="仿宋_GB2312"/>
          <w:sz w:val="32"/>
          <w:szCs w:val="32"/>
          <w:highlight w:val="none"/>
          <w:lang w:val="en-US" w:eastAsia="zh-CN"/>
        </w:rPr>
        <w:t>5.75</w:t>
      </w:r>
      <w:r>
        <w:rPr>
          <w:rFonts w:hint="eastAsia" w:ascii="仿宋_GB2312" w:hAnsi="ˎ̥" w:eastAsia="仿宋_GB2312"/>
          <w:sz w:val="32"/>
          <w:szCs w:val="32"/>
          <w:highlight w:val="none"/>
          <w:lang w:eastAsia="zh-CN"/>
        </w:rPr>
        <w:t>万元，增加</w:t>
      </w:r>
      <w:r>
        <w:rPr>
          <w:rFonts w:hint="eastAsia" w:ascii="仿宋_GB2312" w:hAnsi="ˎ̥" w:eastAsia="仿宋_GB2312"/>
          <w:sz w:val="32"/>
          <w:szCs w:val="32"/>
          <w:highlight w:val="none"/>
          <w:lang w:val="en-US" w:eastAsia="zh-CN"/>
        </w:rPr>
        <w:t>82.38</w:t>
      </w:r>
      <w:r>
        <w:rPr>
          <w:rFonts w:hint="eastAsia" w:ascii="仿宋_GB2312" w:hAnsi="ˎ̥" w:eastAsia="仿宋_GB2312"/>
          <w:sz w:val="32"/>
          <w:szCs w:val="32"/>
          <w:highlight w:val="none"/>
          <w:lang w:eastAsia="zh-CN"/>
        </w:rPr>
        <w:t>%。主要原因是调整项目支出。</w:t>
      </w:r>
    </w:p>
    <w:p>
      <w:pPr>
        <w:ind w:firstLine="643" w:firstLineChars="200"/>
        <w:rPr>
          <w:rFonts w:hint="eastAsia" w:ascii="楷体" w:hAnsi="楷体" w:eastAsia="楷体" w:cs="楷体"/>
          <w:b/>
          <w:sz w:val="32"/>
          <w:szCs w:val="32"/>
        </w:rPr>
      </w:pPr>
      <w:bookmarkStart w:id="103" w:name="_Toc3131_WPSOffice_Level2"/>
      <w:bookmarkStart w:id="104" w:name="_Toc30383_WPSOffice_Level2"/>
      <w:bookmarkStart w:id="105" w:name="_Toc23966_WPSOffice_Level2"/>
      <w:bookmarkStart w:id="106" w:name="_Toc25333_WPSOffice_Level2"/>
      <w:bookmarkStart w:id="107" w:name="_Toc32689_WPSOffice_Level2"/>
      <w:bookmarkStart w:id="108" w:name="_Toc13084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3"/>
      <w:bookmarkEnd w:id="104"/>
      <w:bookmarkEnd w:id="105"/>
      <w:bookmarkEnd w:id="106"/>
      <w:bookmarkEnd w:id="107"/>
      <w:bookmarkEnd w:id="10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年度琼海市妇女联合会</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7</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7</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9" w:name="_Toc527_WPSOffice_Level2"/>
      <w:bookmarkStart w:id="110" w:name="_Toc15129_WPSOffice_Level2"/>
      <w:bookmarkStart w:id="111" w:name="_Toc10902_WPSOffice_Level2"/>
      <w:bookmarkStart w:id="112" w:name="_Toc6016_WPSOffice_Level2"/>
      <w:bookmarkStart w:id="113" w:name="_Toc19989_WPSOffice_Level2"/>
      <w:bookmarkStart w:id="114" w:name="_Toc29584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9"/>
      <w:bookmarkEnd w:id="110"/>
      <w:bookmarkEnd w:id="111"/>
      <w:bookmarkEnd w:id="112"/>
      <w:bookmarkEnd w:id="113"/>
      <w:bookmarkEnd w:id="114"/>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本部门占用房屋面积0平方米，其中：办公用房0平方米，业务用房0平方米，其他（不含构筑物）0平方米。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部门共有车辆2辆，其中：从车辆种类说明：轿车2辆、越野车1辆、小型载客汽车1辆、大中型载客汽车辆、其他车型0辆；从车辆使用情况说明：副部（省）级及以上领导用车0辆、主要领导干部用车0辆、机要通信用车0辆、应急保障用车0辆、执法执勤用车0辆、特种专业技术用车0辆、离退休干部用车0辆、其他用车2辆。</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年末在建工程0万元。</w:t>
      </w:r>
    </w:p>
    <w:p>
      <w:pPr>
        <w:jc w:val="center"/>
        <w:rPr>
          <w:rFonts w:hint="eastAsia" w:ascii="黑体" w:hAnsi="ˎ̥" w:eastAsia="黑体"/>
          <w:sz w:val="32"/>
          <w:szCs w:val="32"/>
        </w:rPr>
      </w:pPr>
    </w:p>
    <w:p>
      <w:pPr>
        <w:jc w:val="center"/>
        <w:rPr>
          <w:rFonts w:hint="eastAsia" w:ascii="黑体" w:hAnsi="ˎ̥" w:eastAsia="黑体"/>
          <w:sz w:val="32"/>
          <w:szCs w:val="32"/>
        </w:rPr>
      </w:pPr>
      <w:r>
        <w:rPr>
          <w:rFonts w:hint="eastAsia" w:ascii="黑体" w:hAnsi="ˎ̥" w:eastAsia="黑体"/>
          <w:sz w:val="32"/>
          <w:szCs w:val="32"/>
        </w:rPr>
        <w:t>第四部分  名词解释</w:t>
      </w:r>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4C2E1"/>
    <w:multiLevelType w:val="singleLevel"/>
    <w:tmpl w:val="8174C2E1"/>
    <w:lvl w:ilvl="0" w:tentative="0">
      <w:start w:val="1"/>
      <w:numFmt w:val="chineseCounting"/>
      <w:suff w:val="nothing"/>
      <w:lvlText w:val="%1、"/>
      <w:lvlJc w:val="left"/>
      <w:rPr>
        <w:rFonts w:hint="eastAsia"/>
      </w:rPr>
    </w:lvl>
  </w:abstractNum>
  <w:abstractNum w:abstractNumId="1">
    <w:nsid w:val="C588F156"/>
    <w:multiLevelType w:val="singleLevel"/>
    <w:tmpl w:val="C588F156"/>
    <w:lvl w:ilvl="0" w:tentative="0">
      <w:start w:val="2"/>
      <w:numFmt w:val="chineseCounting"/>
      <w:suff w:val="nothing"/>
      <w:lvlText w:val="（%1）"/>
      <w:lvlJc w:val="left"/>
      <w:rPr>
        <w:rFonts w:hint="eastAsia"/>
      </w:rPr>
    </w:lvl>
  </w:abstractNum>
  <w:abstractNum w:abstractNumId="2">
    <w:nsid w:val="4E9368FD"/>
    <w:multiLevelType w:val="singleLevel"/>
    <w:tmpl w:val="4E9368FD"/>
    <w:lvl w:ilvl="0" w:tentative="0">
      <w:start w:val="5"/>
      <w:numFmt w:val="chineseCounting"/>
      <w:suff w:val="nothing"/>
      <w:lvlText w:val="%1、"/>
      <w:lvlJc w:val="left"/>
      <w:pPr>
        <w:ind w:left="800" w:firstLine="0"/>
      </w:pPr>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58DB"/>
    <w:rsid w:val="221958DB"/>
    <w:rsid w:val="22936D36"/>
    <w:rsid w:val="3D7D2C36"/>
    <w:rsid w:val="46416197"/>
    <w:rsid w:val="53386FB7"/>
    <w:rsid w:val="5A5E7600"/>
    <w:rsid w:val="6EEB7F13"/>
    <w:rsid w:val="746776E9"/>
    <w:rsid w:val="755F1411"/>
    <w:rsid w:val="7ED82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WPSOffice手动目录 1"/>
    <w:uiPriority w:val="0"/>
    <w:pPr>
      <w:ind w:leftChars="0"/>
    </w:pPr>
    <w:rPr>
      <w:rFonts w:ascii="Times New Roman" w:hAnsi="Times New Roman" w:eastAsia="宋体" w:cs="Times New Roman"/>
      <w:sz w:val="20"/>
      <w:szCs w:val="20"/>
    </w:rPr>
  </w:style>
  <w:style w:type="paragraph" w:customStyle="1" w:styleId="7">
    <w:name w:val="WPSOffice手动目录 2"/>
    <w:uiPriority w:val="0"/>
    <w:pPr>
      <w:ind w:leftChars="200"/>
    </w:pPr>
    <w:rPr>
      <w:rFonts w:ascii="Times New Roman" w:hAnsi="Times New Roman" w:eastAsia="宋体" w:cs="Times New Roman"/>
      <w:sz w:val="20"/>
      <w:szCs w:val="20"/>
    </w:rPr>
  </w:style>
  <w:style w:type="paragraph" w:customStyle="1" w:styleId="8">
    <w:name w:val="正文1 Char Char Char"/>
    <w:basedOn w:val="1"/>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琼海市（嘉积镇） </Company>
  <Pages>1</Pages>
  <Words>0</Words>
  <Characters>0</Characters>
  <Lines>0</Lines>
  <Paragraphs>0</Paragraphs>
  <TotalTime>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2022-10-12T09:09:00Z</dcterms:created>
  <dc:creator>GK</dc:creator>
  <cp:lastModifiedBy>123</cp:lastModifiedBy>
  <dcterms:modified xsi:type="dcterms:W3CDTF">2022-10-31T08:49:19Z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B2DDEA88385D40508045759954B0100C</vt:lpwstr>
  </property>
</Properties>
</file>