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琼海市委直属机关工作委员会</w:t>
      </w:r>
    </w:p>
    <w:p>
      <w:pPr>
        <w:jc w:val="center"/>
        <w:rPr>
          <w:rFonts w:ascii="黑体" w:hAnsi="ˎ̥" w:eastAsia="黑体"/>
          <w:sz w:val="44"/>
          <w:szCs w:val="44"/>
        </w:rPr>
      </w:pPr>
      <w:r>
        <w:rPr>
          <w:rFonts w:hint="eastAsia" w:ascii="黑体" w:hAnsi="ˎ̥" w:eastAsia="黑体"/>
          <w:sz w:val="44"/>
          <w:szCs w:val="44"/>
        </w:rPr>
        <w:t>2021年度部门决算</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目录</w:t>
      </w:r>
    </w:p>
    <w:p>
      <w:pPr>
        <w:pStyle w:val="7"/>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琼海市委直属机关工作委员会部门概况</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琼海市委直属机关工作委员会2021年度部门决算公开表</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琼海市委直属机关工作委员会2021年度部门决算情况说明</w:t>
      </w:r>
      <w:r>
        <w:rPr>
          <w:sz w:val="32"/>
          <w:szCs w:val="32"/>
        </w:rPr>
        <w:tab/>
      </w:r>
      <w:r>
        <w:rPr>
          <w:rFonts w:hint="eastAsia"/>
          <w:sz w:val="32"/>
          <w:szCs w:val="32"/>
        </w:rPr>
        <w:t>4</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7"/>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sz w:val="32"/>
          <w:szCs w:val="32"/>
        </w:rPr>
      </w:pPr>
      <w:bookmarkStart w:id="2" w:name="_Toc1704_WPSOffice_Level1"/>
      <w:bookmarkStart w:id="3" w:name="_Toc22941_WPSOffice_Level1"/>
      <w:bookmarkStart w:id="4" w:name="_Toc23465_WPSOffice_Level1"/>
      <w:bookmarkStart w:id="5" w:name="_Toc10720_WPSOffice_Level1"/>
      <w:bookmarkStart w:id="6" w:name="_Toc32433_WPSOffice_Level1"/>
      <w:bookmarkStart w:id="7" w:name="_Toc10049_WPSOffice_Level1"/>
      <w:bookmarkStart w:id="8" w:name="_Toc24238_WPSOffice_Level2"/>
      <w:bookmarkStart w:id="9" w:name="_Toc14159_WPSOffice_Level2"/>
      <w:bookmarkStart w:id="10" w:name="_Toc32622_WPSOffice_Level2"/>
      <w:bookmarkStart w:id="11" w:name="_Toc26580_WPSOffice_Level2"/>
      <w:bookmarkStart w:id="12" w:name="_Toc20274_WPSOffice_Level2"/>
      <w:bookmarkStart w:id="13" w:name="_Toc20205_WPSOffice_Level2"/>
      <w:r>
        <w:rPr>
          <w:rFonts w:hint="eastAsia" w:ascii="黑体" w:hAnsi="ˎ̥" w:eastAsia="黑体"/>
          <w:sz w:val="32"/>
          <w:szCs w:val="32"/>
        </w:rPr>
        <w:t>第一部分琼海市委直属机关工作委员会部门概况</w:t>
      </w:r>
      <w:bookmarkEnd w:id="2"/>
      <w:bookmarkEnd w:id="3"/>
      <w:bookmarkEnd w:id="4"/>
      <w:bookmarkEnd w:id="5"/>
      <w:bookmarkEnd w:id="6"/>
      <w:bookmarkEnd w:id="7"/>
    </w:p>
    <w:p>
      <w:pPr>
        <w:ind w:firstLine="640" w:firstLineChars="200"/>
        <w:rPr>
          <w:rFonts w:ascii="楷体" w:hAnsi="楷体" w:eastAsia="楷体" w:cs="楷体"/>
          <w:sz w:val="32"/>
          <w:szCs w:val="32"/>
        </w:rPr>
      </w:pP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部门</w:t>
      </w:r>
      <w:bookmarkEnd w:id="8"/>
      <w:r>
        <w:rPr>
          <w:rFonts w:hint="eastAsia" w:ascii="黑体" w:hAnsi="黑体" w:eastAsia="黑体" w:cs="黑体"/>
          <w:sz w:val="32"/>
          <w:szCs w:val="32"/>
        </w:rPr>
        <w:t>职责</w:t>
      </w:r>
      <w:bookmarkEnd w:id="9"/>
      <w:bookmarkEnd w:id="10"/>
      <w:bookmarkEnd w:id="11"/>
      <w:bookmarkEnd w:id="12"/>
      <w:bookmarkEnd w:id="13"/>
    </w:p>
    <w:p>
      <w:pPr>
        <w:ind w:firstLine="640" w:firstLineChars="200"/>
        <w:rPr>
          <w:rFonts w:ascii="黑体" w:hAnsi="黑体" w:eastAsia="黑体" w:cs="黑体"/>
          <w:sz w:val="32"/>
          <w:szCs w:val="32"/>
        </w:rPr>
      </w:pPr>
      <w:bookmarkStart w:id="14" w:name="_Toc6572_WPSOffice_Level2"/>
      <w:bookmarkStart w:id="15" w:name="_Toc24474_WPSOffice_Level2"/>
      <w:bookmarkStart w:id="16" w:name="_Toc17796_WPSOffice_Level2"/>
      <w:bookmarkStart w:id="17" w:name="_Toc24059_WPSOffice_Level2"/>
      <w:bookmarkStart w:id="18" w:name="_Toc4833_WPSOffice_Level2"/>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sz w:val="32"/>
          <w:szCs w:val="32"/>
        </w:rPr>
      </w:pPr>
      <w:r>
        <w:rPr>
          <w:rFonts w:hint="eastAsia" w:ascii="仿宋_GB2312" w:hAnsi="ˎ̥" w:eastAsia="仿宋_GB2312"/>
          <w:sz w:val="32"/>
          <w:szCs w:val="32"/>
        </w:rPr>
        <w:t>纳入琼海市委直属机关工作委员会2021年度部门决算编制范围的预算单位包括：</w:t>
      </w:r>
    </w:p>
    <w:p>
      <w:pPr>
        <w:ind w:firstLine="640" w:firstLineChars="200"/>
        <w:rPr>
          <w:rFonts w:ascii="楷体" w:hAnsi="楷体" w:eastAsia="楷体" w:cs="楷体"/>
          <w:sz w:val="32"/>
          <w:szCs w:val="32"/>
        </w:rPr>
      </w:pPr>
      <w:bookmarkStart w:id="19" w:name="_Toc24421_WPSOffice_Level2"/>
      <w:bookmarkStart w:id="20" w:name="_Toc25738_WPSOffice_Level2"/>
      <w:r>
        <w:rPr>
          <w:rFonts w:hint="eastAsia" w:ascii="楷体" w:hAnsi="楷体" w:eastAsia="楷体" w:cs="楷体"/>
          <w:sz w:val="32"/>
          <w:szCs w:val="32"/>
        </w:rPr>
        <w:t>（一）</w:t>
      </w:r>
      <w:r>
        <w:rPr>
          <w:rFonts w:hint="eastAsia" w:ascii="仿宋_GB2312" w:hAnsi="ˎ̥" w:eastAsia="仿宋_GB2312"/>
          <w:sz w:val="32"/>
          <w:szCs w:val="32"/>
        </w:rPr>
        <w:t>琼海市委直属机关工作委员会</w:t>
      </w:r>
      <w:r>
        <w:rPr>
          <w:rFonts w:hint="eastAsia" w:ascii="楷体" w:hAnsi="楷体" w:eastAsia="楷体" w:cs="楷体"/>
          <w:sz w:val="32"/>
          <w:szCs w:val="32"/>
        </w:rPr>
        <w:t>部门本级</w:t>
      </w:r>
      <w:bookmarkEnd w:id="19"/>
      <w:bookmarkEnd w:id="20"/>
    </w:p>
    <w:p>
      <w:pPr>
        <w:ind w:firstLine="640" w:firstLineChars="200"/>
        <w:rPr>
          <w:rFonts w:ascii="仿宋_GB2312" w:hAnsi="ˎ̥" w:eastAsia="仿宋_GB2312"/>
          <w:sz w:val="32"/>
          <w:szCs w:val="32"/>
        </w:rPr>
      </w:pPr>
      <w:bookmarkStart w:id="21" w:name="_Toc19721_WPSOffice_Level2"/>
      <w:bookmarkStart w:id="22" w:name="_Toc4442_WPSOffice_Level2"/>
      <w:r>
        <w:rPr>
          <w:rFonts w:hint="eastAsia" w:ascii="楷体" w:hAnsi="楷体" w:eastAsia="楷体" w:cs="楷体"/>
          <w:sz w:val="32"/>
          <w:szCs w:val="32"/>
        </w:rPr>
        <w:t>（二）</w:t>
      </w:r>
      <w:r>
        <w:rPr>
          <w:rFonts w:hint="eastAsia" w:ascii="仿宋_GB2312" w:hAnsi="ˎ̥" w:eastAsia="仿宋_GB2312"/>
          <w:sz w:val="32"/>
          <w:szCs w:val="32"/>
        </w:rPr>
        <w:t>没有下属单位</w:t>
      </w:r>
      <w:bookmarkEnd w:id="21"/>
      <w:bookmarkEnd w:id="22"/>
    </w:p>
    <w:p>
      <w:pPr>
        <w:jc w:val="center"/>
        <w:rPr>
          <w:rFonts w:hint="eastAsia" w:ascii="黑体" w:hAnsi="ˎ̥" w:eastAsia="黑体"/>
          <w:sz w:val="32"/>
          <w:szCs w:val="32"/>
        </w:rPr>
      </w:pPr>
      <w:bookmarkStart w:id="23" w:name="_Toc15521_WPSOffice_Level1"/>
      <w:bookmarkStart w:id="24" w:name="_Toc6234_WPSOffice_Level1"/>
      <w:bookmarkStart w:id="25" w:name="_Toc30451_WPSOffice_Level1"/>
      <w:bookmarkStart w:id="26" w:name="_Toc30690_WPSOffice_Level1"/>
      <w:bookmarkStart w:id="27" w:name="_Toc8164_WPSOffice_Level1"/>
      <w:bookmarkStart w:id="28" w:name="_Toc28253_WPSOffice_Level1"/>
      <w:bookmarkStart w:id="29" w:name="_Toc6211_WPSOffice_Level2"/>
      <w:bookmarkStart w:id="30" w:name="_Toc32695_WPSOffice_Level2"/>
      <w:bookmarkStart w:id="31" w:name="_Toc8867_WPSOffice_Level2"/>
      <w:bookmarkStart w:id="32" w:name="_Toc4029_WPSOffice_Level2"/>
      <w:bookmarkStart w:id="33" w:name="_Toc32472_WPSOffice_Level2"/>
      <w:bookmarkStart w:id="34" w:name="_Toc11518_WPSOffice_Level2"/>
    </w:p>
    <w:p>
      <w:pPr>
        <w:jc w:val="center"/>
        <w:rPr>
          <w:rFonts w:ascii="黑体" w:hAnsi="ˎ̥" w:eastAsia="黑体"/>
          <w:sz w:val="32"/>
          <w:szCs w:val="32"/>
        </w:rPr>
      </w:pPr>
      <w:r>
        <w:rPr>
          <w:rFonts w:hint="eastAsia" w:ascii="黑体" w:hAnsi="ˎ̥" w:eastAsia="黑体"/>
          <w:sz w:val="32"/>
          <w:szCs w:val="32"/>
        </w:rPr>
        <w:t>第二部分  琼海市委直属机关工作委员会2021年度部门</w:t>
      </w:r>
    </w:p>
    <w:p>
      <w:pPr>
        <w:jc w:val="center"/>
        <w:rPr>
          <w:rFonts w:ascii="黑体" w:hAnsi="ˎ̥" w:eastAsia="黑体"/>
          <w:sz w:val="32"/>
          <w:szCs w:val="32"/>
        </w:rPr>
      </w:pPr>
      <w:r>
        <w:rPr>
          <w:rFonts w:hint="eastAsia" w:ascii="黑体" w:hAnsi="ˎ̥" w:eastAsia="黑体"/>
          <w:sz w:val="32"/>
          <w:szCs w:val="32"/>
        </w:rPr>
        <w:t>决算公开报表</w:t>
      </w:r>
      <w:bookmarkEnd w:id="23"/>
      <w:bookmarkEnd w:id="24"/>
      <w:bookmarkEnd w:id="25"/>
      <w:bookmarkEnd w:id="26"/>
      <w:bookmarkEnd w:id="27"/>
      <w:bookmarkEnd w:id="28"/>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9"/>
      <w:bookmarkEnd w:id="30"/>
      <w:bookmarkEnd w:id="31"/>
      <w:r>
        <w:rPr>
          <w:rFonts w:hint="eastAsia" w:ascii="黑体" w:hAnsi="黑体" w:eastAsia="黑体" w:cs="黑体"/>
          <w:sz w:val="32"/>
          <w:szCs w:val="32"/>
        </w:rPr>
        <w:t>。</w:t>
      </w:r>
      <w:bookmarkEnd w:id="32"/>
      <w:bookmarkEnd w:id="33"/>
      <w:bookmarkEnd w:id="34"/>
    </w:p>
    <w:p>
      <w:pPr>
        <w:ind w:firstLine="645"/>
        <w:rPr>
          <w:rFonts w:ascii="黑体" w:hAnsi="黑体" w:eastAsia="黑体" w:cs="黑体"/>
          <w:sz w:val="32"/>
          <w:szCs w:val="32"/>
        </w:rPr>
      </w:pPr>
      <w:bookmarkStart w:id="35" w:name="_Toc26621_WPSOffice_Level2"/>
      <w:bookmarkStart w:id="36" w:name="_Toc25608_WPSOffice_Level2"/>
      <w:bookmarkStart w:id="37" w:name="_Toc23139_WPSOffice_Level2"/>
      <w:bookmarkStart w:id="38" w:name="_Toc30334_WPSOffice_Level2"/>
      <w:bookmarkStart w:id="39" w:name="_Toc28622_WPSOffice_Level2"/>
      <w:bookmarkStart w:id="40" w:name="_Toc14349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858_WPSOffice_Level2"/>
      <w:bookmarkStart w:id="42" w:name="_Toc3262_WPSOffice_Level2"/>
      <w:bookmarkStart w:id="43" w:name="_Toc17626_WPSOffice_Level2"/>
      <w:bookmarkStart w:id="44" w:name="_Toc5489_WPSOffice_Level2"/>
      <w:bookmarkStart w:id="45" w:name="_Toc13854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13701_WPSOffice_Level2"/>
      <w:bookmarkStart w:id="48" w:name="_Toc21415_WPSOffice_Level2"/>
      <w:bookmarkStart w:id="49" w:name="_Toc23591_WPSOffice_Level2"/>
      <w:bookmarkStart w:id="50" w:name="_Toc4265_WPSOffice_Level2"/>
      <w:bookmarkStart w:id="51" w:name="_Toc23493_WPSOffice_Level2"/>
      <w:bookmarkStart w:id="52" w:name="_Toc7988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3829_WPSOffice_Level2"/>
      <w:bookmarkStart w:id="54" w:name="_Toc7879_WPSOffice_Level2"/>
      <w:bookmarkStart w:id="55" w:name="_Toc22783_WPSOffice_Level2"/>
      <w:bookmarkStart w:id="56" w:name="_Toc25166_WPSOffice_Level2"/>
      <w:bookmarkStart w:id="57" w:name="_Toc2158_WPSOffice_Level2"/>
      <w:bookmarkStart w:id="58" w:name="_Toc13516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8373_WPSOffice_Level2"/>
      <w:bookmarkStart w:id="60" w:name="_Toc25362_WPSOffice_Level2"/>
      <w:bookmarkStart w:id="61" w:name="_Toc17833_WPSOffice_Level2"/>
      <w:bookmarkStart w:id="62" w:name="_Toc5343_WPSOffice_Level2"/>
      <w:bookmarkStart w:id="63" w:name="_Toc2632_WPSOffice_Level2"/>
      <w:bookmarkStart w:id="64" w:name="_Toc1728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13345_WPSOffice_Level2"/>
      <w:bookmarkStart w:id="66" w:name="_Toc6020_WPSOffice_Level2"/>
      <w:bookmarkStart w:id="67" w:name="_Toc1533_WPSOffice_Level2"/>
      <w:bookmarkStart w:id="68" w:name="_Toc5594_WPSOffice_Level2"/>
      <w:bookmarkStart w:id="69" w:name="_Toc21310_WPSOffice_Level2"/>
      <w:bookmarkStart w:id="70" w:name="_Toc11799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1820_WPSOffice_Level2"/>
      <w:bookmarkStart w:id="72" w:name="_Toc19961_WPSOffice_Level2"/>
      <w:bookmarkStart w:id="73" w:name="_Toc29886_WPSOffice_Level2"/>
      <w:bookmarkStart w:id="74" w:name="_Toc9377_WPSOffice_Level2"/>
      <w:r>
        <w:rPr>
          <w:rFonts w:hint="eastAsia" w:ascii="黑体" w:hAnsi="黑体" w:eastAsia="黑体" w:cs="黑体"/>
          <w:sz w:val="32"/>
          <w:szCs w:val="32"/>
        </w:rPr>
        <w:t xml:space="preserve">    九、一般公共预算财政拨款“三公”经费支出决算</w:t>
      </w:r>
    </w:p>
    <w:bookmarkEnd w:id="71"/>
    <w:bookmarkEnd w:id="72"/>
    <w:bookmarkEnd w:id="73"/>
    <w:bookmarkEnd w:id="74"/>
    <w:p>
      <w:pPr>
        <w:ind w:firstLine="1600" w:firstLineChars="500"/>
        <w:rPr>
          <w:rFonts w:ascii="黑体" w:hAnsi="黑体" w:eastAsia="黑体" w:cs="黑体"/>
          <w:sz w:val="32"/>
          <w:szCs w:val="32"/>
        </w:rPr>
      </w:pPr>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ind w:firstLine="1535" w:firstLineChars="500"/>
        <w:rPr>
          <w:rFonts w:ascii="黑体" w:hAnsi="黑体" w:eastAsia="黑体" w:cs="黑体"/>
          <w:sz w:val="32"/>
          <w:szCs w:val="32"/>
        </w:rPr>
      </w:pP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ind w:firstLine="1535" w:firstLineChars="500"/>
        <w:rPr>
          <w:rFonts w:ascii="黑体" w:hAnsi="黑体" w:eastAsia="黑体" w:cs="黑体"/>
          <w:sz w:val="32"/>
          <w:szCs w:val="32"/>
        </w:rPr>
      </w:pP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sz w:val="32"/>
          <w:szCs w:val="32"/>
        </w:rPr>
      </w:pPr>
    </w:p>
    <w:p>
      <w:pPr>
        <w:jc w:val="center"/>
        <w:rPr>
          <w:rFonts w:ascii="方正粗黑宋简体" w:hAnsi="方正粗黑宋简体" w:eastAsia="方正粗黑宋简体"/>
          <w:sz w:val="44"/>
          <w:szCs w:val="44"/>
        </w:rPr>
      </w:pPr>
      <w:bookmarkStart w:id="75" w:name="_Toc16686_WPSOffice_Level1"/>
      <w:bookmarkStart w:id="76" w:name="_Toc31264_WPSOffice_Level1"/>
      <w:bookmarkStart w:id="77" w:name="_Toc28629_WPSOffice_Level1"/>
      <w:bookmarkStart w:id="78" w:name="_Toc27590_WPSOffice_Level1"/>
      <w:bookmarkStart w:id="79" w:name="_Toc4402_WPSOffice_Level1"/>
      <w:bookmarkStart w:id="80" w:name="_Toc29683_WPSOffice_Level1"/>
      <w:r>
        <w:rPr>
          <w:rFonts w:hint="eastAsia" w:ascii="方正粗黑宋简体" w:hAnsi="方正粗黑宋简体" w:eastAsia="方正粗黑宋简体"/>
          <w:sz w:val="44"/>
          <w:szCs w:val="44"/>
        </w:rPr>
        <w:t>第三部分  琼海市委直属机关工作委员会2021年度部门决算情况说明</w:t>
      </w:r>
      <w:bookmarkEnd w:id="75"/>
      <w:bookmarkEnd w:id="76"/>
      <w:bookmarkEnd w:id="77"/>
      <w:bookmarkEnd w:id="78"/>
      <w:bookmarkEnd w:id="79"/>
      <w:bookmarkEnd w:id="80"/>
    </w:p>
    <w:p>
      <w:pPr>
        <w:jc w:val="center"/>
        <w:rPr>
          <w:rFonts w:ascii="黑体" w:hAnsi="ˎ̥" w:eastAsia="黑体"/>
          <w:sz w:val="32"/>
          <w:szCs w:val="32"/>
        </w:rPr>
      </w:pPr>
    </w:p>
    <w:p>
      <w:pPr>
        <w:pStyle w:val="11"/>
        <w:numPr>
          <w:ilvl w:val="0"/>
          <w:numId w:val="3"/>
        </w:numPr>
        <w:ind w:firstLineChars="0"/>
        <w:rPr>
          <w:rFonts w:ascii="仿宋_GB2312" w:hAnsi="ˎ̥" w:eastAsia="仿宋_GB2312"/>
          <w:sz w:val="32"/>
          <w:szCs w:val="32"/>
        </w:rPr>
      </w:pPr>
      <w:r>
        <w:rPr>
          <w:rFonts w:hint="eastAsia" w:ascii="黑体" w:hAnsi="黑体" w:eastAsia="黑体" w:cs="黑体"/>
          <w:bCs/>
          <w:sz w:val="32"/>
          <w:szCs w:val="32"/>
        </w:rPr>
        <w:t>收入支出决算总体情况说明</w:t>
      </w:r>
    </w:p>
    <w:p>
      <w:pPr>
        <w:ind w:firstLine="480" w:firstLineChars="150"/>
        <w:rPr>
          <w:rFonts w:ascii="仿宋_GB2312" w:hAnsi="ˎ̥" w:eastAsia="仿宋_GB2312"/>
          <w:sz w:val="32"/>
          <w:szCs w:val="32"/>
        </w:rPr>
      </w:pPr>
      <w:r>
        <w:rPr>
          <w:rFonts w:hint="eastAsia" w:ascii="仿宋_GB2312" w:hAnsi="ˎ̥" w:eastAsia="仿宋_GB2312"/>
          <w:sz w:val="32"/>
          <w:szCs w:val="32"/>
        </w:rPr>
        <w:t>2021年度收入总计179万元，支出总计179万元，与2020年度相比，收入、支出总计各减少71.25万元，下降39%。主要原因是人员变动。主要原因是预算项目和人员变动。使用非财政拨款结余0万元，与2020年度决算数持平。年初结转结余12.43万元，主要是</w:t>
      </w:r>
      <w:r>
        <w:rPr>
          <w:rFonts w:hint="eastAsia" w:ascii="仿宋_GB2312" w:hAnsi="ˎ̥" w:eastAsia="仿宋_GB2312"/>
          <w:color w:val="000000"/>
          <w:sz w:val="32"/>
          <w:szCs w:val="32"/>
        </w:rPr>
        <w:t>日常工作经费结余</w:t>
      </w:r>
      <w:r>
        <w:rPr>
          <w:rFonts w:hint="eastAsia" w:ascii="仿宋_GB2312" w:hAnsi="ˎ̥" w:eastAsia="仿宋_GB2312"/>
          <w:sz w:val="32"/>
          <w:szCs w:val="32"/>
        </w:rPr>
        <w:t>，较2020年度决算数减少3.8万元，下降30%，主要原因是</w:t>
      </w:r>
      <w:r>
        <w:rPr>
          <w:rFonts w:hint="eastAsia" w:ascii="仿宋_GB2312" w:hAnsi="ˎ̥" w:eastAsia="仿宋_GB2312"/>
          <w:color w:val="000000"/>
          <w:sz w:val="32"/>
          <w:szCs w:val="32"/>
        </w:rPr>
        <w:t>人员的变动</w:t>
      </w:r>
      <w:r>
        <w:rPr>
          <w:rFonts w:hint="eastAsia" w:ascii="仿宋_GB2312" w:hAnsi="ˎ̥" w:eastAsia="仿宋_GB2312"/>
          <w:sz w:val="32"/>
          <w:szCs w:val="32"/>
        </w:rPr>
        <w:t>。</w:t>
      </w:r>
      <w:r>
        <w:rPr>
          <w:rFonts w:hint="eastAsia" w:ascii="仿宋_GB2312" w:hAnsi="仿宋" w:eastAsia="仿宋_GB2312"/>
          <w:sz w:val="32"/>
          <w:szCs w:val="32"/>
        </w:rPr>
        <w:t>结余分配0万元，与2020年度决算数持平。年末结转结余2.69万元，比2020年度减少10.69万元，主要是人员的减少。</w:t>
      </w:r>
      <w:r>
        <w:rPr>
          <w:rFonts w:hint="eastAsia" w:ascii="仿宋_GB2312" w:hAnsi="ˎ̥" w:eastAsia="仿宋_GB2312"/>
          <w:sz w:val="32"/>
          <w:szCs w:val="32"/>
        </w:rPr>
        <w:t xml:space="preserve">   </w:t>
      </w:r>
    </w:p>
    <w:p>
      <w:pPr>
        <w:ind w:firstLine="640" w:firstLineChars="200"/>
        <w:rPr>
          <w:rFonts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本年收入合计166.57万元，其中：财政拨款收入131.38万元，占79%；上级补助收入0万元，占0%；事业收入0万元，占0%；经营收入0万元，占0%；附属单位上缴收入0万元，占0%；其他收入3.61万元，占2%。</w:t>
      </w:r>
    </w:p>
    <w:p>
      <w:pPr>
        <w:ind w:left="412" w:leftChars="196"/>
        <w:rPr>
          <w:rFonts w:ascii="黑体" w:hAnsi="黑体" w:eastAsia="黑体" w:cs="黑体"/>
          <w:bCs/>
          <w:sz w:val="32"/>
          <w:szCs w:val="32"/>
        </w:rPr>
      </w:pPr>
      <w:r>
        <w:rPr>
          <w:rFonts w:hint="eastAsia" w:ascii="仿宋_GB2312" w:hAnsi="ˎ̥" w:eastAsia="仿宋_GB2312"/>
          <w:sz w:val="32"/>
          <w:szCs w:val="32"/>
        </w:rPr>
        <w:t xml:space="preserve">  </w:t>
      </w: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本年支出合计176.31万元，其中：基本支出95.61万元，占54%；项目支出80.万元，占46%；上缴上级支出0万元，占0%；经营支出0万元，占0%；对附属单位补助支出0万元，占0%。</w:t>
      </w:r>
    </w:p>
    <w:p>
      <w:pPr>
        <w:ind w:firstLine="640" w:firstLineChars="200"/>
        <w:rPr>
          <w:rFonts w:ascii="仿宋_GB2312" w:hAnsi="ˎ̥" w:eastAsia="仿宋_GB2312"/>
          <w:sz w:val="32"/>
          <w:szCs w:val="32"/>
        </w:rPr>
      </w:pPr>
      <w:r>
        <w:rPr>
          <w:rFonts w:hint="eastAsia" w:ascii="仿宋_GB2312" w:hAnsi="ˎ̥" w:eastAsia="仿宋_GB2312"/>
          <w:sz w:val="32"/>
          <w:szCs w:val="32"/>
        </w:rPr>
        <w:t>（上述各项支出数字可取自财决公开03表）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color w:val="000000" w:themeColor="text1"/>
          <w:sz w:val="32"/>
          <w:szCs w:val="32"/>
        </w:rPr>
      </w:pPr>
      <w:r>
        <w:rPr>
          <w:rFonts w:hint="eastAsia" w:ascii="仿宋_GB2312" w:hAnsi="ˎ̥" w:eastAsia="仿宋_GB2312"/>
          <w:sz w:val="32"/>
          <w:szCs w:val="32"/>
        </w:rPr>
        <w:t>2021年度财政拨款收入总计162.97万元，支出总计162.97万元。与2020年度相比，财政拨款收入、支出总计各增</w:t>
      </w:r>
      <w:r>
        <w:rPr>
          <w:rFonts w:hint="eastAsia" w:ascii="仿宋_GB2312" w:hAnsi="ˎ̥" w:eastAsia="仿宋_GB2312"/>
          <w:color w:val="000000" w:themeColor="text1"/>
          <w:sz w:val="32"/>
          <w:szCs w:val="32"/>
        </w:rPr>
        <w:t>加24.12万元，增长14.8%。主要原因：一是人员的变动；二是工作量的增加。</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财政拨款年初结转结余0万元，较2020年度决算数持平。</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财政拨款年末结转结余0万元，较2020年度年末决算数持平。</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21737_WPSOffice_Level2"/>
      <w:bookmarkStart w:id="84" w:name="_Toc9989_WPSOffice_Level2"/>
      <w:bookmarkStart w:id="85" w:name="_Toc19665_WPSOffice_Level2"/>
      <w:bookmarkStart w:id="86" w:name="_Toc2300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2021年度一般公共预算财政拨款支出131.38万元，占本年支出合计的75%。与2020年度相比，一般公共预算财政拨款支出减少4.47万元，下降3%，主要原因是财政拨款减少,支出减少。</w:t>
      </w:r>
    </w:p>
    <w:p>
      <w:pPr>
        <w:ind w:firstLine="640" w:firstLineChars="200"/>
        <w:rPr>
          <w:rFonts w:ascii="楷体" w:hAnsi="楷体" w:eastAsia="楷体" w:cs="楷体"/>
          <w:sz w:val="32"/>
          <w:szCs w:val="32"/>
        </w:rPr>
      </w:pPr>
      <w:bookmarkStart w:id="87" w:name="_Toc18793_WPSOffice_Level2"/>
      <w:bookmarkStart w:id="88" w:name="_Toc2711_WPSOffice_Level2"/>
      <w:bookmarkStart w:id="89" w:name="_Toc23864_WPSOffice_Level2"/>
      <w:bookmarkStart w:id="90" w:name="_Toc19535_WPSOffice_Level2"/>
      <w:bookmarkStart w:id="91" w:name="_Toc27767_WPSOffice_Level2"/>
      <w:bookmarkStart w:id="92" w:name="_Toc19075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2021年度一般公共预算财政拨款支出131.38万元，主要用于以下方面：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支出108.09万元，占82%；</w:t>
      </w:r>
      <w:r>
        <w:rPr>
          <w:rFonts w:hint="eastAsia" w:ascii="仿宋_GB2312" w:hAnsi="ˎ̥" w:eastAsia="仿宋_GB2312"/>
          <w:b/>
          <w:sz w:val="32"/>
          <w:szCs w:val="32"/>
        </w:rPr>
        <w:t>社会保障和就业（类）</w:t>
      </w:r>
      <w:r>
        <w:rPr>
          <w:rFonts w:hint="eastAsia" w:ascii="仿宋_GB2312" w:hAnsi="ˎ̥" w:eastAsia="仿宋_GB2312"/>
          <w:sz w:val="32"/>
          <w:szCs w:val="32"/>
        </w:rPr>
        <w:t>支出5.99万元，占4.6%；</w:t>
      </w:r>
      <w:r>
        <w:rPr>
          <w:rFonts w:hint="eastAsia" w:ascii="仿宋_GB2312" w:hAnsi="ˎ̥" w:eastAsia="仿宋_GB2312"/>
          <w:b/>
          <w:sz w:val="32"/>
          <w:szCs w:val="32"/>
        </w:rPr>
        <w:t>卫生健康支出（类）</w:t>
      </w:r>
      <w:r>
        <w:rPr>
          <w:rFonts w:hint="eastAsia" w:ascii="仿宋_GB2312" w:hAnsi="ˎ̥" w:eastAsia="仿宋_GB2312"/>
          <w:sz w:val="32"/>
          <w:szCs w:val="32"/>
        </w:rPr>
        <w:t>11.21万元，占8%；</w:t>
      </w:r>
      <w:r>
        <w:rPr>
          <w:rFonts w:hint="eastAsia" w:ascii="仿宋_GB2312" w:hAnsi="ˎ̥" w:eastAsia="仿宋_GB2312"/>
          <w:b/>
          <w:bCs/>
          <w:sz w:val="32"/>
          <w:szCs w:val="32"/>
        </w:rPr>
        <w:t>住房保障（类）</w:t>
      </w:r>
      <w:r>
        <w:rPr>
          <w:rFonts w:hint="eastAsia" w:ascii="仿宋_GB2312" w:hAnsi="ˎ̥" w:eastAsia="仿宋_GB2312"/>
          <w:sz w:val="32"/>
          <w:szCs w:val="32"/>
        </w:rPr>
        <w:t>支出6.09万元，占4.6%。</w:t>
      </w:r>
    </w:p>
    <w:p>
      <w:pPr>
        <w:ind w:firstLine="640" w:firstLineChars="200"/>
        <w:rPr>
          <w:rFonts w:ascii="楷体" w:hAnsi="楷体" w:eastAsia="楷体" w:cs="楷体"/>
          <w:sz w:val="32"/>
          <w:szCs w:val="32"/>
        </w:rPr>
      </w:pPr>
      <w:bookmarkStart w:id="93" w:name="_Toc15415_WPSOffice_Level2"/>
      <w:bookmarkStart w:id="94" w:name="_Toc21701_WPSOffice_Level2"/>
      <w:bookmarkStart w:id="95" w:name="_Toc29364_WPSOffice_Level2"/>
      <w:bookmarkStart w:id="96" w:name="_Toc9502_WPSOffice_Level2"/>
      <w:bookmarkStart w:id="97" w:name="_Toc25136_WPSOffice_Level2"/>
      <w:bookmarkStart w:id="98" w:name="_Toc22318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2021年度一般公共预算财政拨款支出年初预算为</w:t>
      </w:r>
      <w:r>
        <w:rPr>
          <w:rFonts w:hint="eastAsia" w:ascii="仿宋_GB2312" w:hAnsi="ˎ̥" w:eastAsia="仿宋_GB2312"/>
          <w:color w:val="auto"/>
          <w:sz w:val="32"/>
          <w:szCs w:val="32"/>
          <w:lang w:val="en-US" w:eastAsia="zh-CN"/>
        </w:rPr>
        <w:t>178.29</w:t>
      </w:r>
      <w:r>
        <w:rPr>
          <w:rFonts w:hint="eastAsia" w:ascii="仿宋_GB2312" w:hAnsi="ˎ̥" w:eastAsia="仿宋_GB2312"/>
          <w:sz w:val="32"/>
          <w:szCs w:val="32"/>
        </w:rPr>
        <w:t>万元，支出决算为131.38万元，完成年初预算的92%。其中：</w:t>
      </w:r>
    </w:p>
    <w:p>
      <w:pPr>
        <w:ind w:firstLine="640" w:firstLineChars="200"/>
        <w:rPr>
          <w:rFonts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一般公共服务（类）党委办公厅（室）及相关机构事物（款）行政运行（项）。</w:t>
      </w:r>
      <w:r>
        <w:rPr>
          <w:rFonts w:hint="eastAsia" w:ascii="仿宋_GB2312" w:hAnsi="ˎ̥" w:eastAsia="仿宋_GB2312"/>
          <w:sz w:val="32"/>
          <w:szCs w:val="32"/>
        </w:rPr>
        <w:t>年初预算为</w:t>
      </w:r>
      <w:r>
        <w:rPr>
          <w:rFonts w:hint="eastAsia" w:ascii="仿宋_GB2312" w:hAnsi="ˎ̥" w:eastAsia="仿宋_GB2312"/>
          <w:color w:val="auto"/>
          <w:sz w:val="32"/>
          <w:szCs w:val="32"/>
          <w:lang w:val="en-US" w:eastAsia="zh-CN"/>
        </w:rPr>
        <w:t>65.88</w:t>
      </w:r>
      <w:r>
        <w:rPr>
          <w:rFonts w:hint="eastAsia" w:ascii="仿宋_GB2312" w:hAnsi="ˎ̥" w:eastAsia="仿宋_GB2312"/>
          <w:sz w:val="32"/>
          <w:szCs w:val="32"/>
        </w:rPr>
        <w:t>万元，支出决算为72.31万元，完成年初预算的</w:t>
      </w:r>
      <w:r>
        <w:rPr>
          <w:rFonts w:hint="eastAsia" w:ascii="仿宋_GB2312" w:hAnsi="ˎ̥" w:eastAsia="仿宋_GB2312"/>
          <w:color w:val="auto"/>
          <w:sz w:val="32"/>
          <w:szCs w:val="32"/>
          <w:lang w:val="en-US" w:eastAsia="zh-CN"/>
        </w:rPr>
        <w:t>109</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人员变动</w:t>
      </w:r>
      <w:r>
        <w:rPr>
          <w:rFonts w:hint="eastAsia" w:ascii="仿宋_GB2312" w:hAnsi="ˎ̥" w:eastAsia="仿宋_GB2312"/>
          <w:color w:val="auto"/>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color w:val="000000" w:themeColor="text1"/>
          <w:sz w:val="32"/>
          <w:szCs w:val="32"/>
        </w:rPr>
        <w:t>2.</w:t>
      </w:r>
      <w:r>
        <w:rPr>
          <w:rFonts w:hint="eastAsia" w:ascii="仿宋_GB2312" w:hAnsi="ˎ̥" w:eastAsia="仿宋_GB2312"/>
          <w:b/>
          <w:color w:val="000000" w:themeColor="text1"/>
          <w:sz w:val="32"/>
          <w:szCs w:val="32"/>
        </w:rPr>
        <w:t xml:space="preserve"> </w:t>
      </w:r>
      <w:r>
        <w:rPr>
          <w:rFonts w:hint="eastAsia" w:ascii="仿宋_GB2312" w:hAnsi="ˎ̥" w:eastAsia="仿宋_GB2312"/>
          <w:b/>
          <w:sz w:val="32"/>
          <w:szCs w:val="32"/>
        </w:rPr>
        <w:t>一般公共服务（类）党委办公厅（室）及相关机构事物（款）</w:t>
      </w:r>
      <w:r>
        <w:rPr>
          <w:rFonts w:hint="eastAsia" w:ascii="仿宋_GB2312" w:hAnsi="ˎ̥" w:eastAsia="仿宋_GB2312" w:cs="仿宋_GB2312"/>
          <w:color w:val="000000"/>
          <w:sz w:val="32"/>
          <w:szCs w:val="32"/>
        </w:rPr>
        <w:t>其他党委办公厅（室）及相关机构事物支出</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83.92</w:t>
      </w:r>
      <w:r>
        <w:rPr>
          <w:rFonts w:hint="eastAsia" w:ascii="仿宋_GB2312" w:hAnsi="ˎ̥" w:eastAsia="仿宋_GB2312"/>
          <w:sz w:val="32"/>
          <w:szCs w:val="32"/>
        </w:rPr>
        <w:t>万元，支出决算为35.78万元，完成年初预算的</w:t>
      </w:r>
      <w:r>
        <w:rPr>
          <w:rFonts w:hint="eastAsia" w:ascii="仿宋_GB2312" w:hAnsi="ˎ̥" w:eastAsia="仿宋_GB2312"/>
          <w:color w:val="auto"/>
          <w:sz w:val="32"/>
          <w:szCs w:val="32"/>
          <w:lang w:val="en-US" w:eastAsia="zh-CN"/>
        </w:rPr>
        <w:t>42</w:t>
      </w:r>
      <w:r>
        <w:rPr>
          <w:rFonts w:hint="eastAsia" w:ascii="仿宋_GB2312" w:hAnsi="ˎ̥" w:eastAsia="仿宋_GB2312"/>
          <w:sz w:val="32"/>
          <w:szCs w:val="32"/>
        </w:rPr>
        <w:t>%。决算数小于预算数的主要原因：</w:t>
      </w:r>
      <w:r>
        <w:rPr>
          <w:rFonts w:hint="eastAsia" w:ascii="仿宋_GB2312" w:hAnsi="ˎ̥" w:eastAsia="仿宋_GB2312"/>
          <w:sz w:val="32"/>
          <w:szCs w:val="32"/>
          <w:lang w:eastAsia="zh-CN"/>
        </w:rPr>
        <w:t>工作量跨年度</w:t>
      </w:r>
    </w:p>
    <w:p>
      <w:pPr>
        <w:ind w:firstLine="640" w:firstLineChars="200"/>
        <w:rPr>
          <w:rFonts w:hint="eastAsia" w:ascii="仿宋_GB2312" w:hAnsi="ˎ̥" w:eastAsia="仿宋_GB2312" w:cs="仿宋_GB2312"/>
          <w:color w:val="000000"/>
          <w:sz w:val="32"/>
          <w:szCs w:val="32"/>
        </w:rPr>
      </w:pPr>
      <w:r>
        <w:rPr>
          <w:rFonts w:hint="eastAsia" w:ascii="仿宋_GB2312" w:hAnsi="ˎ̥" w:eastAsia="仿宋_GB2312" w:cs="仿宋_GB2312"/>
          <w:color w:val="000000" w:themeColor="text1"/>
          <w:sz w:val="32"/>
          <w:szCs w:val="32"/>
        </w:rPr>
        <w:t>3、</w:t>
      </w:r>
      <w:r>
        <w:rPr>
          <w:rFonts w:hint="eastAsia" w:ascii="仿宋_GB2312" w:hAnsi="ˎ̥" w:eastAsia="仿宋_GB2312" w:cs="仿宋_GB2312"/>
          <w:color w:val="000000"/>
          <w:sz w:val="32"/>
          <w:szCs w:val="32"/>
        </w:rPr>
        <w:t>社会保障和就业支出（类）行政事业单位养老支出（款）机关事业单位基本养老保险缴费支出（项）。年初预算为</w:t>
      </w:r>
      <w:r>
        <w:rPr>
          <w:rFonts w:hint="eastAsia" w:ascii="仿宋_GB2312" w:hAnsi="ˎ̥" w:eastAsia="仿宋_GB2312" w:cs="仿宋_GB2312"/>
          <w:color w:val="000000"/>
          <w:sz w:val="32"/>
          <w:szCs w:val="32"/>
          <w:lang w:val="en-US" w:eastAsia="zh-CN"/>
        </w:rPr>
        <w:t>8.45</w:t>
      </w:r>
      <w:r>
        <w:rPr>
          <w:rFonts w:hint="eastAsia" w:ascii="仿宋_GB2312" w:hAnsi="ˎ̥" w:eastAsia="仿宋_GB2312" w:cs="仿宋_GB2312"/>
          <w:color w:val="000000"/>
          <w:sz w:val="32"/>
          <w:szCs w:val="32"/>
        </w:rPr>
        <w:t>万元，支出决算为5.99万元，完成年初预算的</w:t>
      </w:r>
      <w:r>
        <w:rPr>
          <w:rFonts w:hint="eastAsia" w:ascii="仿宋_GB2312" w:hAnsi="ˎ̥" w:eastAsia="仿宋_GB2312" w:cs="仿宋_GB2312"/>
          <w:color w:val="000000"/>
          <w:sz w:val="32"/>
          <w:szCs w:val="32"/>
          <w:lang w:val="en-US" w:eastAsia="zh-CN"/>
        </w:rPr>
        <w:t>70</w:t>
      </w:r>
      <w:r>
        <w:rPr>
          <w:rFonts w:hint="eastAsia" w:ascii="仿宋_GB2312" w:hAnsi="ˎ̥" w:eastAsia="仿宋_GB2312" w:cs="仿宋_GB2312"/>
          <w:color w:val="000000"/>
          <w:sz w:val="32"/>
          <w:szCs w:val="32"/>
        </w:rPr>
        <w:t>%,决算数大于预算数的主要原因：</w:t>
      </w:r>
      <w:r>
        <w:rPr>
          <w:rFonts w:hint="eastAsia" w:ascii="仿宋_GB2312" w:hAnsi="ˎ̥" w:eastAsia="仿宋_GB2312"/>
          <w:color w:val="000000"/>
          <w:sz w:val="32"/>
          <w:szCs w:val="32"/>
          <w:lang w:eastAsia="zh-CN"/>
        </w:rPr>
        <w:t>人员变动</w:t>
      </w:r>
      <w:r>
        <w:rPr>
          <w:rFonts w:hint="eastAsia" w:ascii="仿宋_GB2312" w:hAnsi="ˎ̥" w:eastAsia="仿宋_GB2312" w:cs="仿宋_GB2312"/>
          <w:color w:val="000000"/>
          <w:sz w:val="32"/>
          <w:szCs w:val="32"/>
        </w:rPr>
        <w:t>。</w:t>
      </w:r>
    </w:p>
    <w:p>
      <w:pPr>
        <w:ind w:firstLine="640" w:firstLineChars="200"/>
        <w:rPr>
          <w:rFonts w:hint="eastAsia" w:ascii="仿宋_GB2312" w:hAnsi="ˎ̥" w:eastAsia="仿宋_GB2312" w:cs="仿宋_GB2312"/>
          <w:color w:val="000000"/>
          <w:sz w:val="32"/>
          <w:szCs w:val="32"/>
          <w:lang w:eastAsia="zh-CN"/>
        </w:rPr>
      </w:pPr>
      <w:r>
        <w:rPr>
          <w:rFonts w:hint="eastAsia" w:ascii="仿宋_GB2312" w:hAnsi="ˎ̥" w:eastAsia="仿宋_GB2312" w:cs="仿宋_GB2312"/>
          <w:color w:val="000000"/>
          <w:sz w:val="32"/>
          <w:szCs w:val="32"/>
        </w:rPr>
        <w:t>4、卫生健康支出（类）行政事业单位医疗（款）行政单位医疗（项）。年初预算为</w:t>
      </w:r>
      <w:r>
        <w:rPr>
          <w:rFonts w:hint="eastAsia" w:ascii="仿宋_GB2312" w:hAnsi="ˎ̥" w:eastAsia="仿宋_GB2312" w:cs="仿宋_GB2312"/>
          <w:color w:val="000000"/>
          <w:sz w:val="32"/>
          <w:szCs w:val="32"/>
          <w:lang w:val="en-US" w:eastAsia="zh-CN"/>
        </w:rPr>
        <w:t>12.92</w:t>
      </w:r>
      <w:r>
        <w:rPr>
          <w:rFonts w:hint="eastAsia" w:ascii="仿宋_GB2312" w:hAnsi="ˎ̥" w:eastAsia="仿宋_GB2312" w:cs="仿宋_GB2312"/>
          <w:color w:val="000000"/>
          <w:sz w:val="32"/>
          <w:szCs w:val="32"/>
        </w:rPr>
        <w:t>万元，支出决算为3.83万元，完成年初预算的</w:t>
      </w:r>
      <w:r>
        <w:rPr>
          <w:rFonts w:hint="eastAsia" w:ascii="仿宋_GB2312" w:hAnsi="ˎ̥" w:eastAsia="仿宋_GB2312" w:cs="仿宋_GB2312"/>
          <w:color w:val="000000"/>
          <w:sz w:val="32"/>
          <w:szCs w:val="32"/>
          <w:lang w:val="en-US" w:eastAsia="zh-CN"/>
        </w:rPr>
        <w:t>29</w:t>
      </w:r>
      <w:r>
        <w:rPr>
          <w:rFonts w:hint="eastAsia" w:ascii="仿宋_GB2312" w:hAnsi="ˎ̥" w:eastAsia="仿宋_GB2312" w:cs="仿宋_GB2312"/>
          <w:color w:val="000000"/>
          <w:sz w:val="32"/>
          <w:szCs w:val="32"/>
        </w:rPr>
        <w:t>%。决算数大于预算数的主要原因：</w:t>
      </w:r>
      <w:r>
        <w:rPr>
          <w:rFonts w:hint="eastAsia" w:ascii="仿宋_GB2312" w:hAnsi="ˎ̥" w:eastAsia="仿宋_GB2312" w:cs="仿宋_GB2312"/>
          <w:color w:val="000000"/>
          <w:sz w:val="32"/>
          <w:szCs w:val="32"/>
          <w:lang w:eastAsia="zh-CN"/>
        </w:rPr>
        <w:t>人员变动</w:t>
      </w:r>
    </w:p>
    <w:p>
      <w:pPr>
        <w:ind w:firstLine="640" w:firstLineChars="200"/>
        <w:rPr>
          <w:rFonts w:hint="eastAsia" w:ascii="仿宋_GB2312" w:hAnsi="ˎ̥" w:eastAsia="仿宋_GB2312" w:cs="仿宋_GB2312"/>
          <w:color w:val="FF0000"/>
          <w:sz w:val="32"/>
          <w:szCs w:val="32"/>
        </w:rPr>
      </w:pPr>
      <w:r>
        <w:rPr>
          <w:rFonts w:hint="eastAsia" w:ascii="仿宋_GB2312" w:hAnsi="ˎ̥" w:eastAsia="仿宋_GB2312" w:cs="仿宋_GB2312"/>
          <w:color w:val="000000"/>
          <w:sz w:val="32"/>
          <w:szCs w:val="32"/>
        </w:rPr>
        <w:t>5、卫生健康支出（类）行政事业单位医疗（款）公务员医疗补助（项）。年初预算为</w:t>
      </w:r>
      <w:r>
        <w:rPr>
          <w:rFonts w:hint="eastAsia" w:ascii="仿宋_GB2312" w:hAnsi="ˎ̥" w:eastAsia="仿宋_GB2312" w:cs="仿宋_GB2312"/>
          <w:color w:val="000000"/>
          <w:sz w:val="32"/>
          <w:szCs w:val="32"/>
          <w:lang w:val="en-US" w:eastAsia="zh-CN"/>
        </w:rPr>
        <w:t>8.43</w:t>
      </w:r>
      <w:r>
        <w:rPr>
          <w:rFonts w:hint="eastAsia" w:ascii="仿宋_GB2312" w:hAnsi="ˎ̥" w:eastAsia="仿宋_GB2312" w:cs="仿宋_GB2312"/>
          <w:color w:val="000000"/>
          <w:sz w:val="32"/>
          <w:szCs w:val="32"/>
        </w:rPr>
        <w:t>万元，支出决算为7.38万元，完成年初预算的</w:t>
      </w:r>
      <w:r>
        <w:rPr>
          <w:rFonts w:hint="eastAsia" w:ascii="仿宋_GB2312" w:hAnsi="ˎ̥" w:eastAsia="仿宋_GB2312" w:cs="仿宋_GB2312"/>
          <w:color w:val="000000"/>
          <w:sz w:val="32"/>
          <w:szCs w:val="32"/>
          <w:lang w:val="en-US" w:eastAsia="zh-CN"/>
        </w:rPr>
        <w:t>87</w:t>
      </w:r>
      <w:r>
        <w:rPr>
          <w:rFonts w:hint="eastAsia" w:ascii="仿宋_GB2312" w:hAnsi="ˎ̥" w:eastAsia="仿宋_GB2312" w:cs="仿宋_GB2312"/>
          <w:color w:val="000000"/>
          <w:sz w:val="32"/>
          <w:szCs w:val="32"/>
        </w:rPr>
        <w:t>%。决算数大于预算数的主要原因：</w:t>
      </w:r>
      <w:r>
        <w:rPr>
          <w:rFonts w:hint="eastAsia" w:ascii="仿宋_GB2312" w:hAnsi="ˎ̥" w:eastAsia="仿宋_GB2312" w:cs="仿宋_GB2312"/>
          <w:color w:val="000000"/>
          <w:sz w:val="32"/>
          <w:szCs w:val="32"/>
          <w:lang w:eastAsia="zh-CN"/>
        </w:rPr>
        <w:t>人员变动</w:t>
      </w:r>
      <w:r>
        <w:rPr>
          <w:rFonts w:hint="eastAsia" w:ascii="仿宋_GB2312" w:hAnsi="ˎ̥" w:eastAsia="仿宋_GB2312" w:cs="仿宋_GB2312"/>
          <w:color w:val="000000"/>
          <w:sz w:val="32"/>
          <w:szCs w:val="32"/>
        </w:rPr>
        <w:t>。</w:t>
      </w:r>
    </w:p>
    <w:p>
      <w:pPr>
        <w:ind w:firstLine="640" w:firstLineChars="200"/>
        <w:rPr>
          <w:rFonts w:hint="eastAsia" w:ascii="仿宋_GB2312" w:hAnsi="ˎ̥" w:eastAsia="仿宋_GB2312" w:cs="仿宋_GB2312"/>
          <w:color w:val="000000"/>
          <w:sz w:val="32"/>
          <w:szCs w:val="32"/>
        </w:rPr>
      </w:pPr>
      <w:r>
        <w:rPr>
          <w:rFonts w:hint="eastAsia" w:ascii="仿宋_GB2312" w:hAnsi="ˎ̥" w:eastAsia="仿宋_GB2312" w:cs="仿宋_GB2312"/>
          <w:color w:val="000000"/>
          <w:sz w:val="32"/>
          <w:szCs w:val="32"/>
        </w:rPr>
        <w:t>6</w:t>
      </w:r>
      <w:r>
        <w:rPr>
          <w:rFonts w:hint="eastAsia" w:ascii="仿宋_GB2312" w:hAnsi="ˎ̥" w:eastAsia="仿宋_GB2312" w:cs="仿宋_GB2312"/>
          <w:color w:val="000000"/>
          <w:sz w:val="32"/>
          <w:szCs w:val="32"/>
          <w:lang w:eastAsia="zh-CN"/>
        </w:rPr>
        <w:t>、</w:t>
      </w:r>
      <w:r>
        <w:rPr>
          <w:rFonts w:hint="eastAsia" w:ascii="仿宋_GB2312" w:hAnsi="ˎ̥" w:eastAsia="仿宋_GB2312" w:cs="仿宋_GB2312"/>
          <w:color w:val="000000"/>
          <w:sz w:val="32"/>
          <w:szCs w:val="32"/>
        </w:rPr>
        <w:t>住房保障支出（类）住房改革支出（款）住房公积金（项）。年初预算为</w:t>
      </w:r>
      <w:r>
        <w:rPr>
          <w:rFonts w:hint="eastAsia" w:ascii="仿宋_GB2312" w:hAnsi="ˎ̥" w:eastAsia="仿宋_GB2312" w:cs="仿宋_GB2312"/>
          <w:color w:val="000000"/>
          <w:sz w:val="32"/>
          <w:szCs w:val="32"/>
          <w:lang w:val="en-US" w:eastAsia="zh-CN"/>
        </w:rPr>
        <w:t>7.12</w:t>
      </w:r>
      <w:r>
        <w:rPr>
          <w:rFonts w:hint="eastAsia" w:ascii="仿宋_GB2312" w:hAnsi="ˎ̥" w:eastAsia="仿宋_GB2312" w:cs="仿宋_GB2312"/>
          <w:color w:val="000000"/>
          <w:sz w:val="32"/>
          <w:szCs w:val="32"/>
        </w:rPr>
        <w:t>万元，支出决算为6.09万元，完成年初预算的</w:t>
      </w:r>
      <w:r>
        <w:rPr>
          <w:rFonts w:hint="eastAsia" w:ascii="仿宋_GB2312" w:hAnsi="ˎ̥" w:eastAsia="仿宋_GB2312" w:cs="仿宋_GB2312"/>
          <w:color w:val="000000"/>
          <w:sz w:val="32"/>
          <w:szCs w:val="32"/>
          <w:lang w:val="en-US" w:eastAsia="zh-CN"/>
        </w:rPr>
        <w:t>85</w:t>
      </w:r>
      <w:r>
        <w:rPr>
          <w:rFonts w:hint="eastAsia" w:ascii="仿宋_GB2312" w:hAnsi="ˎ̥" w:eastAsia="仿宋_GB2312" w:cs="仿宋_GB2312"/>
          <w:color w:val="000000"/>
          <w:sz w:val="32"/>
          <w:szCs w:val="32"/>
        </w:rPr>
        <w:t>%。决算数大于预算数的主要原因：</w:t>
      </w:r>
      <w:r>
        <w:rPr>
          <w:rFonts w:hint="eastAsia" w:ascii="仿宋_GB2312" w:hAnsi="ˎ̥" w:eastAsia="仿宋_GB2312" w:cs="仿宋_GB2312"/>
          <w:color w:val="000000"/>
          <w:sz w:val="32"/>
          <w:szCs w:val="32"/>
          <w:lang w:eastAsia="zh-CN"/>
        </w:rPr>
        <w:t>人员变动</w:t>
      </w:r>
      <w:r>
        <w:rPr>
          <w:rFonts w:hint="eastAsia" w:ascii="仿宋_GB2312" w:hAnsi="ˎ̥" w:eastAsia="仿宋_GB2312" w:cs="仿宋_GB2312"/>
          <w:color w:val="000000"/>
          <w:sz w:val="32"/>
          <w:szCs w:val="32"/>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color w:val="FF0000"/>
          <w:sz w:val="32"/>
          <w:szCs w:val="32"/>
        </w:rPr>
      </w:pPr>
      <w:r>
        <w:rPr>
          <w:rFonts w:hint="eastAsia" w:ascii="仿宋_GB2312" w:hAnsi="ˎ̥" w:eastAsia="仿宋_GB2312"/>
          <w:sz w:val="32"/>
          <w:szCs w:val="32"/>
        </w:rPr>
        <w:t>2021年度财政拨款基本支出95.6万元，其中：人员经费87.44万元，主要包括：基本工资、津贴补贴、奖金、机关事业单位基本养老保险缴费、职工基本医疗保险缴费、公务员医疗补助缴费、其他社会保障缴费、住房公积金；公用经费8.16万元，主要包括：办公费、邮电费、差旅费、专用材料费、工会经费、公务用车运行维护费、其他交通费用。</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2021年度政府性基金预算财政拨款支出31.58万元，占本年支出合计的</w:t>
      </w:r>
      <w:r>
        <w:rPr>
          <w:rFonts w:hint="eastAsia" w:ascii="仿宋_GB2312" w:hAnsi="ˎ̥" w:eastAsia="仿宋_GB2312"/>
          <w:color w:val="auto"/>
          <w:sz w:val="32"/>
          <w:szCs w:val="32"/>
        </w:rPr>
        <w:t>18</w:t>
      </w:r>
      <w:r>
        <w:rPr>
          <w:rFonts w:hint="eastAsia" w:ascii="仿宋_GB2312" w:hAnsi="ˎ̥" w:eastAsia="仿宋_GB2312"/>
          <w:sz w:val="32"/>
          <w:szCs w:val="32"/>
        </w:rPr>
        <w:t>%。与2020年度相比，政府性基金预算财政拨款支出增加28.58万元，增长952%，主要原因是</w:t>
      </w:r>
      <w:r>
        <w:rPr>
          <w:rFonts w:hint="eastAsia" w:ascii="仿宋_GB2312" w:hAnsi="ˎ̥" w:eastAsia="仿宋_GB2312"/>
          <w:sz w:val="32"/>
          <w:szCs w:val="32"/>
          <w:lang w:eastAsia="zh-CN"/>
        </w:rPr>
        <w:t>计划外增加了市直机关规范化标准化的工作</w:t>
      </w:r>
      <w:r>
        <w:rPr>
          <w:rFonts w:hint="eastAsia" w:ascii="仿宋_GB2312" w:hAnsi="ˎ̥"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2021年度政府性基金预算财政拨款支出31.58万元，主要用于以下方面：</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城乡社区支出</w:t>
      </w:r>
      <w:r>
        <w:rPr>
          <w:rFonts w:hint="eastAsia" w:ascii="仿宋_GB2312" w:hAnsi="ˎ̥" w:eastAsia="仿宋_GB2312"/>
          <w:b/>
          <w:sz w:val="32"/>
          <w:szCs w:val="32"/>
        </w:rPr>
        <w:t>（类）国有土地使用权出让收入安排的支出（类）其他国有土地使用权出让收入安排（项）</w:t>
      </w:r>
      <w:r>
        <w:rPr>
          <w:rFonts w:hint="eastAsia" w:ascii="仿宋_GB2312" w:hAnsi="ˎ̥" w:eastAsia="仿宋_GB2312"/>
          <w:sz w:val="32"/>
          <w:szCs w:val="32"/>
        </w:rPr>
        <w:t>支出</w:t>
      </w:r>
      <w:r>
        <w:rPr>
          <w:rFonts w:hint="eastAsia" w:ascii="仿宋_GB2312" w:hAnsi="ˎ̥" w:eastAsia="仿宋_GB2312"/>
          <w:b/>
          <w:sz w:val="32"/>
          <w:szCs w:val="32"/>
        </w:rPr>
        <w:t>31.58万元，占100%。</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2021年度政府性基金预算财政拨款支出年初预算为0万元，支出决算为31.58万元，完成年初预算的31.58%。其中：</w:t>
      </w:r>
    </w:p>
    <w:p>
      <w:pPr>
        <w:ind w:firstLine="640" w:firstLineChars="200"/>
        <w:rPr>
          <w:rFonts w:ascii="仿宋_GB2312" w:hAnsi="ˎ̥" w:eastAsia="仿宋_GB2312"/>
          <w:b/>
          <w:sz w:val="32"/>
          <w:szCs w:val="32"/>
        </w:rPr>
      </w:pPr>
      <w:r>
        <w:rPr>
          <w:rFonts w:hint="eastAsia" w:ascii="仿宋_GB2312" w:hAnsi="ˎ̥" w:eastAsia="仿宋_GB2312"/>
          <w:sz w:val="32"/>
          <w:szCs w:val="32"/>
        </w:rPr>
        <w:t>1.城乡社区支出</w:t>
      </w:r>
      <w:r>
        <w:rPr>
          <w:rFonts w:hint="eastAsia" w:ascii="仿宋_GB2312" w:hAnsi="ˎ̥" w:eastAsia="仿宋_GB2312"/>
          <w:b/>
          <w:sz w:val="32"/>
          <w:szCs w:val="32"/>
        </w:rPr>
        <w:t>（类）</w:t>
      </w:r>
      <w:r>
        <w:rPr>
          <w:rFonts w:hint="eastAsia" w:ascii="仿宋_GB2312" w:hAnsi="ˎ̥" w:eastAsia="仿宋_GB2312"/>
          <w:sz w:val="32"/>
          <w:szCs w:val="32"/>
        </w:rPr>
        <w:t>国有土地使用权出让收入安排的支出</w:t>
      </w:r>
      <w:r>
        <w:rPr>
          <w:rFonts w:hint="eastAsia" w:ascii="仿宋_GB2312" w:hAnsi="ˎ̥" w:eastAsia="仿宋_GB2312"/>
          <w:b/>
          <w:sz w:val="32"/>
          <w:szCs w:val="32"/>
        </w:rPr>
        <w:t>（款）</w:t>
      </w:r>
      <w:r>
        <w:rPr>
          <w:rFonts w:hint="eastAsia" w:ascii="仿宋_GB2312" w:hAnsi="ˎ̥" w:eastAsia="仿宋_GB2312"/>
          <w:sz w:val="32"/>
          <w:szCs w:val="32"/>
        </w:rPr>
        <w:t>其他国有土地使用权出让收入安排的支出</w:t>
      </w:r>
      <w:r>
        <w:rPr>
          <w:rFonts w:hint="eastAsia" w:ascii="仿宋_GB2312" w:hAnsi="ˎ̥" w:eastAsia="仿宋_GB2312"/>
          <w:b/>
          <w:sz w:val="32"/>
          <w:szCs w:val="32"/>
        </w:rPr>
        <w:t>（项）。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年初预算为0万元，支出决算为31.58万元，完成年初预算的31.58%。决算数大于预算数的主要原因：一是增加了计划外的拨款用于</w:t>
      </w:r>
      <w:r>
        <w:rPr>
          <w:rFonts w:hint="eastAsia" w:ascii="仿宋_GB2312" w:hAnsi="ˎ̥" w:eastAsia="仿宋_GB2312"/>
          <w:sz w:val="32"/>
          <w:szCs w:val="32"/>
          <w:lang w:eastAsia="zh-CN"/>
        </w:rPr>
        <w:t>市直机关规范化标准化</w:t>
      </w:r>
      <w:r>
        <w:rPr>
          <w:rFonts w:hint="eastAsia" w:ascii="仿宋_GB2312" w:hAnsi="ˎ̥" w:eastAsia="仿宋_GB2312"/>
          <w:sz w:val="32"/>
          <w:szCs w:val="32"/>
        </w:rPr>
        <w:t>工作。</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2021年度国有资本经营预算财政拨款支出0万元，占本年支出合计的0%。</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2021年度国有资本经营预算财政拨款支出年初预算为0万元，支出决算为0万元，完成年初预算的0%。</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2021年度一般公共预算财政拨款“三公”经费支出预算为2.51万元，支出决算为1.41万元，完成预算的56%。</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2021年度一般公共预算财政拨款“三公”经费支出决算中，因公出国（境）费支出决算0万元，占0%；公务用车购置及运行维护费支出决算1.41万元，占100%；公务接待费支出决算0万元，占0%。具体情况如下：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支出0万元。全年安排因公出国（境）团组0个，因公出国（境）0人次。</w:t>
      </w:r>
    </w:p>
    <w:p>
      <w:pPr>
        <w:ind w:firstLine="640" w:firstLineChars="200"/>
        <w:rPr>
          <w:rFonts w:ascii="仿宋_GB2312" w:hAnsi="ˎ̥" w:eastAsia="仿宋_GB2312"/>
          <w:sz w:val="32"/>
          <w:szCs w:val="32"/>
        </w:rPr>
      </w:pPr>
      <w:r>
        <w:rPr>
          <w:rFonts w:hint="eastAsia" w:ascii="仿宋_GB2312" w:hAnsi="ˎ̥" w:eastAsia="仿宋_GB2312"/>
          <w:sz w:val="32"/>
          <w:szCs w:val="32"/>
        </w:rPr>
        <w:t>因公出国（境）费支出决算比预算数持平。</w:t>
      </w:r>
    </w:p>
    <w:p>
      <w:pPr>
        <w:rPr>
          <w:rFonts w:ascii="仿宋_GB2312" w:hAnsi="ˎ̥" w:eastAsia="仿宋_GB2312"/>
          <w:sz w:val="32"/>
          <w:szCs w:val="32"/>
        </w:rPr>
      </w:pPr>
      <w:r>
        <w:rPr>
          <w:rFonts w:hint="eastAsia" w:ascii="仿宋_GB2312" w:hAnsi="ˎ̥" w:eastAsia="仿宋_GB2312"/>
          <w:b/>
          <w:sz w:val="32"/>
          <w:szCs w:val="32"/>
        </w:rPr>
        <w:t xml:space="preserve">    2.公务用车购置及运行维护费支出</w:t>
      </w:r>
      <w:r>
        <w:rPr>
          <w:rFonts w:hint="eastAsia" w:ascii="仿宋_GB2312" w:hAnsi="ˎ̥" w:eastAsia="仿宋_GB2312"/>
          <w:sz w:val="32"/>
          <w:szCs w:val="32"/>
        </w:rPr>
        <w:t>1.41万元。其中：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支出1.41万元，主要用于</w:t>
      </w:r>
      <w:r>
        <w:rPr>
          <w:rFonts w:hint="eastAsia" w:ascii="仿宋_GB2312" w:hAnsi="ˎ̥" w:eastAsia="仿宋_GB2312" w:cs="仿宋_GB2312"/>
          <w:color w:val="000000"/>
          <w:sz w:val="32"/>
          <w:szCs w:val="32"/>
        </w:rPr>
        <w:t>公车的维护和保险，油料等</w:t>
      </w:r>
      <w:r>
        <w:rPr>
          <w:rFonts w:hint="eastAsia" w:ascii="仿宋_GB2312" w:hAnsi="ˎ̥" w:eastAsia="仿宋_GB2312"/>
          <w:color w:val="000000"/>
          <w:sz w:val="32"/>
          <w:szCs w:val="32"/>
        </w:rPr>
        <w:t>。</w:t>
      </w:r>
    </w:p>
    <w:p>
      <w:pPr>
        <w:ind w:firstLine="640" w:firstLineChars="200"/>
        <w:rPr>
          <w:rFonts w:hint="eastAsia"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比预算数减少0.9万元，下降39%。主要原因是节约成本。</w:t>
      </w:r>
    </w:p>
    <w:p>
      <w:pPr>
        <w:rPr>
          <w:rFonts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0万元，其中：</w:t>
      </w:r>
    </w:p>
    <w:p>
      <w:pPr>
        <w:ind w:firstLine="640" w:firstLineChars="200"/>
        <w:rPr>
          <w:rFonts w:ascii="仿宋_GB2312" w:hAnsi="ˎ̥" w:eastAsia="仿宋_GB2312"/>
          <w:sz w:val="32"/>
          <w:szCs w:val="32"/>
        </w:rPr>
      </w:pPr>
      <w:r>
        <w:rPr>
          <w:rFonts w:hint="eastAsia" w:ascii="仿宋_GB2312" w:hAnsi="ˎ̥" w:eastAsia="仿宋_GB2312"/>
          <w:sz w:val="32"/>
          <w:szCs w:val="32"/>
        </w:rPr>
        <w:t>国内接待费支出0万元，国内公务接待0批次，接待0人次。</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国（境）外接待费支出0万元，国（境）外公务接待0批次，接待0人次。</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公务接待费支出决算数比预算数减少0.2万元，下降100%。主要原因是</w:t>
      </w:r>
      <w:r>
        <w:rPr>
          <w:rFonts w:hint="eastAsia" w:ascii="仿宋_GB2312" w:hAnsi="ˎ̥" w:eastAsia="仿宋_GB2312"/>
          <w:sz w:val="32"/>
          <w:szCs w:val="32"/>
          <w:lang w:eastAsia="zh-CN"/>
        </w:rPr>
        <w:t>没有接待任务</w:t>
      </w:r>
      <w:r>
        <w:rPr>
          <w:rFonts w:hint="eastAsia" w:ascii="仿宋_GB2312" w:hAnsi="ˎ̥" w:eastAsia="仿宋_GB2312"/>
          <w:sz w:val="32"/>
          <w:szCs w:val="32"/>
        </w:rPr>
        <w:t>。本年决算数较上年持平。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2021年度政府性基金预算财政拨款“三公”经费支出合计0万元。其中：因公出国（境）费支出决算0万元，占0%；公务用车购置及运行维护费支出决算0万元，占0%；公务接待费支出决算0万元，占0%。</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2021年度国有资本经营预算财政拨款“三公”经费支出合计0万元。其中：因公出国（境）费支出决算0 万元，占0%；公务用车购置及运行维护费支出决算0万元，占0%；公务接待费支出决算0万元，占0%。</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根据财政预算绩效管理要求，可按照如下格式说明：根据财政预算管理要求，我单位组织对2021年度一般公共预算项目支出全面开展绩效自评。自评项目</w:t>
      </w:r>
      <w:r>
        <w:rPr>
          <w:rFonts w:hint="eastAsia" w:ascii="仿宋_GB2312" w:eastAsia="仿宋_GB2312"/>
          <w:sz w:val="32"/>
          <w:szCs w:val="32"/>
          <w:lang w:val="en-US" w:eastAsia="zh-CN"/>
        </w:rPr>
        <w:t>7</w:t>
      </w:r>
      <w:r>
        <w:rPr>
          <w:rFonts w:hint="eastAsia" w:ascii="仿宋_GB2312" w:eastAsia="仿宋_GB2312"/>
          <w:sz w:val="32"/>
          <w:szCs w:val="32"/>
        </w:rPr>
        <w:t>个，共涉及资金</w:t>
      </w:r>
      <w:r>
        <w:rPr>
          <w:rFonts w:hint="eastAsia" w:ascii="仿宋_GB2312" w:eastAsia="仿宋_GB2312"/>
          <w:sz w:val="32"/>
          <w:szCs w:val="32"/>
          <w:lang w:val="en-US" w:eastAsia="zh-CN"/>
        </w:rPr>
        <w:t>38.62</w:t>
      </w:r>
      <w:r>
        <w:rPr>
          <w:rFonts w:hint="eastAsia" w:ascii="仿宋_GB2312" w:eastAsia="仿宋_GB2312"/>
          <w:sz w:val="32"/>
          <w:szCs w:val="32"/>
        </w:rPr>
        <w:t>万元，自评覆盖率达到100%。</w:t>
      </w:r>
    </w:p>
    <w:p>
      <w:pPr>
        <w:spacing w:line="578" w:lineRule="exact"/>
        <w:ind w:firstLine="640"/>
        <w:outlineLvl w:val="0"/>
        <w:rPr>
          <w:rFonts w:hint="eastAsia" w:ascii="仿宋_GB2312" w:eastAsia="仿宋_GB2312"/>
          <w:sz w:val="32"/>
          <w:szCs w:val="32"/>
        </w:rPr>
      </w:pPr>
      <w:r>
        <w:rPr>
          <w:rFonts w:hint="eastAsia" w:ascii="仿宋_GB2312" w:eastAsia="仿宋_GB2312"/>
          <w:sz w:val="32"/>
          <w:szCs w:val="32"/>
        </w:rPr>
        <w:t>共组织对“党员活动”“扶贫工作”“公益岗位人员工资及福利支出”“捐资助学”“聘用人员工资及福利支出”“市直机关党建工作及考核”“综合事务”等</w:t>
      </w:r>
      <w:r>
        <w:rPr>
          <w:rFonts w:hint="eastAsia" w:ascii="仿宋_GB2312" w:eastAsia="仿宋_GB2312"/>
          <w:sz w:val="32"/>
          <w:szCs w:val="32"/>
          <w:lang w:val="en-US" w:eastAsia="zh-CN"/>
        </w:rPr>
        <w:t>7</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38.62</w:t>
      </w:r>
      <w:r>
        <w:rPr>
          <w:rFonts w:hint="eastAsia" w:ascii="仿宋_GB2312" w:eastAsia="仿宋_GB2312"/>
          <w:sz w:val="32"/>
          <w:szCs w:val="32"/>
        </w:rPr>
        <w:t>万元。从评价情况来看，预算资金年初全部下达到位。我部门经过工作实际和相关项目计划安排，制定完善的相关项目使用和管理制度，切实规范项目资金管理，严控开支，科学使用，确保项目资金安全高效运行。</w:t>
      </w:r>
    </w:p>
    <w:p>
      <w:pPr>
        <w:spacing w:line="578" w:lineRule="exact"/>
        <w:ind w:firstLine="640"/>
        <w:outlineLvl w:val="0"/>
        <w:rPr>
          <w:rFonts w:ascii="仿宋_GB2312" w:eastAsia="仿宋_GB2312"/>
          <w:sz w:val="32"/>
          <w:szCs w:val="32"/>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38.62</w:t>
      </w:r>
      <w:r>
        <w:rPr>
          <w:rFonts w:hint="eastAsia" w:ascii="仿宋_GB2312" w:eastAsia="仿宋_GB2312"/>
          <w:sz w:val="32"/>
          <w:szCs w:val="32"/>
        </w:rPr>
        <w:t>万元。从评价情况来看，项目目标制定明确，项目按照计划有序高效实施，</w:t>
      </w:r>
      <w:r>
        <w:rPr>
          <w:rFonts w:hint="eastAsia" w:ascii="仿宋" w:hAnsi="仿宋" w:eastAsia="仿宋"/>
          <w:bCs/>
          <w:color w:val="000000"/>
          <w:sz w:val="32"/>
          <w:szCs w:val="32"/>
        </w:rPr>
        <w:t>项目实施过程中严格按照市有关项目管理和经费管理规定执行，资金到位及时，使用得当，</w:t>
      </w:r>
      <w:r>
        <w:rPr>
          <w:rFonts w:hint="eastAsia" w:ascii="仿宋_GB2312" w:eastAsia="仿宋_GB2312"/>
          <w:sz w:val="32"/>
          <w:szCs w:val="32"/>
        </w:rPr>
        <w:t>项目实施达到了预期的绩效目标，自评定等次为优。</w:t>
      </w:r>
    </w:p>
    <w:p>
      <w:pPr>
        <w:spacing w:line="578" w:lineRule="exact"/>
        <w:ind w:firstLine="643" w:firstLineChars="200"/>
        <w:rPr>
          <w:rFonts w:hint="eastAsia" w:ascii="楷体" w:hAnsi="楷体" w:eastAsia="楷体" w:cs="楷体"/>
          <w:b/>
          <w:sz w:val="32"/>
          <w:szCs w:val="32"/>
          <w:lang w:eastAsia="zh-CN"/>
        </w:rPr>
      </w:pPr>
      <w:r>
        <w:rPr>
          <w:rFonts w:hint="eastAsia" w:ascii="楷体" w:hAnsi="楷体" w:eastAsia="楷体" w:cs="楷体"/>
          <w:b/>
          <w:sz w:val="32"/>
          <w:szCs w:val="32"/>
        </w:rPr>
        <w:t>（二）</w:t>
      </w:r>
      <w:r>
        <w:rPr>
          <w:rFonts w:hint="eastAsia" w:ascii="楷体" w:hAnsi="楷体" w:eastAsia="楷体" w:cs="楷体"/>
          <w:b/>
          <w:sz w:val="32"/>
          <w:szCs w:val="32"/>
          <w:lang w:eastAsia="zh-CN"/>
        </w:rPr>
        <w:t>部门</w:t>
      </w:r>
      <w:r>
        <w:rPr>
          <w:rFonts w:hint="eastAsia" w:ascii="楷体" w:hAnsi="楷体" w:eastAsia="楷体" w:cs="楷体"/>
          <w:b/>
          <w:sz w:val="32"/>
          <w:szCs w:val="32"/>
        </w:rPr>
        <w:t>决算中项目绩效自评结果。</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我</w:t>
      </w:r>
      <w:r>
        <w:rPr>
          <w:rFonts w:hint="eastAsia" w:ascii="仿宋_GB2312" w:eastAsia="仿宋_GB2312"/>
          <w:sz w:val="32"/>
          <w:szCs w:val="32"/>
          <w:lang w:eastAsia="zh-CN"/>
        </w:rPr>
        <w:t>部门在</w:t>
      </w:r>
      <w:r>
        <w:rPr>
          <w:rFonts w:hint="eastAsia" w:ascii="仿宋_GB2312" w:eastAsia="仿宋_GB2312"/>
          <w:sz w:val="32"/>
          <w:szCs w:val="32"/>
          <w:lang w:val="en-US" w:eastAsia="zh-CN"/>
        </w:rPr>
        <w:t>2021年度</w:t>
      </w:r>
      <w:r>
        <w:rPr>
          <w:rFonts w:hint="eastAsia" w:ascii="仿宋_GB2312" w:eastAsia="仿宋_GB2312"/>
          <w:sz w:val="32"/>
          <w:szCs w:val="32"/>
        </w:rPr>
        <w:t>本级部门决算中反映党员活动</w:t>
      </w:r>
      <w:r>
        <w:rPr>
          <w:rFonts w:hint="eastAsia" w:ascii="仿宋_GB2312" w:eastAsia="仿宋_GB2312"/>
          <w:sz w:val="32"/>
          <w:szCs w:val="32"/>
          <w:lang w:eastAsia="zh-CN"/>
        </w:rPr>
        <w:t>、</w:t>
      </w:r>
      <w:r>
        <w:rPr>
          <w:rFonts w:hint="eastAsia" w:ascii="仿宋_GB2312" w:eastAsia="仿宋_GB2312"/>
          <w:sz w:val="32"/>
          <w:szCs w:val="32"/>
        </w:rPr>
        <w:t>捐资助学项目绩效自评结果</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党员活动项目绩效自评综述：根据年初设定的绩效目标，项目自评得为优。全年</w:t>
      </w:r>
      <w:r>
        <w:rPr>
          <w:rFonts w:hint="eastAsia" w:ascii="仿宋_GB2312" w:eastAsia="仿宋_GB2312"/>
          <w:color w:val="000000" w:themeColor="text1"/>
          <w:sz w:val="32"/>
          <w:szCs w:val="32"/>
        </w:rPr>
        <w:t>预算数为2.34万元，执行数为2.34</w:t>
      </w:r>
      <w:r>
        <w:rPr>
          <w:rFonts w:hint="eastAsia" w:ascii="仿宋_GB2312" w:eastAsia="仿宋_GB2312"/>
          <w:sz w:val="32"/>
          <w:szCs w:val="32"/>
        </w:rPr>
        <w:t>万元，完成预算的100%。项目绩效目标完成情况：一是</w:t>
      </w:r>
      <w:r>
        <w:rPr>
          <w:rFonts w:hint="eastAsia" w:ascii="仿宋_GB2312" w:hAnsi="仿宋_GB2312" w:eastAsia="仿宋_GB2312" w:cs="仿宋_GB2312"/>
          <w:color w:val="000000"/>
          <w:sz w:val="32"/>
          <w:szCs w:val="32"/>
          <w:shd w:val="clear" w:color="auto" w:fill="FFFFFF"/>
        </w:rPr>
        <w:t>疫情防控工作</w:t>
      </w:r>
      <w:r>
        <w:rPr>
          <w:rFonts w:hint="eastAsia" w:ascii="仿宋_GB2312" w:eastAsia="仿宋_GB2312"/>
          <w:sz w:val="32"/>
          <w:szCs w:val="32"/>
        </w:rPr>
        <w:t>；二是</w:t>
      </w:r>
      <w:r>
        <w:rPr>
          <w:rFonts w:hint="eastAsia" w:ascii="仿宋_GB2312" w:hAnsi="仿宋_GB2312" w:eastAsia="仿宋_GB2312" w:cs="仿宋_GB2312"/>
          <w:color w:val="000000"/>
          <w:sz w:val="32"/>
          <w:szCs w:val="32"/>
          <w:shd w:val="clear" w:color="auto" w:fill="FFFFFF"/>
        </w:rPr>
        <w:t>推动各行业复工复产</w:t>
      </w:r>
      <w:r>
        <w:rPr>
          <w:rFonts w:hint="eastAsia" w:ascii="仿宋_GB2312" w:eastAsia="仿宋_GB2312"/>
          <w:sz w:val="32"/>
          <w:szCs w:val="32"/>
        </w:rPr>
        <w:t>。三是慰问工作。发现的主要问题及原因：无。下一步改进措施：</w:t>
      </w:r>
      <w:r>
        <w:rPr>
          <w:rFonts w:hint="eastAsia" w:ascii="仿宋_GB2312" w:hAnsi="宋体" w:eastAsia="仿宋_GB2312"/>
          <w:sz w:val="32"/>
          <w:szCs w:val="32"/>
        </w:rPr>
        <w:t>1.党员教育、管理、服务和发展；2.机关党组织建设；3.党费收缴、使用和管理；4.党内民主和监督；5.党风廉政建设等方面。</w:t>
      </w:r>
    </w:p>
    <w:p>
      <w:pPr>
        <w:spacing w:line="578" w:lineRule="exact"/>
        <w:ind w:firstLine="640"/>
        <w:outlineLvl w:val="0"/>
        <w:rPr>
          <w:rFonts w:ascii="仿宋_GB2312" w:hAnsi="仿宋_GB2312" w:eastAsia="仿宋_GB2312" w:cs="仿宋_GB2312"/>
          <w:color w:val="000000"/>
          <w:sz w:val="32"/>
          <w:szCs w:val="32"/>
        </w:rPr>
      </w:pPr>
      <w:r>
        <w:rPr>
          <w:rFonts w:hint="eastAsia" w:ascii="仿宋_GB2312" w:eastAsia="仿宋_GB2312"/>
          <w:sz w:val="32"/>
          <w:szCs w:val="32"/>
        </w:rPr>
        <w:t>捐资助学项目绩效自评综述：根据年初设定的绩效目标，项目自评得为优。年预算数为0.2万元，执行数为0.2万元，完成预算的100%。项目绩效目标完成情况：</w:t>
      </w:r>
      <w:r>
        <w:rPr>
          <w:rFonts w:hint="eastAsia" w:ascii="仿宋_GB2312" w:hAnsi="仿宋_GB2312" w:eastAsia="仿宋_GB2312" w:cs="仿宋_GB2312"/>
          <w:color w:val="000000"/>
          <w:sz w:val="32"/>
          <w:szCs w:val="32"/>
        </w:rPr>
        <w:t>该项目的产出指标、效益指标、满意度指标都取得良好的成效。帮助贫困大学生上学，该活动还获得了人民群众的一致认可与满意。</w:t>
      </w:r>
      <w:r>
        <w:rPr>
          <w:rFonts w:hint="eastAsia" w:ascii="仿宋_GB2312" w:eastAsia="仿宋_GB2312"/>
          <w:sz w:val="32"/>
          <w:szCs w:val="32"/>
        </w:rPr>
        <w:t>发现的主要问题及原因：还要争取基金继续帮扶。下一步改进措施：</w:t>
      </w:r>
      <w:r>
        <w:rPr>
          <w:rFonts w:hint="eastAsia" w:ascii="仿宋" w:hAnsi="仿宋" w:eastAsia="仿宋" w:cs="仿宋"/>
          <w:spacing w:val="-2"/>
          <w:sz w:val="32"/>
          <w:szCs w:val="32"/>
        </w:rPr>
        <w:t>该项目为经常性项目，今后将持续开展该项活动。</w:t>
      </w:r>
    </w:p>
    <w:p>
      <w:pPr>
        <w:numPr>
          <w:ilvl w:val="0"/>
          <w:numId w:val="4"/>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财政评价项目绩效评价结果</w:t>
      </w:r>
      <w:r>
        <w:rPr>
          <w:rFonts w:hint="eastAsia" w:ascii="楷体" w:hAnsi="楷体" w:eastAsia="楷体" w:cs="楷体"/>
          <w:b/>
          <w:sz w:val="32"/>
          <w:szCs w:val="32"/>
          <w:lang w:eastAsia="zh-CN"/>
        </w:rPr>
        <w:t>。</w:t>
      </w:r>
    </w:p>
    <w:p>
      <w:pPr>
        <w:numPr>
          <w:ilvl w:val="0"/>
          <w:numId w:val="0"/>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无</w:t>
      </w:r>
    </w:p>
    <w:p>
      <w:pPr>
        <w:numPr>
          <w:ilvl w:val="0"/>
          <w:numId w:val="4"/>
        </w:numPr>
        <w:spacing w:line="578" w:lineRule="exact"/>
        <w:ind w:left="0" w:leftChars="0" w:firstLine="643" w:firstLineChars="200"/>
        <w:rPr>
          <w:rFonts w:hint="eastAsia" w:ascii="楷体" w:hAnsi="楷体" w:eastAsia="楷体" w:cs="楷体"/>
          <w:b/>
          <w:sz w:val="32"/>
          <w:szCs w:val="32"/>
        </w:rPr>
      </w:pPr>
      <w:r>
        <w:rPr>
          <w:rFonts w:hint="eastAsia" w:ascii="楷体" w:hAnsi="楷体" w:eastAsia="楷体" w:cs="楷体"/>
          <w:b/>
          <w:sz w:val="32"/>
          <w:szCs w:val="32"/>
        </w:rPr>
        <w:t>部门评价项目绩效评价结果。</w:t>
      </w:r>
    </w:p>
    <w:p>
      <w:pPr>
        <w:numPr>
          <w:ilvl w:val="0"/>
          <w:numId w:val="0"/>
        </w:numPr>
        <w:spacing w:line="578" w:lineRule="exact"/>
        <w:ind w:leftChars="200" w:firstLine="640" w:firstLineChars="200"/>
        <w:rPr>
          <w:rFonts w:ascii="仿宋_GB2312" w:hAnsi="宋体" w:eastAsia="仿宋_GB2312"/>
          <w:sz w:val="32"/>
          <w:szCs w:val="32"/>
        </w:rPr>
      </w:pPr>
      <w:r>
        <w:rPr>
          <w:rFonts w:hint="eastAsia" w:ascii="仿宋_GB2312" w:hAnsi="宋体" w:eastAsia="仿宋_GB2312"/>
          <w:sz w:val="32"/>
          <w:szCs w:val="32"/>
        </w:rPr>
        <w:t>根据市财政局为切实做好202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年我委市直机关党建工作及考核经费绩效自评工作，市直工委认真组织、严格要求，扎实对202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年市直机关党建工作及考核经费项目绩效自评工作进行了全面的自评，现将自评情况报告如下：</w:t>
      </w:r>
    </w:p>
    <w:p>
      <w:pPr>
        <w:spacing w:line="560" w:lineRule="exact"/>
        <w:ind w:firstLine="643" w:firstLineChars="20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1.项目概况</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立项单位情况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负责单位是中共琼海市委直属机关工作委员会，属于市委派出机构，正科级财政全额机关单位，主要负责市直机关党务工作，具体工作包括：1.党员教育、管理、服务和发展；2.机关党组织建设；3.党费收缴、使用和管理；4.党内民主和监督；5.党风廉政建设等方面。</w:t>
      </w:r>
    </w:p>
    <w:p>
      <w:pPr>
        <w:ind w:firstLine="643" w:firstLineChars="200"/>
        <w:jc w:val="left"/>
        <w:rPr>
          <w:rFonts w:ascii="仿宋_GB2312" w:hAnsi="宋体" w:eastAsia="仿宋_GB2312"/>
          <w:b/>
          <w:bCs/>
          <w:sz w:val="32"/>
          <w:szCs w:val="32"/>
        </w:rPr>
      </w:pP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）项目基本情况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1.项目依据：围绕202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年度市委重点工作</w:t>
      </w:r>
      <w:r>
        <w:rPr>
          <w:rFonts w:hint="eastAsia" w:ascii="仿宋_GB2312" w:hAnsi="宋体" w:eastAsia="仿宋_GB2312"/>
          <w:color w:val="000000" w:themeColor="text1"/>
          <w:sz w:val="32"/>
          <w:szCs w:val="32"/>
        </w:rPr>
        <w:t>，</w:t>
      </w:r>
      <w:r>
        <w:rPr>
          <w:rFonts w:hint="eastAsia" w:ascii="仿宋_GB2312" w:hAnsi="宋体" w:eastAsia="仿宋_GB2312"/>
          <w:sz w:val="32"/>
          <w:szCs w:val="32"/>
        </w:rPr>
        <w:t>结合本单位工作职责，扎实完成本年度党建党务工作。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2.项目概况：202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年市直工委共完成该项目设定的工作任务。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3.项目资金：202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年市直机关党建工作及考核经费21.18万元。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4.项目完成情况：至202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年12月底，市直工委使用市直机关党建工作及考核工作经费21.18万元。</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、项目资金管理及组织实施情况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）资金申报及批复、到位及使用情况</w:t>
      </w:r>
    </w:p>
    <w:p>
      <w:pPr>
        <w:spacing w:line="578"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市直机关党建工作及考核项目</w:t>
      </w:r>
      <w:r>
        <w:rPr>
          <w:rFonts w:hint="eastAsia" w:ascii="仿宋_GB2312" w:hAnsi="仿宋_GB2312" w:eastAsia="仿宋_GB2312" w:cs="仿宋_GB2312"/>
          <w:sz w:val="32"/>
          <w:szCs w:val="32"/>
        </w:rPr>
        <w:t>预算为21.18万元，项目资金到位率为100%。按照专款专用的原则，在本单位严格监督下，该项目资金全部用于开展</w:t>
      </w:r>
      <w:r>
        <w:rPr>
          <w:rFonts w:hint="eastAsia" w:ascii="仿宋_GB2312" w:hAnsi="宋体" w:eastAsia="仿宋_GB2312"/>
          <w:sz w:val="32"/>
          <w:szCs w:val="32"/>
        </w:rPr>
        <w:t>党建党务工作</w:t>
      </w:r>
      <w:r>
        <w:rPr>
          <w:rFonts w:hint="eastAsia" w:ascii="仿宋_GB2312" w:hAnsi="仿宋_GB2312" w:eastAsia="仿宋_GB2312" w:cs="仿宋_GB2312"/>
          <w:sz w:val="32"/>
          <w:szCs w:val="32"/>
        </w:rPr>
        <w:t>，项目资金使用率为100%。</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）项目财务管理情况</w:t>
      </w:r>
    </w:p>
    <w:p>
      <w:pPr>
        <w:spacing w:line="578"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市直机关党建工作及考核项目经费坚持专款专用、专账管理、严格审批、严格监管，资金使用合法合规，</w:t>
      </w:r>
      <w:r>
        <w:rPr>
          <w:rFonts w:hint="eastAsia" w:ascii="仿宋_GB2312" w:hAnsi="仿宋_GB2312" w:eastAsia="仿宋_GB2312" w:cs="仿宋_GB2312"/>
          <w:sz w:val="32"/>
          <w:szCs w:val="32"/>
        </w:rPr>
        <w:t>严格按照先审批支出计划，然后按计划支出的办法实施，未存在挪用或超标准开支情况。</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）项目组织实施情况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围绕市委重点工作部署，结合工作实际，市直机关工委多次召开会议专题进行讨论，研究制定202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年工作计划，并在此基础上形成了具体</w:t>
      </w:r>
      <w:r>
        <w:fldChar w:fldCharType="begin"/>
      </w:r>
      <w:r>
        <w:instrText xml:space="preserve"> HYPERLINK "http://cpro.baidu.com/cpro/ui/uijs.php?adclass=0&amp;app_id=0&amp;c=news&amp;cf=1001&amp;ch=0&amp;di=128&amp;fv=0&amp;is_app=0&amp;jk=25ca75fc87e8c742&amp;k=&amp;k0=&amp;kdi0=0&amp;luki=3&amp;mcpm=0&amp;n=10&amp;p=baidu&amp;q=baidusiteerror_cpr&amp;rb=0&amp;rs=1&amp;seller_id=1&amp;sid=42c7e887fc75ca25&amp;ssp2=1&amp;stid=9&amp;t=tpclicked3_hc&amp;td=1915872&amp;tu=u1915872&amp;u=http://www.kxren.com/arts/252009/&amp;urlid=0" </w:instrText>
      </w:r>
      <w:r>
        <w:fldChar w:fldCharType="separate"/>
      </w:r>
      <w:r>
        <w:rPr>
          <w:rFonts w:hint="eastAsia" w:ascii="仿宋_GB2312" w:hAnsi="宋体" w:eastAsia="仿宋_GB2312"/>
          <w:sz w:val="32"/>
          <w:szCs w:val="32"/>
        </w:rPr>
        <w:t>工作方案</w:t>
      </w:r>
      <w:r>
        <w:rPr>
          <w:rFonts w:hint="eastAsia" w:ascii="仿宋_GB2312" w:hAnsi="宋体" w:eastAsia="仿宋_GB2312"/>
          <w:sz w:val="32"/>
          <w:szCs w:val="32"/>
        </w:rPr>
        <w:fldChar w:fldCharType="end"/>
      </w:r>
      <w:r>
        <w:rPr>
          <w:rFonts w:hint="eastAsia" w:ascii="仿宋_GB2312" w:hAnsi="宋体" w:eastAsia="仿宋_GB2312"/>
          <w:sz w:val="32"/>
          <w:szCs w:val="32"/>
        </w:rPr>
        <w:t>。</w:t>
      </w:r>
    </w:p>
    <w:p>
      <w:pPr>
        <w:spacing w:line="560" w:lineRule="exact"/>
        <w:ind w:firstLine="640" w:firstLineChars="200"/>
        <w:rPr>
          <w:rFonts w:ascii="仿宋_GB2312" w:hAnsi="仿宋_GB2312" w:eastAsia="仿宋_GB2312"/>
          <w:b/>
          <w:bCs/>
          <w:color w:val="363636"/>
          <w:sz w:val="32"/>
          <w:shd w:val="clear" w:color="auto" w:fill="FBFDFF"/>
        </w:rPr>
      </w:pPr>
      <w:r>
        <w:rPr>
          <w:rFonts w:hint="eastAsia" w:ascii="仿宋_GB2312" w:hAnsi="宋体" w:eastAsia="仿宋_GB2312"/>
          <w:sz w:val="32"/>
          <w:szCs w:val="32"/>
        </w:rPr>
        <w:t>组织市直属单位党组织202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年度党建工作考核；引领全市机关进行“不忘初心</w:t>
      </w:r>
      <w:r>
        <w:rPr>
          <w:rFonts w:hint="eastAsia" w:ascii="仿宋_GB2312" w:hAnsi="宋体" w:eastAsia="仿宋_GB2312"/>
          <w:sz w:val="32"/>
          <w:szCs w:val="32"/>
          <w:lang w:eastAsia="zh-CN"/>
        </w:rPr>
        <w:t>、</w:t>
      </w:r>
      <w:r>
        <w:rPr>
          <w:rFonts w:hint="eastAsia" w:ascii="仿宋_GB2312" w:hAnsi="宋体" w:eastAsia="仿宋_GB2312"/>
          <w:sz w:val="32"/>
          <w:szCs w:val="32"/>
        </w:rPr>
        <w:t>牢记使命”主题</w:t>
      </w:r>
      <w:r>
        <w:rPr>
          <w:rFonts w:hint="eastAsia" w:ascii="仿宋_GB2312" w:hAnsi="宋体" w:eastAsia="仿宋_GB2312"/>
          <w:sz w:val="32"/>
          <w:szCs w:val="32"/>
          <w:lang w:eastAsia="zh-CN"/>
        </w:rPr>
        <w:t>教育</w:t>
      </w:r>
      <w:r>
        <w:rPr>
          <w:rFonts w:hint="eastAsia" w:ascii="仿宋_GB2312" w:hAnsi="宋体" w:eastAsia="仿宋_GB2312"/>
          <w:sz w:val="32"/>
          <w:szCs w:val="32"/>
        </w:rPr>
        <w:t>预热，自行组织开展并指导各级党组织开展“不忘初心</w:t>
      </w:r>
      <w:r>
        <w:rPr>
          <w:rFonts w:hint="eastAsia" w:ascii="仿宋_GB2312" w:hAnsi="宋体" w:eastAsia="仿宋_GB2312"/>
          <w:sz w:val="32"/>
          <w:szCs w:val="32"/>
          <w:lang w:eastAsia="zh-CN"/>
        </w:rPr>
        <w:t>、</w:t>
      </w:r>
      <w:r>
        <w:rPr>
          <w:rFonts w:hint="eastAsia" w:ascii="仿宋_GB2312" w:hAnsi="宋体" w:eastAsia="仿宋_GB2312"/>
          <w:sz w:val="32"/>
          <w:szCs w:val="32"/>
        </w:rPr>
        <w:t>牢记使命”主题教育；结合“不忘初心</w:t>
      </w:r>
      <w:r>
        <w:rPr>
          <w:rFonts w:hint="eastAsia" w:ascii="仿宋_GB2312" w:hAnsi="宋体" w:eastAsia="仿宋_GB2312"/>
          <w:sz w:val="32"/>
          <w:szCs w:val="32"/>
          <w:lang w:eastAsia="zh-CN"/>
        </w:rPr>
        <w:t>、</w:t>
      </w:r>
      <w:r>
        <w:rPr>
          <w:rFonts w:hint="eastAsia" w:ascii="仿宋_GB2312" w:hAnsi="宋体" w:eastAsia="仿宋_GB2312"/>
          <w:sz w:val="32"/>
          <w:szCs w:val="32"/>
        </w:rPr>
        <w:t>牢记使命”主题教育，统筹组建党员志愿者队伍29支，党员志愿者共计835名，多次指导开展志愿服务活动；“围绕中心，服务大局”新开创“机关党员大讲堂”系列活动；排查并整治软弱涣散党支部；组织元旦、春节和七一慰问困难党员、老党员活动；完成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年度党员发展对象培训工作，吸收预备党员，审批转正党员；完成全市机关党员信息统计；指导党组织完成换届选举工作；</w:t>
      </w:r>
      <w:r>
        <w:rPr>
          <w:rFonts w:hint="eastAsia" w:ascii="仿宋_GB2312" w:hAnsi="仿宋" w:eastAsia="仿宋_GB2312"/>
          <w:color w:val="000000"/>
          <w:sz w:val="32"/>
          <w:szCs w:val="32"/>
        </w:rPr>
        <w:t>策划创建“机关党建大讲堂”，创建“党建+”栏目，在琼海通讯、琼海发布等媒体平台上连刊市直机关党组织党建与中心工作深度融合经验做法、机关党员优秀事迹等内容；</w:t>
      </w:r>
      <w:r>
        <w:rPr>
          <w:rFonts w:hint="eastAsia" w:ascii="仿宋_GB2312" w:hAnsi="仿宋" w:eastAsia="仿宋_GB2312" w:cs="仿宋_GB2312"/>
          <w:color w:val="000000"/>
          <w:sz w:val="32"/>
          <w:szCs w:val="32"/>
        </w:rPr>
        <w:t>严肃党内政治生活，领导班子成员带头坚持“三会一课”。</w:t>
      </w:r>
      <w:r>
        <w:rPr>
          <w:rFonts w:hint="eastAsia" w:ascii="仿宋_GB2312" w:hAnsi="仿宋_GB2312" w:eastAsia="仿宋_GB2312"/>
          <w:color w:val="363636"/>
          <w:sz w:val="32"/>
          <w:shd w:val="clear" w:color="auto" w:fill="FBFDFF"/>
        </w:rPr>
        <w:t xml:space="preserve">    </w:t>
      </w:r>
      <w:r>
        <w:rPr>
          <w:rFonts w:hint="eastAsia" w:ascii="仿宋_GB2312" w:hAnsi="仿宋_GB2312" w:eastAsia="仿宋_GB2312"/>
          <w:b/>
          <w:bCs/>
          <w:color w:val="363636"/>
          <w:sz w:val="32"/>
          <w:shd w:val="clear" w:color="auto" w:fill="FBFDFF"/>
        </w:rPr>
        <w:t xml:space="preserve">     </w:t>
      </w:r>
    </w:p>
    <w:p>
      <w:pPr>
        <w:ind w:firstLine="643" w:firstLineChars="200"/>
        <w:rPr>
          <w:rFonts w:hint="eastAsia" w:ascii="仿宋_GB2312" w:hAnsi="仿宋" w:eastAsia="仿宋_GB2312"/>
          <w:b/>
          <w:bCs/>
          <w:color w:val="000000" w:themeColor="text1"/>
          <w:sz w:val="32"/>
          <w:szCs w:val="32"/>
          <w:lang w:val="en-US" w:eastAsia="zh-CN"/>
        </w:rPr>
      </w:pPr>
      <w:r>
        <w:rPr>
          <w:rFonts w:hint="eastAsia" w:ascii="仿宋_GB2312" w:hAnsi="仿宋" w:eastAsia="仿宋_GB2312"/>
          <w:b/>
          <w:bCs/>
          <w:color w:val="000000" w:themeColor="text1"/>
          <w:sz w:val="32"/>
          <w:szCs w:val="32"/>
          <w:lang w:val="en-US" w:eastAsia="zh-CN"/>
        </w:rPr>
        <w:t>3、项目绩效情况</w:t>
      </w:r>
    </w:p>
    <w:p>
      <w:pPr>
        <w:spacing w:line="560" w:lineRule="exact"/>
        <w:ind w:firstLine="640" w:firstLineChars="200"/>
        <w:outlineLvl w:val="0"/>
        <w:rPr>
          <w:rFonts w:ascii="仿宋_GB2312" w:hAnsi="宋体" w:eastAsia="仿宋_GB2312"/>
          <w:sz w:val="32"/>
          <w:szCs w:val="32"/>
        </w:rPr>
      </w:pPr>
      <w:r>
        <w:rPr>
          <w:rFonts w:hint="eastAsia" w:ascii="仿宋_GB2312" w:hAnsi="仿宋" w:eastAsia="仿宋_GB2312"/>
          <w:color w:val="000000"/>
          <w:sz w:val="32"/>
          <w:szCs w:val="32"/>
          <w:shd w:val="clear" w:color="auto" w:fill="FFFFFF"/>
        </w:rPr>
        <w:t>202</w:t>
      </w:r>
      <w:r>
        <w:rPr>
          <w:rFonts w:hint="eastAsia" w:ascii="仿宋_GB2312" w:hAnsi="仿宋" w:eastAsia="仿宋_GB2312"/>
          <w:color w:val="000000"/>
          <w:sz w:val="32"/>
          <w:szCs w:val="32"/>
          <w:shd w:val="clear" w:color="auto" w:fill="FFFFFF"/>
          <w:lang w:val="en-US" w:eastAsia="zh-CN"/>
        </w:rPr>
        <w:t>1</w:t>
      </w:r>
      <w:r>
        <w:rPr>
          <w:rFonts w:hint="eastAsia" w:ascii="仿宋_GB2312" w:hAnsi="仿宋" w:eastAsia="仿宋_GB2312"/>
          <w:color w:val="000000"/>
          <w:sz w:val="32"/>
          <w:szCs w:val="32"/>
          <w:shd w:val="clear" w:color="auto" w:fill="FFFFFF"/>
        </w:rPr>
        <w:t>年度党建工作始终坚持党要管党、从严治党的方针，以全面提升党员干部综合素质为主线，以开展</w:t>
      </w:r>
      <w:r>
        <w:rPr>
          <w:rFonts w:hint="eastAsia" w:ascii="仿宋_GB2312" w:hAnsi="仿宋" w:eastAsia="仿宋_GB2312" w:cs="仿宋_GB2312"/>
          <w:color w:val="000000"/>
          <w:sz w:val="32"/>
          <w:szCs w:val="32"/>
        </w:rPr>
        <w:t>“不忘初心、牢记使命”主题教育为契机，</w:t>
      </w:r>
      <w:r>
        <w:rPr>
          <w:rFonts w:hint="eastAsia" w:ascii="仿宋_GB2312" w:hAnsi="仿宋" w:eastAsia="仿宋_GB2312"/>
          <w:color w:val="000000"/>
          <w:sz w:val="32"/>
          <w:szCs w:val="32"/>
          <w:shd w:val="clear" w:color="auto" w:fill="FFFFFF"/>
        </w:rPr>
        <w:t>围绕中心、服务大局，创新载体，狠抓落实。经过一年努力，机关各级党组织向心力、凝聚力、战斗力得到增强，党员干部队伍综合素质提升明显，</w:t>
      </w:r>
      <w:r>
        <w:rPr>
          <w:rFonts w:hint="eastAsia" w:ascii="仿宋_GB2312" w:hAnsi="仿宋" w:eastAsia="仿宋_GB2312" w:cs="仿宋_GB2312"/>
          <w:color w:val="000000"/>
          <w:sz w:val="32"/>
          <w:szCs w:val="32"/>
        </w:rPr>
        <w:t>“不忘初心、牢记使命”主题教育</w:t>
      </w:r>
      <w:bookmarkStart w:id="123" w:name="_GoBack"/>
      <w:bookmarkEnd w:id="123"/>
      <w:r>
        <w:rPr>
          <w:rFonts w:hint="eastAsia" w:ascii="仿宋_GB2312" w:hAnsi="仿宋" w:eastAsia="仿宋_GB2312" w:cs="仿宋_GB2312"/>
          <w:color w:val="000000"/>
          <w:sz w:val="32"/>
          <w:szCs w:val="32"/>
        </w:rPr>
        <w:t>卓有成效，机关党员</w:t>
      </w:r>
      <w:r>
        <w:rPr>
          <w:rFonts w:hint="eastAsia" w:ascii="仿宋_GB2312" w:hAnsi="仿宋" w:eastAsia="仿宋_GB2312"/>
          <w:color w:val="000000"/>
          <w:sz w:val="32"/>
          <w:szCs w:val="32"/>
          <w:shd w:val="clear" w:color="auto" w:fill="FFFFFF"/>
        </w:rPr>
        <w:t>更加敢于在急难险重任务中亮出党员身份。</w:t>
      </w:r>
    </w:p>
    <w:p>
      <w:pPr>
        <w:ind w:firstLine="643" w:firstLineChars="200"/>
        <w:rPr>
          <w:rFonts w:hint="eastAsia" w:ascii="仿宋_GB2312" w:hAnsi="仿宋" w:eastAsia="仿宋_GB2312"/>
          <w:b/>
          <w:bCs/>
          <w:color w:val="000000" w:themeColor="text1"/>
          <w:sz w:val="32"/>
          <w:szCs w:val="32"/>
          <w:lang w:val="en-US" w:eastAsia="zh-CN"/>
        </w:rPr>
      </w:pPr>
      <w:r>
        <w:rPr>
          <w:rFonts w:hint="eastAsia" w:ascii="仿宋_GB2312" w:hAnsi="仿宋" w:eastAsia="仿宋_GB2312"/>
          <w:b/>
          <w:bCs/>
          <w:color w:val="000000" w:themeColor="text1"/>
          <w:sz w:val="32"/>
          <w:szCs w:val="32"/>
          <w:lang w:val="en-US" w:eastAsia="zh-CN"/>
        </w:rPr>
        <w:t>4、评价结论</w:t>
      </w:r>
    </w:p>
    <w:p>
      <w:pPr>
        <w:spacing w:before="50" w:after="50" w:line="480" w:lineRule="auto"/>
        <w:ind w:firstLine="600" w:firstLineChars="200"/>
        <w:rPr>
          <w:rFonts w:ascii="仿宋_GB2312" w:hAnsi="宋体"/>
          <w:b/>
          <w:sz w:val="32"/>
          <w:szCs w:val="32"/>
        </w:rPr>
      </w:pPr>
      <w:r>
        <w:rPr>
          <w:rFonts w:hint="eastAsia"/>
          <w:sz w:val="30"/>
          <w:szCs w:val="30"/>
        </w:rPr>
        <w:t>综合评价等级为优。</w:t>
      </w:r>
    </w:p>
    <w:p>
      <w:pPr>
        <w:ind w:firstLine="643" w:firstLineChars="200"/>
        <w:rPr>
          <w:rFonts w:hint="eastAsia" w:ascii="仿宋_GB2312" w:hAnsi="仿宋" w:eastAsia="仿宋_GB2312"/>
          <w:b/>
          <w:bCs/>
          <w:color w:val="000000" w:themeColor="text1"/>
          <w:sz w:val="32"/>
          <w:szCs w:val="32"/>
        </w:rPr>
      </w:pPr>
      <w:r>
        <w:rPr>
          <w:rFonts w:hint="eastAsia" w:ascii="仿宋_GB2312" w:hAnsi="仿宋" w:eastAsia="仿宋_GB2312"/>
          <w:b/>
          <w:bCs/>
          <w:color w:val="000000" w:themeColor="text1"/>
          <w:sz w:val="32"/>
          <w:szCs w:val="32"/>
          <w:lang w:val="en-US" w:eastAsia="zh-CN"/>
        </w:rPr>
        <w:t>5</w:t>
      </w:r>
      <w:r>
        <w:rPr>
          <w:rFonts w:hint="eastAsia" w:ascii="仿宋_GB2312" w:hAnsi="仿宋" w:eastAsia="仿宋_GB2312"/>
          <w:b/>
          <w:bCs/>
          <w:color w:val="000000" w:themeColor="text1"/>
          <w:sz w:val="32"/>
          <w:szCs w:val="32"/>
        </w:rPr>
        <w:t>、主要经验做法</w:t>
      </w:r>
    </w:p>
    <w:p>
      <w:pPr>
        <w:ind w:firstLine="640" w:firstLineChars="200"/>
        <w:rPr>
          <w:rFonts w:ascii="楷体" w:hAnsi="楷体" w:eastAsia="楷体" w:cs="楷体"/>
          <w:b/>
          <w:color w:val="C00000"/>
          <w:sz w:val="32"/>
          <w:szCs w:val="32"/>
        </w:rPr>
      </w:pPr>
      <w:r>
        <w:rPr>
          <w:rFonts w:hint="eastAsia" w:ascii="仿宋_GB2312" w:hAnsi="宋体" w:eastAsia="仿宋_GB2312"/>
          <w:sz w:val="32"/>
          <w:szCs w:val="32"/>
        </w:rPr>
        <w:t>一是</w:t>
      </w:r>
      <w:r>
        <w:rPr>
          <w:rFonts w:hint="eastAsia" w:ascii="仿宋_GB2312" w:hAnsi="仿宋" w:eastAsia="仿宋_GB2312"/>
          <w:color w:val="000000"/>
          <w:sz w:val="32"/>
          <w:szCs w:val="32"/>
        </w:rPr>
        <w:t>为丰富党员活动，策划创建了“机关党建大讲堂”，并在市直各机关陆续开讲，为提升党员修养不断努力；二是创建 “党建+”栏目，在琼海通讯、琼海发布等媒体平台上连刊市直机关党组织党建与中心工作深度融合经验做法、机关党员优秀事迹等内容，提升党员服务意识，深化“不忘初心、牢记使命”主题教育成果。</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32639_WPSOffice_Level2"/>
      <w:bookmarkStart w:id="100" w:name="_Toc15565_WPSOffice_Level2"/>
      <w:bookmarkStart w:id="101" w:name="_Toc23598_WPSOffice_Level2"/>
      <w:bookmarkStart w:id="102" w:name="_Toc18325_WPSOffice_Level2"/>
      <w:bookmarkStart w:id="103" w:name="_Toc5978_WPSOffice_Level2"/>
      <w:bookmarkStart w:id="104" w:name="_Toc15262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2021年度琼海市委直属机关工作委员会部门机关运行经费10.02万元</w:t>
      </w:r>
      <w:r>
        <w:rPr>
          <w:rFonts w:hint="eastAsia" w:ascii="仿宋_GB2312" w:hAnsi="ˎ̥" w:eastAsia="仿宋_GB2312"/>
          <w:sz w:val="32"/>
          <w:szCs w:val="32"/>
          <w:lang w:eastAsia="zh-CN"/>
        </w:rPr>
        <w:t>，</w:t>
      </w:r>
      <w:r>
        <w:rPr>
          <w:rFonts w:hint="eastAsia" w:ascii="仿宋_GB2312" w:hAnsi="ˎ̥" w:eastAsia="仿宋_GB2312"/>
          <w:sz w:val="32"/>
          <w:szCs w:val="32"/>
        </w:rPr>
        <w:t>比年初预算增加4.29万元，增长74%。主要原因是：人员的增加。</w:t>
      </w:r>
    </w:p>
    <w:p>
      <w:pPr>
        <w:ind w:firstLine="643" w:firstLineChars="200"/>
        <w:rPr>
          <w:rFonts w:ascii="楷体" w:hAnsi="楷体" w:eastAsia="楷体" w:cs="楷体"/>
          <w:b/>
          <w:sz w:val="32"/>
          <w:szCs w:val="32"/>
        </w:rPr>
      </w:pPr>
      <w:bookmarkStart w:id="105" w:name="_Toc32689_WPSOffice_Level2"/>
      <w:bookmarkStart w:id="106" w:name="_Toc23966_WPSOffice_Level2"/>
      <w:bookmarkStart w:id="107" w:name="_Toc3131_WPSOffice_Level2"/>
      <w:bookmarkStart w:id="108" w:name="_Toc25333_WPSOffice_Level2"/>
      <w:bookmarkStart w:id="109" w:name="_Toc13084_WPSOffice_Level2"/>
      <w:bookmarkStart w:id="110" w:name="_Toc30383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hint="eastAsia" w:ascii="仿宋_GB2312" w:hAnsi="ˎ̥" w:eastAsia="仿宋_GB2312"/>
          <w:color w:val="000000" w:themeColor="text1"/>
          <w:sz w:val="32"/>
          <w:szCs w:val="32"/>
          <w:lang w:eastAsia="zh-CN"/>
        </w:rPr>
      </w:pPr>
      <w:r>
        <w:rPr>
          <w:rFonts w:hint="eastAsia" w:ascii="仿宋_GB2312" w:hAnsi="ˎ̥" w:eastAsia="仿宋_GB2312"/>
          <w:color w:val="000000" w:themeColor="text1"/>
          <w:sz w:val="32"/>
          <w:szCs w:val="32"/>
        </w:rPr>
        <w:t>2021年度</w:t>
      </w:r>
      <w:r>
        <w:rPr>
          <w:rFonts w:hint="eastAsia" w:ascii="仿宋_GB2312" w:hAnsi="ˎ̥" w:eastAsia="仿宋_GB2312"/>
          <w:color w:val="000000" w:themeColor="text1"/>
          <w:sz w:val="32"/>
          <w:szCs w:val="32"/>
          <w:lang w:eastAsia="zh-CN"/>
        </w:rPr>
        <w:t>市委直属机关工委</w:t>
      </w:r>
      <w:r>
        <w:rPr>
          <w:rFonts w:hint="eastAsia" w:ascii="仿宋_GB2312" w:hAnsi="ˎ̥" w:eastAsia="仿宋_GB2312"/>
          <w:color w:val="000000" w:themeColor="text1"/>
          <w:sz w:val="32"/>
          <w:szCs w:val="32"/>
        </w:rPr>
        <w:t>政府采购支出总额</w:t>
      </w:r>
      <w:r>
        <w:rPr>
          <w:rFonts w:hint="eastAsia" w:ascii="仿宋_GB2312" w:hAnsi="ˎ̥" w:eastAsia="仿宋_GB2312"/>
          <w:color w:val="000000" w:themeColor="text1"/>
          <w:sz w:val="32"/>
          <w:szCs w:val="32"/>
          <w:lang w:val="en-US" w:eastAsia="zh-CN"/>
        </w:rPr>
        <w:t>5.9270</w:t>
      </w:r>
      <w:r>
        <w:rPr>
          <w:rFonts w:hint="eastAsia" w:ascii="仿宋_GB2312" w:hAnsi="ˎ̥" w:eastAsia="仿宋_GB2312"/>
          <w:color w:val="000000" w:themeColor="text1"/>
          <w:sz w:val="32"/>
          <w:szCs w:val="32"/>
        </w:rPr>
        <w:t>万元，其中：政府采购货物支出</w:t>
      </w:r>
      <w:r>
        <w:rPr>
          <w:rFonts w:hint="eastAsia" w:ascii="仿宋_GB2312" w:hAnsi="ˎ̥" w:eastAsia="仿宋_GB2312"/>
          <w:color w:val="000000" w:themeColor="text1"/>
          <w:sz w:val="32"/>
          <w:szCs w:val="32"/>
          <w:lang w:val="en-US" w:eastAsia="zh-CN"/>
        </w:rPr>
        <w:t>5.927</w:t>
      </w:r>
      <w:r>
        <w:rPr>
          <w:rFonts w:hint="eastAsia" w:ascii="仿宋_GB2312" w:hAnsi="ˎ̥" w:eastAsia="仿宋_GB2312"/>
          <w:color w:val="000000" w:themeColor="text1"/>
          <w:sz w:val="32"/>
          <w:szCs w:val="32"/>
        </w:rPr>
        <w:t>万元</w:t>
      </w:r>
      <w:r>
        <w:rPr>
          <w:rFonts w:hint="eastAsia" w:ascii="仿宋_GB2312" w:hAnsi="ˎ̥" w:eastAsia="仿宋_GB2312"/>
          <w:color w:val="000000" w:themeColor="text1"/>
          <w:sz w:val="32"/>
          <w:szCs w:val="32"/>
          <w:lang w:eastAsia="zh-CN"/>
        </w:rPr>
        <w:t>。</w:t>
      </w:r>
    </w:p>
    <w:p>
      <w:pPr>
        <w:ind w:firstLine="643" w:firstLineChars="200"/>
        <w:rPr>
          <w:rFonts w:ascii="楷体" w:hAnsi="楷体" w:eastAsia="楷体" w:cs="楷体"/>
          <w:b/>
          <w:sz w:val="32"/>
          <w:szCs w:val="32"/>
        </w:rPr>
      </w:pPr>
      <w:bookmarkStart w:id="111" w:name="_Toc29584_WPSOffice_Level2"/>
      <w:bookmarkStart w:id="112" w:name="_Toc10902_WPSOffice_Level2"/>
      <w:bookmarkStart w:id="113" w:name="_Toc15129_WPSOffice_Level2"/>
      <w:bookmarkStart w:id="114" w:name="_Toc19989_WPSOffice_Level2"/>
      <w:bookmarkStart w:id="115" w:name="_Toc527_WPSOffice_Level2"/>
      <w:bookmarkStart w:id="116" w:name="_Toc6016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w:t>
      </w:r>
      <w:r>
        <w:rPr>
          <w:rFonts w:hint="eastAsia" w:ascii="仿宋_GB2312" w:hAnsi="ˎ̥" w:eastAsia="仿宋_GB2312"/>
          <w:sz w:val="32"/>
          <w:szCs w:val="32"/>
          <w:lang w:val="en-US" w:eastAsia="zh-CN"/>
        </w:rPr>
        <w:t>130.6</w:t>
      </w:r>
      <w:r>
        <w:rPr>
          <w:rFonts w:hint="eastAsia" w:ascii="仿宋_GB2312" w:hAnsi="ˎ̥" w:eastAsia="仿宋_GB2312"/>
          <w:sz w:val="32"/>
          <w:szCs w:val="32"/>
        </w:rPr>
        <w:t>平方米，其中：办公用房</w:t>
      </w:r>
      <w:r>
        <w:rPr>
          <w:rFonts w:hint="eastAsia" w:ascii="仿宋_GB2312" w:hAnsi="ˎ̥" w:eastAsia="仿宋_GB2312"/>
          <w:sz w:val="32"/>
          <w:szCs w:val="32"/>
          <w:lang w:val="en-US" w:eastAsia="zh-CN"/>
        </w:rPr>
        <w:t>130.6</w:t>
      </w:r>
      <w:r>
        <w:rPr>
          <w:rFonts w:hint="eastAsia" w:ascii="仿宋_GB2312" w:hAnsi="ˎ̥" w:eastAsia="仿宋_GB2312"/>
          <w:sz w:val="32"/>
          <w:szCs w:val="32"/>
        </w:rPr>
        <w:t>平方米，业务用房</w:t>
      </w:r>
      <w:r>
        <w:rPr>
          <w:rFonts w:hint="eastAsia" w:ascii="仿宋_GB2312" w:hAnsi="ˎ̥" w:eastAsia="仿宋_GB2312"/>
          <w:sz w:val="32"/>
          <w:szCs w:val="32"/>
          <w:lang w:val="en-US" w:eastAsia="zh-CN"/>
        </w:rPr>
        <w:t>130.6</w:t>
      </w:r>
      <w:r>
        <w:rPr>
          <w:rFonts w:hint="eastAsia" w:ascii="仿宋_GB2312" w:hAnsi="ˎ̥" w:eastAsia="仿宋_GB2312"/>
          <w:sz w:val="32"/>
          <w:szCs w:val="32"/>
        </w:rPr>
        <w:t>平方米，其他（不含构筑物）0平方米。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1辆，其中：从车辆种类说明：轿车0辆、越野车1辆、小型载客汽车0辆、大中型载客汽车辆、其他车型0辆；从车辆使用情况说明：主要领导干部用车0辆、机要通信用车1辆、应急保障用车0辆、执法执勤用车0辆、特种专业技术用车0辆、离退休干部用车0辆、其他用车0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年末在建工程0万元。</w:t>
      </w:r>
    </w:p>
    <w:p>
      <w:pPr>
        <w:spacing w:line="578" w:lineRule="exact"/>
        <w:ind w:firstLine="640" w:firstLineChars="200"/>
        <w:rPr>
          <w:rFonts w:ascii="仿宋_GB2312" w:hAnsi="ˎ̥" w:eastAsia="仿宋_GB2312"/>
          <w:sz w:val="32"/>
          <w:szCs w:val="32"/>
        </w:rPr>
      </w:pPr>
    </w:p>
    <w:p>
      <w:pPr>
        <w:spacing w:line="578" w:lineRule="exact"/>
        <w:ind w:firstLine="640" w:firstLineChars="200"/>
        <w:rPr>
          <w:rFonts w:ascii="仿宋_GB2312" w:hAnsi="ˎ̥" w:eastAsia="仿宋_GB2312"/>
          <w:sz w:val="32"/>
          <w:szCs w:val="32"/>
        </w:rPr>
      </w:pPr>
    </w:p>
    <w:p>
      <w:pPr>
        <w:jc w:val="center"/>
        <w:rPr>
          <w:rFonts w:hint="eastAsia" w:ascii="黑体" w:hAnsi="ˎ̥" w:eastAsia="黑体"/>
          <w:sz w:val="32"/>
          <w:szCs w:val="32"/>
        </w:rPr>
      </w:pPr>
      <w:bookmarkStart w:id="117" w:name="_Toc4398_WPSOffice_Level1"/>
      <w:bookmarkStart w:id="118" w:name="_Toc17580_WPSOffice_Level1"/>
      <w:bookmarkStart w:id="119" w:name="_Toc15425_WPSOffice_Level1"/>
      <w:bookmarkStart w:id="120" w:name="_Toc8874_WPSOffice_Level1"/>
      <w:bookmarkStart w:id="121" w:name="_Toc11039_WPSOffice_Level1"/>
      <w:bookmarkStart w:id="122" w:name="_Toc8808_WPSOffice_Level1"/>
    </w:p>
    <w:p>
      <w:pPr>
        <w:jc w:val="center"/>
        <w:rPr>
          <w:rFonts w:hint="eastAsia" w:ascii="黑体" w:hAnsi="ˎ̥" w:eastAsia="黑体"/>
          <w:sz w:val="32"/>
          <w:szCs w:val="32"/>
        </w:rPr>
      </w:pPr>
      <w:r>
        <w:rPr>
          <w:rFonts w:hint="eastAsia" w:ascii="黑体" w:hAnsi="ˎ̥" w:eastAsia="黑体"/>
          <w:sz w:val="32"/>
          <w:szCs w:val="32"/>
        </w:rPr>
        <w:t>第四部分  名词解释</w:t>
      </w:r>
      <w:bookmarkEnd w:id="117"/>
      <w:bookmarkEnd w:id="118"/>
      <w:bookmarkEnd w:id="119"/>
      <w:bookmarkEnd w:id="120"/>
      <w:bookmarkEnd w:id="121"/>
      <w:bookmarkEnd w:id="122"/>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十四．一般公共服务支出（类）党委办公厅（室）及相关机构事物（款）行政运行（项）支出指中共琼海市直属单位工作委员会用于保障机构正常运行、开展日常工作的基本支出。</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 党委办公厅(室)及相关机构事务（款）其他党委办公厅(室)及相关机构事务支出（项）指用于召开各种会议、培训、基层组织换届、示范点的建设、慰问、党建考核等未单独设置项级科目的项目支出。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w:t>
      </w:r>
      <w:r>
        <w:rPr>
          <w:rFonts w:hint="eastAsia" w:ascii="仿宋_GB2312" w:hAnsi="ˎ̥" w:eastAsia="仿宋_GB2312" w:cs="仿宋_GB2312"/>
          <w:color w:val="000000"/>
          <w:sz w:val="32"/>
          <w:szCs w:val="32"/>
        </w:rPr>
        <w:t>社会保障和就业支出（类）行政事业单位养老支出（款）机关事业单位基本养老保险缴费支出（项）。</w:t>
      </w:r>
      <w:r>
        <w:rPr>
          <w:rFonts w:hint="eastAsia" w:ascii="仿宋_GB2312" w:hAnsi="宋体" w:eastAsia="仿宋_GB2312" w:cs="宋体"/>
          <w:color w:val="000000"/>
          <w:kern w:val="0"/>
          <w:sz w:val="32"/>
          <w:szCs w:val="30"/>
        </w:rPr>
        <w:t>支出反映机关事业单位实施养老保险制度由单位缴纳的基本养老保险费支出。</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十七.</w:t>
      </w:r>
      <w:r>
        <w:rPr>
          <w:rFonts w:hint="eastAsia" w:ascii="仿宋_GB2312" w:hAnsi="ˎ̥" w:eastAsia="仿宋_GB2312" w:cs="仿宋_GB2312"/>
          <w:color w:val="000000"/>
          <w:sz w:val="32"/>
          <w:szCs w:val="32"/>
        </w:rPr>
        <w:t>卫生健康支出（类）行政事业单位医疗（款）行政单位医疗（项）。</w:t>
      </w:r>
      <w:r>
        <w:rPr>
          <w:rFonts w:hint="eastAsia" w:ascii="仿宋_GB2312" w:hAnsi="宋体" w:eastAsia="仿宋_GB2312" w:cs="宋体"/>
          <w:color w:val="000000"/>
          <w:kern w:val="0"/>
          <w:sz w:val="32"/>
          <w:szCs w:val="30"/>
        </w:rPr>
        <w:t>支出反映财政部门集中安排的行政单位基本医疗保险缴费经费</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w:t>
      </w:r>
      <w:r>
        <w:rPr>
          <w:rFonts w:hint="eastAsia" w:ascii="仿宋_GB2312" w:hAnsi="ˎ̥" w:eastAsia="仿宋_GB2312" w:cs="仿宋_GB2312"/>
          <w:color w:val="000000"/>
          <w:sz w:val="32"/>
          <w:szCs w:val="32"/>
        </w:rPr>
        <w:t>卫生健康支出（类）行政事业单位医疗（款）公务员医疗补助（项）。</w:t>
      </w:r>
      <w:r>
        <w:rPr>
          <w:rFonts w:hint="eastAsia" w:ascii="仿宋_GB2312" w:hAnsi="宋体" w:eastAsia="仿宋_GB2312" w:cs="宋体"/>
          <w:color w:val="000000"/>
          <w:kern w:val="0"/>
          <w:sz w:val="32"/>
          <w:szCs w:val="30"/>
        </w:rPr>
        <w:t>支出反映财政部门集中安排的公务员医疗补助经费。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十九.住房保障支出（类）</w:t>
      </w:r>
      <w:r>
        <w:rPr>
          <w:rFonts w:ascii="仿宋_GB2312" w:hAnsi="宋体" w:eastAsia="仿宋_GB2312" w:cs="宋体"/>
          <w:color w:val="000000"/>
          <w:kern w:val="0"/>
          <w:sz w:val="32"/>
          <w:szCs w:val="30"/>
        </w:rPr>
        <w:t>住房改革支出（款）住房公积金（项）</w:t>
      </w:r>
      <w:r>
        <w:rPr>
          <w:rFonts w:hint="eastAsia" w:ascii="仿宋_GB2312" w:hAnsi="宋体" w:eastAsia="仿宋_GB2312" w:cs="宋体"/>
          <w:color w:val="000000"/>
          <w:kern w:val="0"/>
          <w:sz w:val="32"/>
          <w:szCs w:val="30"/>
        </w:rPr>
        <w:t>反映行政事业单位按人力资源和社会保障部、财政部规定的基本工资和津贴补贴以及规定比例为职工缴纳的住房公积金。</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4C2E1"/>
    <w:multiLevelType w:val="singleLevel"/>
    <w:tmpl w:val="8174C2E1"/>
    <w:lvl w:ilvl="0" w:tentative="0">
      <w:start w:val="1"/>
      <w:numFmt w:val="chineseCounting"/>
      <w:suff w:val="nothing"/>
      <w:lvlText w:val="%1、"/>
      <w:lvlJc w:val="left"/>
      <w:rPr>
        <w:rFonts w:hint="eastAsia"/>
      </w:rPr>
    </w:lvl>
  </w:abstractNum>
  <w:abstractNum w:abstractNumId="1">
    <w:nsid w:val="EC32969B"/>
    <w:multiLevelType w:val="singleLevel"/>
    <w:tmpl w:val="EC32969B"/>
    <w:lvl w:ilvl="0" w:tentative="0">
      <w:start w:val="3"/>
      <w:numFmt w:val="chineseCounting"/>
      <w:suff w:val="nothing"/>
      <w:lvlText w:val="（%1）"/>
      <w:lvlJc w:val="left"/>
      <w:rPr>
        <w:rFonts w:hint="eastAsia"/>
      </w:rPr>
    </w:lvl>
  </w:abstractNum>
  <w:abstractNum w:abstractNumId="2">
    <w:nsid w:val="56D45808"/>
    <w:multiLevelType w:val="multilevel"/>
    <w:tmpl w:val="56D45808"/>
    <w:lvl w:ilvl="0" w:tentative="0">
      <w:start w:val="1"/>
      <w:numFmt w:val="japaneseCounting"/>
      <w:lvlText w:val="%1、"/>
      <w:lvlJc w:val="left"/>
      <w:pPr>
        <w:ind w:left="1358" w:hanging="720"/>
      </w:pPr>
      <w:rPr>
        <w:rFonts w:hint="default" w:ascii="黑体" w:hAnsi="黑体" w:eastAsia="黑体" w:cs="黑体"/>
      </w:rPr>
    </w:lvl>
    <w:lvl w:ilvl="1" w:tentative="0">
      <w:start w:val="1"/>
      <w:numFmt w:val="lowerLetter"/>
      <w:lvlText w:val="%2)"/>
      <w:lvlJc w:val="left"/>
      <w:pPr>
        <w:ind w:left="1478" w:hanging="420"/>
      </w:pPr>
    </w:lvl>
    <w:lvl w:ilvl="2" w:tentative="0">
      <w:start w:val="1"/>
      <w:numFmt w:val="lowerRoman"/>
      <w:lvlText w:val="%3."/>
      <w:lvlJc w:val="right"/>
      <w:pPr>
        <w:ind w:left="1898" w:hanging="420"/>
      </w:pPr>
    </w:lvl>
    <w:lvl w:ilvl="3" w:tentative="0">
      <w:start w:val="1"/>
      <w:numFmt w:val="decimal"/>
      <w:lvlText w:val="%4."/>
      <w:lvlJc w:val="left"/>
      <w:pPr>
        <w:ind w:left="2318" w:hanging="420"/>
      </w:pPr>
    </w:lvl>
    <w:lvl w:ilvl="4" w:tentative="0">
      <w:start w:val="1"/>
      <w:numFmt w:val="lowerLetter"/>
      <w:lvlText w:val="%5)"/>
      <w:lvlJc w:val="left"/>
      <w:pPr>
        <w:ind w:left="2738" w:hanging="420"/>
      </w:pPr>
    </w:lvl>
    <w:lvl w:ilvl="5" w:tentative="0">
      <w:start w:val="1"/>
      <w:numFmt w:val="lowerRoman"/>
      <w:lvlText w:val="%6."/>
      <w:lvlJc w:val="right"/>
      <w:pPr>
        <w:ind w:left="3158" w:hanging="420"/>
      </w:pPr>
    </w:lvl>
    <w:lvl w:ilvl="6" w:tentative="0">
      <w:start w:val="1"/>
      <w:numFmt w:val="decimal"/>
      <w:lvlText w:val="%7."/>
      <w:lvlJc w:val="left"/>
      <w:pPr>
        <w:ind w:left="3578" w:hanging="420"/>
      </w:pPr>
    </w:lvl>
    <w:lvl w:ilvl="7" w:tentative="0">
      <w:start w:val="1"/>
      <w:numFmt w:val="lowerLetter"/>
      <w:lvlText w:val="%8)"/>
      <w:lvlJc w:val="left"/>
      <w:pPr>
        <w:ind w:left="3998" w:hanging="420"/>
      </w:pPr>
    </w:lvl>
    <w:lvl w:ilvl="8" w:tentative="0">
      <w:start w:val="1"/>
      <w:numFmt w:val="lowerRoman"/>
      <w:lvlText w:val="%9."/>
      <w:lvlJc w:val="right"/>
      <w:pPr>
        <w:ind w:left="4418" w:hanging="420"/>
      </w:p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Y0NjdkOWYxMTRhMTBjYjJkZWYyMTJhOTkyZDE1YTEifQ=="/>
  </w:docVars>
  <w:rsids>
    <w:rsidRoot w:val="221958DB"/>
    <w:rsid w:val="0008732E"/>
    <w:rsid w:val="00114537"/>
    <w:rsid w:val="004C3ACB"/>
    <w:rsid w:val="00540D49"/>
    <w:rsid w:val="005B3907"/>
    <w:rsid w:val="0074234A"/>
    <w:rsid w:val="007D2A34"/>
    <w:rsid w:val="008456DC"/>
    <w:rsid w:val="00B92642"/>
    <w:rsid w:val="00B94676"/>
    <w:rsid w:val="00BA3AB9"/>
    <w:rsid w:val="00C326D5"/>
    <w:rsid w:val="00CD4618"/>
    <w:rsid w:val="00F130BE"/>
    <w:rsid w:val="00F248CF"/>
    <w:rsid w:val="00F71664"/>
    <w:rsid w:val="00F73298"/>
    <w:rsid w:val="00FC5981"/>
    <w:rsid w:val="054B3DBD"/>
    <w:rsid w:val="07175632"/>
    <w:rsid w:val="0CE40585"/>
    <w:rsid w:val="0E516288"/>
    <w:rsid w:val="0F240E18"/>
    <w:rsid w:val="106339CC"/>
    <w:rsid w:val="113C7C46"/>
    <w:rsid w:val="115455FC"/>
    <w:rsid w:val="137B2A03"/>
    <w:rsid w:val="17072F54"/>
    <w:rsid w:val="19BF56CB"/>
    <w:rsid w:val="1B3B043B"/>
    <w:rsid w:val="221958DB"/>
    <w:rsid w:val="22936D36"/>
    <w:rsid w:val="22C66068"/>
    <w:rsid w:val="25B07019"/>
    <w:rsid w:val="26CF6E88"/>
    <w:rsid w:val="310103F1"/>
    <w:rsid w:val="323C48F6"/>
    <w:rsid w:val="338F55A8"/>
    <w:rsid w:val="345451BE"/>
    <w:rsid w:val="37696FB8"/>
    <w:rsid w:val="3C60089E"/>
    <w:rsid w:val="3CEA3F3E"/>
    <w:rsid w:val="3D4669E2"/>
    <w:rsid w:val="419868AD"/>
    <w:rsid w:val="45094E91"/>
    <w:rsid w:val="46ED6069"/>
    <w:rsid w:val="47CB21D4"/>
    <w:rsid w:val="481822D3"/>
    <w:rsid w:val="48D24F85"/>
    <w:rsid w:val="4B446F88"/>
    <w:rsid w:val="4BAC0F36"/>
    <w:rsid w:val="4D1C4610"/>
    <w:rsid w:val="4EA40C13"/>
    <w:rsid w:val="50FC2BD8"/>
    <w:rsid w:val="513D661E"/>
    <w:rsid w:val="51845F60"/>
    <w:rsid w:val="56AD7D44"/>
    <w:rsid w:val="5B5E19C2"/>
    <w:rsid w:val="5E3C677A"/>
    <w:rsid w:val="5FB315FA"/>
    <w:rsid w:val="61BD0737"/>
    <w:rsid w:val="643D2685"/>
    <w:rsid w:val="65A663D3"/>
    <w:rsid w:val="670A3A9C"/>
    <w:rsid w:val="6AD54B2D"/>
    <w:rsid w:val="700F6818"/>
    <w:rsid w:val="70271E10"/>
    <w:rsid w:val="709011E4"/>
    <w:rsid w:val="72627A0F"/>
    <w:rsid w:val="72D5534D"/>
    <w:rsid w:val="74027FBC"/>
    <w:rsid w:val="746776E9"/>
    <w:rsid w:val="752B7ECA"/>
    <w:rsid w:val="755F1411"/>
    <w:rsid w:val="770402D3"/>
    <w:rsid w:val="776467B4"/>
    <w:rsid w:val="798058E5"/>
    <w:rsid w:val="7A1268B5"/>
    <w:rsid w:val="7B9575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
    <w:name w:val="正文1 Char Char Char"/>
    <w:basedOn w:val="1"/>
    <w:qFormat/>
    <w:uiPriority w:val="0"/>
    <w:pPr>
      <w:spacing w:line="360" w:lineRule="auto"/>
      <w:ind w:firstLine="200" w:firstLineChars="200"/>
    </w:pPr>
  </w:style>
  <w:style w:type="character" w:customStyle="1" w:styleId="10">
    <w:name w:val="页眉 Char"/>
    <w:basedOn w:val="5"/>
    <w:link w:val="3"/>
    <w:qFormat/>
    <w:uiPriority w:val="0"/>
    <w:rPr>
      <w:rFonts w:ascii="Times New Roman" w:hAnsi="Times New Roman" w:eastAsia="宋体" w:cs="Times New Roman"/>
      <w:kern w:val="2"/>
      <w:sz w:val="18"/>
      <w:szCs w:val="1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琼海市（嘉积镇） </Company>
  <Pages>16</Pages>
  <Words>6634</Words>
  <Characters>7111</Characters>
  <Lines>16</Lines>
  <Paragraphs>19</Paragraphs>
  <TotalTime>4</TotalTime>
  <ScaleCrop>false</ScaleCrop>
  <LinksUpToDate>false</LinksUpToDate>
  <CharactersWithSpaces>7183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2022-10-12T09:09:00Z</dcterms:created>
  <dc:creator>GK</dc:creator>
  <cp:lastModifiedBy>Administrator</cp:lastModifiedBy>
  <dcterms:modified xsi:type="dcterms:W3CDTF">2023-09-18T03:07:54Z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B2DDEA88385D40508045759954B0100C</vt:lpwstr>
  </property>
</Properties>
</file>