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eastAsia="zh-CN"/>
        </w:rPr>
        <w:t>2024</w:t>
      </w:r>
      <w:r>
        <w:rPr>
          <w:rFonts w:hint="eastAsia" w:ascii="方正小标宋简体" w:hAnsi="方正小标宋简体" w:eastAsia="方正小标宋简体" w:cs="方正小标宋简体"/>
          <w:sz w:val="52"/>
          <w:szCs w:val="52"/>
        </w:rPr>
        <w:t>年</w:t>
      </w:r>
      <w:r>
        <w:rPr>
          <w:rFonts w:hint="eastAsia" w:ascii="方正小标宋简体" w:hAnsi="方正小标宋简体" w:eastAsia="方正小标宋简体" w:cs="方正小标宋简体"/>
          <w:sz w:val="52"/>
          <w:szCs w:val="52"/>
          <w:lang w:val="en-US" w:eastAsia="zh-CN"/>
        </w:rPr>
        <w:t>琼海市医疗保障局</w:t>
      </w:r>
      <w:r>
        <w:rPr>
          <w:rFonts w:hint="eastAsia" w:ascii="方正小标宋简体" w:hAnsi="方正小标宋简体" w:eastAsia="方正小标宋简体" w:cs="方正小标宋简体"/>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sectPr>
          <w:footerReference r:id="rId5" w:type="default"/>
          <w:pgSz w:w="11906" w:h="16838"/>
          <w:pgMar w:top="1440" w:right="1800" w:bottom="1440" w:left="1800" w:header="851" w:footer="992" w:gutter="0"/>
          <w:cols w:space="720" w:num="1"/>
          <w:docGrid w:type="lines" w:linePitch="312" w:charSpace="0"/>
        </w:sectPr>
      </w:pPr>
    </w:p>
    <w:p>
      <w:pPr>
        <w:spacing w:line="578"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spacing w:line="578" w:lineRule="exact"/>
        <w:jc w:val="center"/>
        <w:rPr>
          <w:rFonts w:hint="eastAsia" w:ascii="黑体" w:hAnsi="黑体" w:eastAsia="黑体"/>
          <w:sz w:val="52"/>
          <w:szCs w:val="52"/>
        </w:rPr>
      </w:pPr>
    </w:p>
    <w:p>
      <w:pPr>
        <w:pStyle w:val="6"/>
        <w:numPr>
          <w:ilvl w:val="0"/>
          <w:numId w:val="1"/>
        </w:numPr>
        <w:spacing w:line="578" w:lineRule="exact"/>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琼海市医疗保障局</w:t>
      </w:r>
      <w:r>
        <w:rPr>
          <w:rFonts w:hint="eastAsia" w:ascii="黑体" w:hAnsi="黑体" w:eastAsia="黑体"/>
          <w:sz w:val="32"/>
          <w:szCs w:val="32"/>
        </w:rPr>
        <w:t>部门概况</w:t>
      </w:r>
    </w:p>
    <w:p>
      <w:pPr>
        <w:pStyle w:val="6"/>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部门预算单位构成（单位公开为预算单位构成）</w:t>
      </w:r>
    </w:p>
    <w:p>
      <w:pPr>
        <w:pStyle w:val="6"/>
        <w:numPr>
          <w:ilvl w:val="0"/>
          <w:numId w:val="1"/>
        </w:numPr>
        <w:spacing w:line="578" w:lineRule="exact"/>
        <w:ind w:firstLineChars="0"/>
        <w:rPr>
          <w:rFonts w:ascii="黑体" w:hAnsi="黑体" w:eastAsia="黑体"/>
          <w:sz w:val="32"/>
          <w:szCs w:val="32"/>
        </w:rPr>
      </w:pPr>
      <w:r>
        <w:rPr>
          <w:rFonts w:hint="default" w:ascii="仿宋_GB2312" w:hAnsi="黑体" w:eastAsia="仿宋_GB2312" w:cs="仿宋_GB2312"/>
          <w:sz w:val="32"/>
          <w:szCs w:val="32"/>
          <w:lang w:val="en-US"/>
        </w:rPr>
        <w:t xml:space="preserve"> </w:t>
      </w:r>
      <w:r>
        <w:rPr>
          <w:rFonts w:hint="eastAsia" w:ascii="黑体" w:hAnsi="黑体" w:eastAsia="黑体"/>
          <w:sz w:val="32"/>
          <w:szCs w:val="32"/>
          <w:lang w:val="en-US" w:eastAsia="zh-CN"/>
        </w:rPr>
        <w:t>琼海市医疗保障局2024</w:t>
      </w:r>
      <w:r>
        <w:rPr>
          <w:rFonts w:hint="eastAsia" w:ascii="黑体" w:hAnsi="黑体" w:eastAsia="黑体"/>
          <w:sz w:val="32"/>
          <w:szCs w:val="32"/>
        </w:rPr>
        <w:t>年部门预算表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琼海市医疗保障局2024</w:t>
      </w:r>
      <w:r>
        <w:rPr>
          <w:rFonts w:hint="eastAsia" w:ascii="黑体" w:hAnsi="黑体" w:eastAsia="黑体"/>
          <w:sz w:val="32"/>
          <w:szCs w:val="32"/>
        </w:rPr>
        <w:t>年部门预算情况说明</w:t>
      </w:r>
    </w:p>
    <w:p>
      <w:pPr>
        <w:pStyle w:val="6"/>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numPr>
          <w:ilvl w:val="0"/>
          <w:numId w:val="0"/>
        </w:numPr>
        <w:spacing w:line="578" w:lineRule="exact"/>
        <w:ind w:leftChars="0"/>
        <w:jc w:val="both"/>
        <w:rPr>
          <w:rFonts w:ascii="仿宋_GB2312" w:hAnsi="仿宋_GB2312" w:eastAsia="仿宋_GB2312" w:cs="仿宋_GB2312"/>
          <w:sz w:val="32"/>
          <w:szCs w:val="32"/>
        </w:rPr>
        <w:sectPr>
          <w:footerReference r:id="rId6" w:type="default"/>
          <w:pgSz w:w="11906" w:h="16838"/>
          <w:pgMar w:top="1440" w:right="1800" w:bottom="1440" w:left="1800" w:header="851" w:footer="992" w:gutter="0"/>
          <w:pgNumType w:start="1"/>
          <w:cols w:space="720" w:num="1"/>
          <w:docGrid w:type="lines" w:linePitch="312" w:charSpace="0"/>
        </w:sectPr>
      </w:pPr>
    </w:p>
    <w:p>
      <w:pPr>
        <w:pStyle w:val="6"/>
        <w:numPr>
          <w:ilvl w:val="0"/>
          <w:numId w:val="4"/>
        </w:numPr>
        <w:spacing w:line="578"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琼海市医疗保障局部门</w:t>
      </w:r>
      <w:r>
        <w:rPr>
          <w:rFonts w:hint="eastAsia" w:ascii="黑体" w:hAnsi="黑体" w:eastAsia="黑体"/>
          <w:sz w:val="32"/>
          <w:szCs w:val="32"/>
        </w:rPr>
        <w:t>概况</w:t>
      </w:r>
    </w:p>
    <w:p>
      <w:pPr>
        <w:spacing w:line="578" w:lineRule="exact"/>
        <w:jc w:val="left"/>
        <w:rPr>
          <w:rFonts w:ascii="仿宋_GB2312" w:hAnsi="仿宋_GB2312" w:eastAsia="仿宋_GB2312" w:cs="仿宋_GB2312"/>
          <w:sz w:val="32"/>
          <w:szCs w:val="32"/>
        </w:rPr>
      </w:pPr>
    </w:p>
    <w:p>
      <w:pPr>
        <w:pStyle w:val="6"/>
        <w:numPr>
          <w:ilvl w:val="0"/>
          <w:numId w:val="0"/>
        </w:numPr>
        <w:spacing w:line="578" w:lineRule="exact"/>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val="en-US" w:eastAsia="zh-CN"/>
        </w:rPr>
        <w:t>一、</w:t>
      </w:r>
      <w:r>
        <w:rPr>
          <w:rFonts w:hint="eastAsia" w:ascii="黑体" w:hAnsi="黑体" w:eastAsia="黑体" w:cs="仿宋_GB2312"/>
          <w:sz w:val="32"/>
          <w:szCs w:val="32"/>
        </w:rPr>
        <w:t>主要职能</w:t>
      </w:r>
    </w:p>
    <w:p>
      <w:pPr>
        <w:pStyle w:val="3"/>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（一）贯彻落实党中央和国家、省委省政府有关医疗保障工作的方针政策、法律法规、规章制度和发展战略，执行市委市政府决策部署和海南自由贸易试验区（自由贸易港）政策措施。</w:t>
      </w:r>
    </w:p>
    <w:p>
      <w:pPr>
        <w:pStyle w:val="3"/>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（二）研究拟订并组织实施全市医疗保障工作政策措施、规章制度，编制全市医疗保障工作发展规划和年度计划，研究提出海南自由贸易试验区琼海（东部区域中心城市）医疗保障工作方面的意见和建议。</w:t>
      </w:r>
    </w:p>
    <w:p>
      <w:pPr>
        <w:pStyle w:val="3"/>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（三）负责组织实施医疗保障基金监督管理办法，建立健全医疗保障基金安全防控机制，推进医疗保障基金支付方式改革。</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（四）组织实施全市医疗保障筹资和待遇政策，完善动态调整和区域调剂平衡机制。落实长期护理保险制度改革方案。负责全市城乡医疗救助工作。</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（五）组织实施全市城乡统一的药品、医用耗材、医疗服务项目、医疗服务设施等医保目录和支付标准，建立动态调整机制。</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六）组织实施全市药品、医用耗材价格和医疗服务项目、医疗服务设施收费等政策，落实医保支付医药服务价格合理确定和动态调整机制，推动建立市场主导的社会医药服务价格形成机制，配合建立价格信息监测和信息发布制度。</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（七）组织实施药品、医用耗材的招标采购政策，推进药品、医用耗材招标采购平台建设。</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（八）组织实施制定全市定点医药机构协议和支付管理办法。建立健全医疗保障信用评价体系和信息披露制度，监督管理纳入医保范围内的医疗服务行为和医疗费用，依法查处全市医疗保障领域违法违规行为。</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（九）落实异地就医管理和费用结算政策和医疗保障关系转移接续制度。建立与海南自由贸易试验区琼海（东部区域中心城市）建设相适应的人才医疗保障机制。参与医疗保障领域对外交流合作。</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（十）完成市委、市政府和上级部门交办的其他工作。</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十一）职责分工：与市卫生健康委员会、市药品监督管理局的有关职责分工。市卫生健康委员会、市医疗保障局、市药品监督管理局等部门在医疗、医保、医药等方面加强制度、政策衔接，建立沟通协商机制，协同推进“三医联动”改革和医联体创新发展，提高医疗资源使用效率和医疗保障水平。</w:t>
      </w:r>
    </w:p>
    <w:p>
      <w:pPr>
        <w:pStyle w:val="6"/>
        <w:numPr>
          <w:ilvl w:val="0"/>
          <w:numId w:val="0"/>
        </w:numPr>
        <w:spacing w:line="578" w:lineRule="exact"/>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val="en-US" w:eastAsia="zh-CN"/>
        </w:rPr>
        <w:t>二、</w:t>
      </w:r>
      <w:r>
        <w:rPr>
          <w:rFonts w:hint="eastAsia" w:ascii="黑体" w:hAnsi="黑体" w:eastAsia="黑体" w:cs="仿宋_GB2312"/>
          <w:sz w:val="32"/>
          <w:szCs w:val="32"/>
        </w:rPr>
        <w:t>部门预算单位构成（单位公开</w:t>
      </w:r>
      <w:r>
        <w:rPr>
          <w:rFonts w:hint="eastAsia" w:ascii="黑体" w:hAnsi="黑体" w:eastAsia="黑体" w:cs="仿宋_GB2312"/>
          <w:sz w:val="32"/>
          <w:szCs w:val="32"/>
          <w:lang w:eastAsia="zh-CN"/>
        </w:rPr>
        <w:t>此标题为预算单位构成，公开</w:t>
      </w:r>
      <w:r>
        <w:rPr>
          <w:rFonts w:hint="eastAsia" w:ascii="黑体" w:hAnsi="黑体" w:eastAsia="黑体" w:cs="仿宋_GB2312"/>
          <w:sz w:val="32"/>
          <w:szCs w:val="32"/>
        </w:rPr>
        <w:t>内容</w:t>
      </w:r>
      <w:r>
        <w:rPr>
          <w:rFonts w:hint="eastAsia" w:ascii="黑体" w:hAnsi="黑体" w:eastAsia="黑体" w:cs="仿宋_GB2312"/>
          <w:sz w:val="32"/>
          <w:szCs w:val="32"/>
          <w:lang w:eastAsia="zh-CN"/>
        </w:rPr>
        <w:t>为单位的内设机构构成情况</w:t>
      </w:r>
      <w:r>
        <w:rPr>
          <w:rFonts w:hint="eastAsia" w:ascii="黑体" w:hAnsi="黑体" w:eastAsia="黑体" w:cs="仿宋_GB2312"/>
          <w:sz w:val="32"/>
          <w:szCs w:val="32"/>
        </w:rPr>
        <w:t>）</w:t>
      </w:r>
    </w:p>
    <w:p>
      <w:pPr>
        <w:spacing w:line="578" w:lineRule="exact"/>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纳入琼海市医疗保障局20</w:t>
      </w:r>
      <w:r>
        <w:rPr>
          <w:rFonts w:hint="eastAsia" w:ascii="仿宋_GB2312" w:hAnsi="黑体" w:eastAsia="仿宋_GB2312" w:cs="仿宋_GB2312"/>
          <w:sz w:val="32"/>
          <w:szCs w:val="32"/>
          <w:lang w:val="en-US" w:eastAsia="zh-CN"/>
        </w:rPr>
        <w:t>23</w:t>
      </w:r>
      <w:r>
        <w:rPr>
          <w:rFonts w:hint="eastAsia" w:ascii="仿宋_GB2312" w:hAnsi="黑体" w:eastAsia="仿宋_GB2312" w:cs="仿宋_GB2312"/>
          <w:sz w:val="32"/>
          <w:szCs w:val="32"/>
          <w:lang w:eastAsia="zh-CN"/>
        </w:rPr>
        <w:t>年部门预算编制范围的预算单位包括：琼海市医疗保障局本级</w:t>
      </w:r>
    </w:p>
    <w:p>
      <w:pPr>
        <w:spacing w:line="578" w:lineRule="exact"/>
        <w:ind w:firstLine="0" w:firstLineChars="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琼海市医疗保障局2024</w:t>
      </w:r>
      <w:r>
        <w:rPr>
          <w:rFonts w:hint="eastAsia" w:ascii="黑体" w:hAnsi="黑体" w:eastAsia="黑体"/>
          <w:sz w:val="32"/>
          <w:szCs w:val="32"/>
        </w:rPr>
        <w:t>年部门预算表</w:t>
      </w:r>
    </w:p>
    <w:p>
      <w:pPr>
        <w:spacing w:line="578" w:lineRule="exact"/>
        <w:ind w:left="800"/>
        <w:jc w:val="left"/>
        <w:rPr>
          <w:rFonts w:ascii="黑体" w:hAnsi="黑体" w:eastAsia="黑体"/>
          <w:sz w:val="32"/>
          <w:szCs w:val="32"/>
        </w:rPr>
      </w:pPr>
    </w:p>
    <w:p>
      <w:pPr>
        <w:spacing w:line="578" w:lineRule="exact"/>
        <w:ind w:left="800"/>
        <w:jc w:val="center"/>
        <w:rPr>
          <w:rFonts w:ascii="仿宋_GB2312" w:hAnsi="黑体" w:eastAsia="仿宋_GB2312"/>
          <w:b/>
          <w:sz w:val="32"/>
          <w:szCs w:val="32"/>
        </w:rPr>
      </w:pPr>
      <w:r>
        <w:rPr>
          <w:rFonts w:hint="eastAsia" w:ascii="仿宋" w:hAnsi="仿宋" w:eastAsia="仿宋" w:cs="仿宋"/>
          <w:b/>
          <w:sz w:val="32"/>
          <w:szCs w:val="32"/>
        </w:rPr>
        <w:t>（此部分内容即为部门或单位预算公开表）</w:t>
      </w:r>
    </w:p>
    <w:p>
      <w:pPr>
        <w:spacing w:line="578" w:lineRule="exact"/>
        <w:rPr>
          <w:rFonts w:ascii="黑体" w:hAnsi="黑体" w:eastAsia="黑体"/>
          <w:sz w:val="32"/>
          <w:szCs w:val="32"/>
        </w:rPr>
      </w:pPr>
    </w:p>
    <w:p>
      <w:pPr>
        <w:numPr>
          <w:ilvl w:val="-1"/>
          <w:numId w:val="0"/>
        </w:numPr>
        <w:spacing w:line="578" w:lineRule="exact"/>
        <w:ind w:firstLine="0" w:firstLineChars="0"/>
        <w:jc w:val="center"/>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三</w:t>
      </w:r>
      <w:r>
        <w:rPr>
          <w:rFonts w:hint="eastAsia" w:ascii="黑体" w:hAnsi="黑体" w:eastAsia="黑体"/>
          <w:sz w:val="32"/>
          <w:szCs w:val="32"/>
        </w:rPr>
        <w:t xml:space="preserve">部分  </w:t>
      </w:r>
      <w:r>
        <w:rPr>
          <w:rFonts w:hint="eastAsia" w:ascii="黑体" w:hAnsi="黑体" w:eastAsia="黑体"/>
          <w:sz w:val="32"/>
          <w:szCs w:val="32"/>
          <w:lang w:val="en-US" w:eastAsia="zh-CN"/>
        </w:rPr>
        <w:t>琼海市医疗保障局2024年</w:t>
      </w:r>
      <w:r>
        <w:rPr>
          <w:rFonts w:hint="eastAsia" w:ascii="黑体" w:hAnsi="黑体" w:eastAsia="黑体"/>
          <w:sz w:val="32"/>
          <w:szCs w:val="32"/>
        </w:rPr>
        <w:t>部门预算情况说明</w:t>
      </w:r>
    </w:p>
    <w:p>
      <w:pPr>
        <w:spacing w:line="578" w:lineRule="exact"/>
        <w:jc w:val="center"/>
        <w:rPr>
          <w:rFonts w:ascii="黑体" w:hAnsi="黑体" w:eastAsia="黑体"/>
          <w:sz w:val="32"/>
          <w:szCs w:val="32"/>
        </w:rPr>
      </w:pPr>
    </w:p>
    <w:p>
      <w:pPr>
        <w:spacing w:line="578" w:lineRule="exact"/>
        <w:ind w:firstLine="640" w:firstLineChars="200"/>
        <w:jc w:val="left"/>
        <w:rPr>
          <w:rFonts w:ascii="黑体" w:hAnsi="黑体" w:eastAsia="黑体"/>
          <w:color w:val="auto"/>
          <w:sz w:val="32"/>
          <w:szCs w:val="32"/>
        </w:rPr>
      </w:pPr>
      <w:r>
        <w:rPr>
          <w:rFonts w:hint="eastAsia" w:ascii="黑体" w:hAnsi="黑体" w:eastAsia="黑体"/>
          <w:color w:val="auto"/>
          <w:sz w:val="32"/>
          <w:szCs w:val="32"/>
        </w:rPr>
        <w:t>一、关于</w:t>
      </w:r>
      <w:r>
        <w:rPr>
          <w:rFonts w:hint="eastAsia" w:ascii="黑体" w:hAnsi="黑体" w:eastAsia="黑体"/>
          <w:color w:val="auto"/>
          <w:sz w:val="32"/>
          <w:szCs w:val="32"/>
          <w:lang w:val="en-US" w:eastAsia="zh-CN"/>
        </w:rPr>
        <w:t>琼海市医疗保障局2024</w:t>
      </w:r>
      <w:r>
        <w:rPr>
          <w:rFonts w:hint="eastAsia" w:ascii="黑体" w:hAnsi="黑体" w:eastAsia="黑体"/>
          <w:color w:val="auto"/>
          <w:sz w:val="32"/>
          <w:szCs w:val="32"/>
        </w:rPr>
        <w:t>年财政拨款收支预算情况的总体说明</w:t>
      </w:r>
    </w:p>
    <w:p>
      <w:pPr>
        <w:spacing w:line="578"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琼海市医疗保障局2024</w:t>
      </w:r>
      <w:r>
        <w:rPr>
          <w:rFonts w:hint="eastAsia" w:ascii="仿宋" w:hAnsi="仿宋" w:eastAsia="仿宋" w:cs="仿宋"/>
          <w:color w:val="auto"/>
          <w:sz w:val="32"/>
          <w:szCs w:val="32"/>
        </w:rPr>
        <w:t>年财政拨款收支总预算</w:t>
      </w:r>
      <w:r>
        <w:rPr>
          <w:rFonts w:hint="eastAsia" w:ascii="仿宋" w:hAnsi="仿宋" w:eastAsia="仿宋" w:cs="仿宋"/>
          <w:color w:val="auto"/>
          <w:sz w:val="32"/>
          <w:szCs w:val="32"/>
          <w:lang w:val="en-US" w:eastAsia="zh-CN"/>
        </w:rPr>
        <w:t>667.52</w:t>
      </w:r>
      <w:r>
        <w:rPr>
          <w:rFonts w:hint="eastAsia" w:ascii="仿宋" w:hAnsi="仿宋" w:eastAsia="仿宋" w:cs="仿宋"/>
          <w:color w:val="auto"/>
          <w:sz w:val="32"/>
          <w:szCs w:val="32"/>
        </w:rPr>
        <w:t>万元。其中，收入总计</w:t>
      </w:r>
      <w:r>
        <w:rPr>
          <w:rFonts w:hint="eastAsia" w:ascii="仿宋" w:hAnsi="仿宋" w:eastAsia="仿宋" w:cs="仿宋"/>
          <w:color w:val="auto"/>
          <w:sz w:val="32"/>
          <w:szCs w:val="32"/>
          <w:lang w:val="en-US" w:eastAsia="zh-CN"/>
        </w:rPr>
        <w:t>667.52</w:t>
      </w:r>
      <w:r>
        <w:rPr>
          <w:rFonts w:hint="eastAsia" w:ascii="仿宋" w:hAnsi="仿宋" w:eastAsia="仿宋" w:cs="仿宋"/>
          <w:color w:val="auto"/>
          <w:sz w:val="32"/>
          <w:szCs w:val="32"/>
        </w:rPr>
        <w:t>万元，包括一般公共预算本年收入</w:t>
      </w:r>
      <w:r>
        <w:rPr>
          <w:rFonts w:hint="eastAsia" w:ascii="仿宋" w:hAnsi="仿宋" w:eastAsia="仿宋" w:cs="仿宋"/>
          <w:color w:val="auto"/>
          <w:sz w:val="32"/>
          <w:szCs w:val="32"/>
          <w:lang w:val="en-US" w:eastAsia="zh-CN"/>
        </w:rPr>
        <w:t>427.04</w:t>
      </w:r>
      <w:r>
        <w:rPr>
          <w:rFonts w:hint="eastAsia" w:ascii="仿宋" w:hAnsi="仿宋" w:eastAsia="仿宋" w:cs="仿宋"/>
          <w:color w:val="auto"/>
          <w:sz w:val="32"/>
          <w:szCs w:val="32"/>
        </w:rPr>
        <w:t>万元、上年结转</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万元，政府性基金预算本年收入</w:t>
      </w:r>
      <w:r>
        <w:rPr>
          <w:rFonts w:hint="eastAsia" w:ascii="仿宋" w:hAnsi="仿宋" w:eastAsia="仿宋" w:cs="仿宋"/>
          <w:color w:val="auto"/>
          <w:sz w:val="32"/>
          <w:szCs w:val="32"/>
          <w:lang w:val="en-US" w:eastAsia="zh-CN"/>
        </w:rPr>
        <w:t>21.62</w:t>
      </w:r>
      <w:r>
        <w:rPr>
          <w:rFonts w:hint="eastAsia" w:ascii="仿宋" w:hAnsi="仿宋" w:eastAsia="仿宋" w:cs="仿宋"/>
          <w:color w:val="auto"/>
          <w:sz w:val="32"/>
          <w:szCs w:val="32"/>
        </w:rPr>
        <w:t>万元、上年结转</w:t>
      </w:r>
      <w:r>
        <w:rPr>
          <w:rFonts w:hint="eastAsia" w:ascii="仿宋" w:hAnsi="仿宋" w:eastAsia="仿宋" w:cs="仿宋"/>
          <w:color w:val="auto"/>
          <w:sz w:val="32"/>
          <w:szCs w:val="32"/>
          <w:lang w:val="en-US" w:eastAsia="zh-CN"/>
        </w:rPr>
        <w:t>218.86</w:t>
      </w:r>
      <w:r>
        <w:rPr>
          <w:rFonts w:hint="eastAsia" w:ascii="仿宋" w:hAnsi="仿宋" w:eastAsia="仿宋" w:cs="仿宋"/>
          <w:color w:val="auto"/>
          <w:sz w:val="32"/>
          <w:szCs w:val="32"/>
        </w:rPr>
        <w:t>万元；支出总计</w:t>
      </w:r>
      <w:r>
        <w:rPr>
          <w:rFonts w:hint="eastAsia" w:ascii="仿宋" w:hAnsi="仿宋" w:eastAsia="仿宋" w:cs="仿宋"/>
          <w:color w:val="auto"/>
          <w:sz w:val="32"/>
          <w:szCs w:val="32"/>
          <w:lang w:val="en-US" w:eastAsia="zh-CN"/>
        </w:rPr>
        <w:t>667.52</w:t>
      </w:r>
      <w:r>
        <w:rPr>
          <w:rFonts w:hint="eastAsia" w:ascii="仿宋" w:hAnsi="仿宋" w:eastAsia="仿宋" w:cs="仿宋"/>
          <w:color w:val="auto"/>
          <w:sz w:val="32"/>
          <w:szCs w:val="32"/>
        </w:rPr>
        <w:t>万元，包括一般公共服务支出</w:t>
      </w:r>
      <w:r>
        <w:rPr>
          <w:rFonts w:hint="eastAsia" w:ascii="仿宋" w:hAnsi="仿宋" w:eastAsia="仿宋" w:cs="仿宋"/>
          <w:color w:val="auto"/>
          <w:sz w:val="32"/>
          <w:szCs w:val="32"/>
          <w:lang w:val="en-US" w:eastAsia="zh-CN"/>
        </w:rPr>
        <w:t>645.90</w:t>
      </w:r>
      <w:r>
        <w:rPr>
          <w:rFonts w:hint="eastAsia" w:ascii="仿宋" w:hAnsi="仿宋" w:eastAsia="仿宋" w:cs="仿宋"/>
          <w:color w:val="auto"/>
          <w:sz w:val="32"/>
          <w:szCs w:val="32"/>
        </w:rPr>
        <w:t>万元、政府性基金预算</w:t>
      </w:r>
      <w:r>
        <w:rPr>
          <w:rFonts w:hint="eastAsia" w:ascii="仿宋" w:hAnsi="仿宋" w:eastAsia="仿宋" w:cs="仿宋"/>
          <w:color w:val="auto"/>
          <w:sz w:val="32"/>
          <w:szCs w:val="32"/>
          <w:lang w:val="en-US" w:eastAsia="zh-CN"/>
        </w:rPr>
        <w:t>21.62</w:t>
      </w:r>
      <w:r>
        <w:rPr>
          <w:rFonts w:hint="eastAsia" w:ascii="仿宋" w:hAnsi="仿宋" w:eastAsia="仿宋" w:cs="仿宋"/>
          <w:color w:val="auto"/>
          <w:sz w:val="32"/>
          <w:szCs w:val="32"/>
        </w:rPr>
        <w:t>万元。</w:t>
      </w:r>
    </w:p>
    <w:p>
      <w:pPr>
        <w:spacing w:line="578" w:lineRule="exact"/>
        <w:ind w:firstLine="640"/>
        <w:jc w:val="left"/>
        <w:rPr>
          <w:rFonts w:ascii="黑体" w:hAnsi="黑体" w:eastAsia="黑体"/>
          <w:color w:val="auto"/>
          <w:sz w:val="32"/>
          <w:szCs w:val="32"/>
        </w:rPr>
      </w:pPr>
      <w:r>
        <w:rPr>
          <w:rFonts w:hint="eastAsia" w:ascii="黑体" w:hAnsi="黑体" w:eastAsia="黑体"/>
          <w:color w:val="auto"/>
          <w:sz w:val="32"/>
          <w:szCs w:val="32"/>
        </w:rPr>
        <w:t>二、关于</w:t>
      </w:r>
      <w:r>
        <w:rPr>
          <w:rFonts w:hint="eastAsia" w:ascii="黑体" w:hAnsi="黑体" w:eastAsia="黑体"/>
          <w:color w:val="auto"/>
          <w:sz w:val="32"/>
          <w:szCs w:val="32"/>
          <w:lang w:val="en-US" w:eastAsia="zh-CN"/>
        </w:rPr>
        <w:t>琼海市医疗保障局2024</w:t>
      </w:r>
      <w:r>
        <w:rPr>
          <w:rFonts w:hint="eastAsia" w:ascii="黑体" w:hAnsi="黑体" w:eastAsia="黑体"/>
          <w:color w:val="auto"/>
          <w:sz w:val="32"/>
          <w:szCs w:val="32"/>
        </w:rPr>
        <w:t>年一般公共预算当年拨款情况说明</w:t>
      </w:r>
    </w:p>
    <w:p>
      <w:pPr>
        <w:spacing w:line="578" w:lineRule="exact"/>
        <w:ind w:firstLine="640"/>
        <w:jc w:val="both"/>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spacing w:line="578"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琼海市医疗保障局2024</w:t>
      </w:r>
      <w:r>
        <w:rPr>
          <w:rFonts w:hint="eastAsia" w:ascii="仿宋" w:hAnsi="仿宋" w:eastAsia="仿宋" w:cs="仿宋"/>
          <w:color w:val="auto"/>
          <w:sz w:val="32"/>
          <w:szCs w:val="32"/>
        </w:rPr>
        <w:t>年一般公共预算当年拨款</w:t>
      </w:r>
      <w:r>
        <w:rPr>
          <w:rFonts w:hint="eastAsia" w:ascii="仿宋" w:hAnsi="仿宋" w:eastAsia="仿宋" w:cs="仿宋"/>
          <w:color w:val="auto"/>
          <w:sz w:val="32"/>
          <w:szCs w:val="32"/>
          <w:lang w:val="en-US" w:eastAsia="zh-CN"/>
        </w:rPr>
        <w:t>645.90</w:t>
      </w:r>
      <w:r>
        <w:rPr>
          <w:rFonts w:hint="eastAsia" w:ascii="仿宋" w:hAnsi="仿宋" w:eastAsia="仿宋" w:cs="仿宋"/>
          <w:color w:val="auto"/>
          <w:sz w:val="32"/>
          <w:szCs w:val="32"/>
        </w:rPr>
        <w:t>万元，比上年预算数增加</w:t>
      </w:r>
      <w:r>
        <w:rPr>
          <w:rFonts w:hint="eastAsia" w:ascii="仿宋" w:hAnsi="仿宋" w:eastAsia="仿宋" w:cs="仿宋"/>
          <w:color w:val="auto"/>
          <w:sz w:val="32"/>
          <w:szCs w:val="32"/>
          <w:lang w:val="en-US" w:eastAsia="zh-CN"/>
        </w:rPr>
        <w:t>344.19</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优化公共预算和政府基金预算比例。</w:t>
      </w:r>
    </w:p>
    <w:p>
      <w:pPr>
        <w:spacing w:line="578" w:lineRule="exact"/>
        <w:ind w:firstLine="640"/>
        <w:jc w:val="both"/>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spacing w:line="578" w:lineRule="exact"/>
        <w:ind w:firstLine="800" w:firstLineChars="25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社会保障和就业支出</w:t>
      </w:r>
      <w:r>
        <w:rPr>
          <w:rFonts w:hint="eastAsia" w:ascii="仿宋" w:hAnsi="仿宋" w:eastAsia="仿宋" w:cs="仿宋"/>
          <w:color w:val="auto"/>
          <w:sz w:val="32"/>
          <w:szCs w:val="32"/>
          <w:lang w:val="en-US" w:eastAsia="zh-CN"/>
        </w:rPr>
        <w:t>37.11</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5.75</w:t>
      </w:r>
      <w:r>
        <w:rPr>
          <w:rFonts w:hint="eastAsia" w:ascii="仿宋" w:hAnsi="仿宋" w:eastAsia="仿宋" w:cs="仿宋"/>
          <w:color w:val="auto"/>
          <w:sz w:val="32"/>
          <w:szCs w:val="32"/>
        </w:rPr>
        <w:t>%；卫生健康支出</w:t>
      </w:r>
      <w:r>
        <w:rPr>
          <w:rFonts w:hint="eastAsia" w:ascii="仿宋" w:hAnsi="仿宋" w:eastAsia="仿宋" w:cs="仿宋"/>
          <w:color w:val="auto"/>
          <w:sz w:val="32"/>
          <w:szCs w:val="32"/>
          <w:lang w:val="en-US" w:eastAsia="zh-CN"/>
        </w:rPr>
        <w:t>594.74</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92.07</w:t>
      </w:r>
      <w:r>
        <w:rPr>
          <w:rFonts w:hint="eastAsia" w:ascii="仿宋" w:hAnsi="仿宋" w:eastAsia="仿宋" w:cs="仿宋"/>
          <w:color w:val="auto"/>
          <w:sz w:val="32"/>
          <w:szCs w:val="32"/>
        </w:rPr>
        <w:t>%；住房保障支出</w:t>
      </w:r>
      <w:r>
        <w:rPr>
          <w:rFonts w:hint="eastAsia" w:ascii="仿宋" w:hAnsi="仿宋" w:eastAsia="仿宋" w:cs="仿宋"/>
          <w:color w:val="auto"/>
          <w:sz w:val="32"/>
          <w:szCs w:val="32"/>
          <w:lang w:val="en-US" w:eastAsia="zh-CN"/>
        </w:rPr>
        <w:t>14.05</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2.18</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p>
    <w:p>
      <w:pPr>
        <w:spacing w:line="578" w:lineRule="exact"/>
        <w:ind w:firstLine="640"/>
        <w:jc w:val="both"/>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spacing w:line="578"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1.社会保障和就业支出（类）行政事业单位养老支出（款）机关事业单位基本养老保险缴费支出（项）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16.42</w:t>
      </w:r>
      <w:r>
        <w:rPr>
          <w:rFonts w:hint="eastAsia" w:ascii="仿宋" w:hAnsi="仿宋" w:eastAsia="仿宋" w:cs="仿宋"/>
          <w:color w:val="auto"/>
          <w:sz w:val="32"/>
          <w:szCs w:val="32"/>
        </w:rPr>
        <w:t>万元，比上年预算数增加</w:t>
      </w:r>
      <w:r>
        <w:rPr>
          <w:rFonts w:hint="eastAsia" w:ascii="仿宋" w:hAnsi="仿宋" w:eastAsia="仿宋" w:cs="仿宋"/>
          <w:color w:val="auto"/>
          <w:sz w:val="32"/>
          <w:szCs w:val="32"/>
          <w:lang w:val="en-US" w:eastAsia="zh-CN"/>
        </w:rPr>
        <w:t>1.63</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人员缴费基数有变化。</w:t>
      </w:r>
    </w:p>
    <w:p>
      <w:pPr>
        <w:spacing w:line="578"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2.社会保障和就业支出（类）行政事业单位养老支出（款）机关事业单位职业年金缴费支出（项）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年预算数为20.69万元，比上年预算数增加</w:t>
      </w:r>
      <w:r>
        <w:rPr>
          <w:rFonts w:hint="eastAsia" w:ascii="仿宋" w:hAnsi="仿宋" w:eastAsia="仿宋" w:cs="仿宋"/>
          <w:color w:val="auto"/>
          <w:sz w:val="32"/>
          <w:szCs w:val="32"/>
          <w:lang w:val="en-US" w:eastAsia="zh-CN"/>
        </w:rPr>
        <w:t>20.69万元，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1名人员退休。</w:t>
      </w:r>
    </w:p>
    <w:p>
      <w:pPr>
        <w:spacing w:line="578"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3.卫生健康支出（类）行政事业单位医疗（款）行政单位医疗（项）2024年预算数为7.64万元，</w:t>
      </w:r>
      <w:r>
        <w:rPr>
          <w:rFonts w:hint="eastAsia" w:ascii="仿宋" w:hAnsi="仿宋" w:eastAsia="仿宋" w:cs="仿宋"/>
          <w:color w:val="auto"/>
          <w:sz w:val="32"/>
          <w:szCs w:val="32"/>
        </w:rPr>
        <w:t>比上年预算数增加</w:t>
      </w:r>
      <w:r>
        <w:rPr>
          <w:rFonts w:hint="eastAsia" w:ascii="仿宋" w:hAnsi="仿宋" w:eastAsia="仿宋" w:cs="仿宋"/>
          <w:color w:val="auto"/>
          <w:sz w:val="32"/>
          <w:szCs w:val="32"/>
          <w:lang w:val="en-US" w:eastAsia="zh-CN"/>
        </w:rPr>
        <w:t>0.86</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人员缴费基数有变化。</w:t>
      </w:r>
    </w:p>
    <w:p>
      <w:pPr>
        <w:spacing w:line="578"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4.卫生健康支出（类）行政事业单位医疗（款）公务员医疗补助（项）2024年预算数为12.74，比上年预算数增加1.19万元，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人员缴费基数有变化。</w:t>
      </w:r>
    </w:p>
    <w:p>
      <w:pPr>
        <w:spacing w:line="578"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5.卫生健康支出（类）医疗保障管理事务（款）行政运行（项）2024年预算数为133.18万元，比上年预算数增加19.6万元，主要是优化公共预算和政府基金预算比例。</w:t>
      </w:r>
    </w:p>
    <w:p>
      <w:pPr>
        <w:spacing w:line="578"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6.卫生健康支出（类）医疗保障管理事务（款）一般行政管理事务（项）2024年预算数为13.02万元，比上年预算数增加13.02万元，主要是</w:t>
      </w:r>
      <w:r>
        <w:rPr>
          <w:rFonts w:hint="eastAsia" w:ascii="仿宋" w:hAnsi="仿宋" w:eastAsia="仿宋" w:cs="仿宋"/>
          <w:color w:val="auto"/>
          <w:sz w:val="32"/>
          <w:szCs w:val="32"/>
          <w:lang w:eastAsia="zh-CN"/>
        </w:rPr>
        <w:t>今年新增项目。</w:t>
      </w:r>
    </w:p>
    <w:p>
      <w:pPr>
        <w:spacing w:line="578"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7.卫生健康支出（类）医疗保障管理事务（款）医疗保障政策管理（项）2024年预算数为362.00万元，比上年预算数增加337.7万元，主要是优化公共预算和政府基金预算比例。</w:t>
      </w:r>
    </w:p>
    <w:p>
      <w:pPr>
        <w:spacing w:line="578"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8.卫生健康支出（类）医疗保障管理事务（款）其他医疗保障管理事务支出（项）2024年预算数为66.16万元，比上年预算数减少51.84万元，主要是优化公共预算和政府基金预算比例。</w:t>
      </w:r>
    </w:p>
    <w:p>
      <w:pPr>
        <w:spacing w:line="578"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9.住房保障支出（类）住房改革支出（款）住房公积金（项）2024年预算数为14.05万元，比上年预算数增加1.34万元，主要是人员缴费基数有变化。</w:t>
      </w:r>
    </w:p>
    <w:p>
      <w:pPr>
        <w:spacing w:line="578" w:lineRule="exact"/>
        <w:ind w:firstLine="640"/>
        <w:rPr>
          <w:rFonts w:ascii="黑体" w:hAnsi="黑体" w:eastAsia="黑体"/>
          <w:color w:val="auto"/>
          <w:sz w:val="32"/>
          <w:szCs w:val="32"/>
        </w:rPr>
      </w:pPr>
      <w:r>
        <w:rPr>
          <w:rFonts w:hint="eastAsia" w:ascii="黑体" w:hAnsi="黑体" w:eastAsia="黑体"/>
          <w:color w:val="auto"/>
          <w:sz w:val="32"/>
          <w:szCs w:val="32"/>
        </w:rPr>
        <w:t>三、关于</w:t>
      </w:r>
      <w:r>
        <w:rPr>
          <w:rFonts w:hint="eastAsia" w:ascii="黑体" w:hAnsi="黑体" w:eastAsia="黑体"/>
          <w:color w:val="auto"/>
          <w:sz w:val="32"/>
          <w:szCs w:val="32"/>
          <w:lang w:val="en-US" w:eastAsia="zh-CN"/>
        </w:rPr>
        <w:t>琼海市医疗保障局2024</w:t>
      </w:r>
      <w:r>
        <w:rPr>
          <w:rFonts w:hint="eastAsia" w:ascii="黑体" w:hAnsi="黑体" w:eastAsia="黑体"/>
          <w:color w:val="auto"/>
          <w:sz w:val="32"/>
          <w:szCs w:val="32"/>
        </w:rPr>
        <w:t>年一般公共预算基本支出情况说明</w:t>
      </w:r>
    </w:p>
    <w:p>
      <w:pPr>
        <w:spacing w:line="578"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琼海市医疗保障局2024</w:t>
      </w:r>
      <w:r>
        <w:rPr>
          <w:rFonts w:hint="eastAsia" w:ascii="仿宋" w:hAnsi="仿宋" w:eastAsia="仿宋" w:cs="仿宋"/>
          <w:color w:val="auto"/>
          <w:sz w:val="32"/>
          <w:szCs w:val="32"/>
        </w:rPr>
        <w:t>年一般公共预算基本支出为</w:t>
      </w:r>
      <w:r>
        <w:rPr>
          <w:rFonts w:hint="eastAsia" w:ascii="仿宋" w:hAnsi="仿宋" w:eastAsia="仿宋" w:cs="仿宋"/>
          <w:color w:val="auto"/>
          <w:sz w:val="32"/>
          <w:szCs w:val="32"/>
          <w:lang w:val="en-US" w:eastAsia="zh-CN"/>
        </w:rPr>
        <w:t>204.72</w:t>
      </w:r>
      <w:r>
        <w:rPr>
          <w:rFonts w:hint="eastAsia" w:ascii="仿宋" w:hAnsi="仿宋" w:eastAsia="仿宋" w:cs="仿宋"/>
          <w:color w:val="auto"/>
          <w:sz w:val="32"/>
          <w:szCs w:val="32"/>
        </w:rPr>
        <w:t>万元，其中：</w:t>
      </w:r>
    </w:p>
    <w:p>
      <w:pPr>
        <w:spacing w:line="578"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人员经费</w:t>
      </w:r>
      <w:r>
        <w:rPr>
          <w:rFonts w:hint="eastAsia" w:ascii="仿宋" w:hAnsi="仿宋" w:eastAsia="仿宋" w:cs="仿宋"/>
          <w:color w:val="auto"/>
          <w:sz w:val="32"/>
          <w:szCs w:val="32"/>
          <w:lang w:val="en-US" w:eastAsia="zh-CN"/>
        </w:rPr>
        <w:t>187.47</w:t>
      </w:r>
      <w:r>
        <w:rPr>
          <w:rFonts w:hint="eastAsia" w:ascii="仿宋" w:hAnsi="仿宋" w:eastAsia="仿宋" w:cs="仿宋"/>
          <w:color w:val="auto"/>
          <w:sz w:val="32"/>
          <w:szCs w:val="32"/>
        </w:rPr>
        <w:t>万元，主要包括：基本工资、津贴补贴、奖金、机关事业单位基本养老保险缴费</w:t>
      </w:r>
      <w:r>
        <w:rPr>
          <w:rFonts w:hint="eastAsia" w:ascii="仿宋" w:hAnsi="仿宋" w:eastAsia="仿宋" w:cs="仿宋"/>
          <w:color w:val="auto"/>
          <w:sz w:val="32"/>
          <w:szCs w:val="32"/>
          <w:lang w:eastAsia="zh-CN"/>
        </w:rPr>
        <w:t>、职业年金缴费、职工基本医疗保险缴费、公务员医疗补助缴费、其他社会保障缴费、住房公积金、商品和服务支出、邮电费、其他交通费用</w:t>
      </w:r>
      <w:r>
        <w:rPr>
          <w:rFonts w:hint="eastAsia" w:ascii="仿宋" w:hAnsi="仿宋" w:eastAsia="仿宋" w:cs="仿宋"/>
          <w:color w:val="auto"/>
          <w:sz w:val="32"/>
          <w:szCs w:val="32"/>
        </w:rPr>
        <w:t>;</w:t>
      </w:r>
    </w:p>
    <w:p>
      <w:pPr>
        <w:spacing w:line="578"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公用经费</w:t>
      </w:r>
      <w:r>
        <w:rPr>
          <w:rFonts w:hint="eastAsia" w:ascii="仿宋" w:hAnsi="仿宋" w:eastAsia="仿宋" w:cs="仿宋"/>
          <w:color w:val="auto"/>
          <w:sz w:val="32"/>
          <w:szCs w:val="32"/>
          <w:lang w:val="en-US" w:eastAsia="zh-CN"/>
        </w:rPr>
        <w:t>17.13</w:t>
      </w:r>
      <w:r>
        <w:rPr>
          <w:rFonts w:hint="eastAsia" w:ascii="仿宋" w:hAnsi="仿宋" w:eastAsia="仿宋" w:cs="仿宋"/>
          <w:color w:val="auto"/>
          <w:sz w:val="32"/>
          <w:szCs w:val="32"/>
        </w:rPr>
        <w:t>万元，主要包括：办公费、水费、电费、邮电费</w:t>
      </w:r>
      <w:r>
        <w:rPr>
          <w:rFonts w:hint="eastAsia" w:ascii="仿宋" w:hAnsi="仿宋" w:eastAsia="仿宋" w:cs="仿宋"/>
          <w:color w:val="auto"/>
          <w:sz w:val="32"/>
          <w:szCs w:val="32"/>
          <w:lang w:eastAsia="zh-CN"/>
        </w:rPr>
        <w:t>、物业管理费、差旅费、维修（护）费、会议费、培训费、工会经费、公务用车运行维护费</w:t>
      </w:r>
      <w:r>
        <w:rPr>
          <w:rFonts w:hint="eastAsia" w:ascii="仿宋" w:hAnsi="仿宋" w:eastAsia="仿宋" w:cs="仿宋"/>
          <w:color w:val="auto"/>
          <w:sz w:val="32"/>
          <w:szCs w:val="32"/>
        </w:rPr>
        <w:t>。</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hAnsi="黑体" w:eastAsia="黑体" w:cs="Times New Roman"/>
          <w:color w:val="auto"/>
          <w:sz w:val="32"/>
          <w:shd w:val="clear" w:color="auto" w:fill="FFFFFF"/>
          <w:lang w:val="en-US" w:eastAsia="zh-CN"/>
        </w:rPr>
        <w:t>琼海市医疗保障局2024</w:t>
      </w:r>
      <w:r>
        <w:rPr>
          <w:rFonts w:ascii="黑体" w:hAnsi="黑体" w:eastAsia="黑体" w:cs="Times New Roman"/>
          <w:color w:val="auto"/>
          <w:sz w:val="32"/>
          <w:shd w:val="clear" w:color="auto" w:fill="FFFFFF"/>
        </w:rPr>
        <w:t>年“三公”经费预算情况</w:t>
      </w:r>
      <w:r>
        <w:rPr>
          <w:rFonts w:hint="eastAsia" w:ascii="黑体" w:hAnsi="黑体" w:eastAsia="黑体" w:cs="Times New Roman"/>
          <w:color w:val="auto"/>
          <w:sz w:val="32"/>
          <w:shd w:val="clear" w:color="auto" w:fill="FFFFFF"/>
        </w:rPr>
        <w:t>说明</w:t>
      </w:r>
    </w:p>
    <w:p>
      <w:pPr>
        <w:spacing w:line="578"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s="仿宋"/>
          <w:color w:val="auto"/>
          <w:sz w:val="32"/>
          <w:szCs w:val="32"/>
          <w:lang w:val="en-US" w:eastAsia="zh-CN"/>
        </w:rPr>
        <w:t>琼海市医疗保障局2024</w:t>
      </w:r>
      <w:r>
        <w:rPr>
          <w:rFonts w:hint="eastAsia" w:ascii="仿宋" w:hAnsi="仿宋" w:eastAsia="仿宋" w:cs="仿宋"/>
          <w:color w:val="auto"/>
          <w:sz w:val="32"/>
          <w:szCs w:val="32"/>
        </w:rPr>
        <w:t>年一般公共预算“三公”经费预算数为</w:t>
      </w:r>
      <w:r>
        <w:rPr>
          <w:rFonts w:hint="eastAsia" w:ascii="仿宋" w:hAnsi="仿宋" w:eastAsia="仿宋" w:cs="仿宋"/>
          <w:color w:val="auto"/>
          <w:sz w:val="32"/>
          <w:szCs w:val="32"/>
          <w:lang w:val="en-US" w:eastAsia="zh-CN"/>
        </w:rPr>
        <w:t>3.71</w:t>
      </w:r>
      <w:r>
        <w:rPr>
          <w:rFonts w:hint="eastAsia" w:ascii="仿宋" w:hAnsi="仿宋" w:eastAsia="仿宋" w:cs="仿宋"/>
          <w:color w:val="auto"/>
          <w:sz w:val="32"/>
          <w:szCs w:val="32"/>
        </w:rPr>
        <w:t>万元，其中：</w:t>
      </w:r>
    </w:p>
    <w:p>
      <w:pPr>
        <w:spacing w:line="578" w:lineRule="exact"/>
        <w:ind w:firstLine="630"/>
        <w:jc w:val="both"/>
        <w:rPr>
          <w:rFonts w:hint="eastAsia" w:ascii="仿宋" w:hAnsi="仿宋" w:eastAsia="仿宋" w:cs="仿宋"/>
          <w:color w:val="auto"/>
          <w:sz w:val="32"/>
          <w:shd w:val="clear" w:color="auto" w:fill="FFFFFF"/>
        </w:rPr>
      </w:pPr>
      <w:r>
        <w:rPr>
          <w:rFonts w:hint="eastAsia" w:ascii="仿宋" w:hAnsi="仿宋" w:eastAsia="仿宋" w:cs="仿宋"/>
          <w:color w:val="auto"/>
          <w:sz w:val="32"/>
          <w:shd w:val="clear" w:color="auto" w:fill="FFFFFF"/>
        </w:rPr>
        <w:t>因公出国（境）经费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，与上年预算持平；公务用车购置及运行费</w:t>
      </w:r>
      <w:r>
        <w:rPr>
          <w:rFonts w:hint="eastAsia" w:ascii="仿宋" w:hAnsi="仿宋" w:eastAsia="仿宋" w:cs="仿宋"/>
          <w:color w:val="auto"/>
          <w:sz w:val="32"/>
          <w:szCs w:val="32"/>
          <w:lang w:val="en-US" w:eastAsia="zh-CN"/>
        </w:rPr>
        <w:t>3.71</w:t>
      </w:r>
      <w:r>
        <w:rPr>
          <w:rFonts w:hint="eastAsia" w:ascii="仿宋" w:hAnsi="仿宋" w:eastAsia="仿宋" w:cs="仿宋"/>
          <w:color w:val="auto"/>
          <w:sz w:val="32"/>
          <w:szCs w:val="32"/>
        </w:rPr>
        <w:t>万元（其中，</w:t>
      </w:r>
      <w:r>
        <w:rPr>
          <w:rFonts w:hint="eastAsia" w:ascii="仿宋" w:hAnsi="仿宋" w:eastAsia="仿宋" w:cs="仿宋"/>
          <w:color w:val="auto"/>
          <w:sz w:val="32"/>
          <w:shd w:val="clear" w:color="auto" w:fill="FFFFFF"/>
        </w:rPr>
        <w:t>公务用车购置费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，公务用车运行</w:t>
      </w:r>
      <w:r>
        <w:rPr>
          <w:rFonts w:hint="eastAsia" w:ascii="仿宋" w:hAnsi="仿宋" w:eastAsia="仿宋" w:cs="仿宋"/>
          <w:color w:val="auto"/>
          <w:sz w:val="32"/>
          <w:shd w:val="clear" w:color="auto" w:fill="FFFFFF"/>
          <w:lang w:eastAsia="zh-CN"/>
        </w:rPr>
        <w:t>维护</w:t>
      </w:r>
      <w:r>
        <w:rPr>
          <w:rFonts w:hint="eastAsia" w:ascii="仿宋" w:hAnsi="仿宋" w:eastAsia="仿宋" w:cs="仿宋"/>
          <w:color w:val="auto"/>
          <w:sz w:val="32"/>
          <w:shd w:val="clear" w:color="auto" w:fill="FFFFFF"/>
        </w:rPr>
        <w:t>费</w:t>
      </w:r>
      <w:r>
        <w:rPr>
          <w:rFonts w:hint="eastAsia" w:ascii="仿宋" w:hAnsi="仿宋" w:eastAsia="仿宋" w:cs="仿宋"/>
          <w:color w:val="auto"/>
          <w:sz w:val="32"/>
          <w:szCs w:val="32"/>
          <w:lang w:val="en-US" w:eastAsia="zh-CN"/>
        </w:rPr>
        <w:t>3.71</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，较上年预算增长</w:t>
      </w:r>
      <w:r>
        <w:rPr>
          <w:rFonts w:hint="eastAsia" w:ascii="仿宋" w:hAnsi="仿宋" w:eastAsia="仿宋" w:cs="仿宋"/>
          <w:color w:val="auto"/>
          <w:sz w:val="32"/>
          <w:szCs w:val="32"/>
          <w:lang w:val="en-US" w:eastAsia="zh-CN"/>
        </w:rPr>
        <w:t>60.61</w:t>
      </w:r>
      <w:r>
        <w:rPr>
          <w:rFonts w:hint="eastAsia" w:ascii="仿宋" w:hAnsi="仿宋" w:eastAsia="仿宋" w:cs="仿宋"/>
          <w:color w:val="auto"/>
          <w:sz w:val="32"/>
          <w:shd w:val="clear" w:color="auto" w:fill="FFFFFF"/>
        </w:rPr>
        <w:t>%。</w:t>
      </w:r>
      <w:r>
        <w:rPr>
          <w:rFonts w:hint="eastAsia" w:ascii="仿宋" w:hAnsi="仿宋" w:eastAsia="仿宋" w:cs="仿宋"/>
          <w:color w:val="auto"/>
          <w:sz w:val="32"/>
        </w:rPr>
        <w:t>增长的</w:t>
      </w:r>
      <w:r>
        <w:rPr>
          <w:rFonts w:hint="eastAsia" w:ascii="仿宋" w:hAnsi="仿宋" w:eastAsia="仿宋" w:cs="仿宋"/>
          <w:color w:val="auto"/>
          <w:sz w:val="32"/>
          <w:shd w:val="clear" w:color="auto" w:fill="FFFFFF"/>
        </w:rPr>
        <w:t>主要原因包括：</w:t>
      </w:r>
      <w:r>
        <w:rPr>
          <w:rFonts w:hint="eastAsia" w:ascii="仿宋" w:hAnsi="仿宋" w:eastAsia="仿宋" w:cs="仿宋"/>
          <w:color w:val="auto"/>
          <w:sz w:val="32"/>
          <w:szCs w:val="32"/>
          <w:lang w:eastAsia="zh-CN"/>
        </w:rPr>
        <w:t>优化公共预算和政府基金预算比例</w:t>
      </w:r>
      <w:r>
        <w:rPr>
          <w:rFonts w:hint="eastAsia" w:ascii="仿宋" w:hAnsi="仿宋" w:eastAsia="仿宋" w:cs="仿宋"/>
          <w:color w:val="auto"/>
          <w:sz w:val="32"/>
          <w:shd w:val="clear" w:color="auto" w:fill="FFFFFF"/>
        </w:rPr>
        <w:t>。公务车保有量</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辆，计划购置</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w:t>
      </w:r>
      <w:r>
        <w:rPr>
          <w:rFonts w:hint="eastAsia" w:ascii="仿宋" w:hAnsi="仿宋" w:eastAsia="仿宋" w:cs="仿宋"/>
          <w:color w:val="auto"/>
          <w:sz w:val="32"/>
          <w:shd w:val="clear" w:color="auto" w:fill="FFFFFF"/>
        </w:rPr>
        <w:t>；</w:t>
      </w:r>
      <w:r>
        <w:rPr>
          <w:rFonts w:hint="eastAsia" w:ascii="仿宋" w:hAnsi="仿宋" w:eastAsia="仿宋" w:cs="仿宋"/>
          <w:color w:val="auto"/>
          <w:sz w:val="32"/>
          <w:szCs w:val="32"/>
        </w:rPr>
        <w:t>公务接待费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hd w:val="clear" w:color="auto" w:fill="FFFFFF"/>
        </w:rPr>
        <w:t>万元，较上年预算下降</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hd w:val="clear" w:color="auto" w:fill="FFFFFF"/>
        </w:rPr>
        <w:t>%。</w:t>
      </w:r>
      <w:r>
        <w:rPr>
          <w:rFonts w:hint="eastAsia" w:ascii="仿宋" w:hAnsi="仿宋" w:eastAsia="仿宋" w:cs="仿宋"/>
          <w:color w:val="auto"/>
          <w:sz w:val="32"/>
        </w:rPr>
        <w:t>下降的</w:t>
      </w:r>
      <w:r>
        <w:rPr>
          <w:rFonts w:hint="eastAsia" w:ascii="仿宋" w:hAnsi="仿宋" w:eastAsia="仿宋" w:cs="仿宋"/>
          <w:color w:val="auto"/>
          <w:sz w:val="32"/>
          <w:shd w:val="clear" w:color="auto" w:fill="FFFFFF"/>
        </w:rPr>
        <w:t>主要原因包括：</w:t>
      </w:r>
      <w:r>
        <w:rPr>
          <w:rFonts w:hint="eastAsia" w:ascii="仿宋" w:hAnsi="仿宋" w:eastAsia="仿宋" w:cs="仿宋"/>
          <w:color w:val="auto"/>
          <w:sz w:val="32"/>
          <w:szCs w:val="32"/>
          <w:lang w:eastAsia="zh-CN"/>
        </w:rPr>
        <w:t>优化公共预算和政府基金预算比例</w:t>
      </w:r>
      <w:r>
        <w:rPr>
          <w:rFonts w:hint="eastAsia" w:ascii="仿宋" w:hAnsi="仿宋" w:eastAsia="仿宋" w:cs="仿宋"/>
          <w:color w:val="auto"/>
          <w:sz w:val="32"/>
          <w:shd w:val="clear" w:color="auto" w:fill="FFFFFF"/>
        </w:rPr>
        <w:t>。</w:t>
      </w:r>
    </w:p>
    <w:p>
      <w:pPr>
        <w:spacing w:line="578" w:lineRule="exact"/>
        <w:ind w:firstLine="640" w:firstLineChars="200"/>
        <w:jc w:val="both"/>
        <w:rPr>
          <w:rFonts w:hint="eastAsia" w:ascii="仿宋" w:hAnsi="仿宋" w:eastAsia="仿宋" w:cs="仿宋"/>
          <w:color w:val="auto"/>
          <w:sz w:val="32"/>
          <w:shd w:val="clear" w:color="auto" w:fill="FFFFFF"/>
          <w:lang w:eastAsia="zh-CN"/>
        </w:rPr>
      </w:pPr>
      <w:r>
        <w:rPr>
          <w:rFonts w:hint="eastAsia" w:ascii="仿宋" w:hAnsi="仿宋" w:eastAsia="仿宋" w:cs="仿宋"/>
          <w:color w:val="auto"/>
          <w:sz w:val="32"/>
          <w:szCs w:val="32"/>
        </w:rPr>
        <w:t>（二）</w:t>
      </w:r>
      <w:r>
        <w:rPr>
          <w:rFonts w:hint="eastAsia" w:ascii="仿宋" w:hAnsi="仿宋" w:eastAsia="仿宋" w:cs="仿宋"/>
          <w:color w:val="auto"/>
          <w:sz w:val="32"/>
          <w:szCs w:val="32"/>
          <w:lang w:val="en-US" w:eastAsia="zh-CN"/>
        </w:rPr>
        <w:t>琼海市医疗保障局2024</w:t>
      </w:r>
      <w:r>
        <w:rPr>
          <w:rFonts w:hint="eastAsia" w:ascii="仿宋" w:hAnsi="仿宋" w:eastAsia="仿宋" w:cs="仿宋"/>
          <w:color w:val="auto"/>
          <w:sz w:val="32"/>
          <w:szCs w:val="32"/>
        </w:rPr>
        <w:t>年政府性基金预算“三公”经费预算数为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五、关于</w:t>
      </w:r>
      <w:r>
        <w:rPr>
          <w:rFonts w:hint="eastAsia" w:ascii="黑体" w:hAnsi="黑体" w:eastAsia="黑体" w:cs="Times New Roman"/>
          <w:color w:val="auto"/>
          <w:sz w:val="32"/>
          <w:shd w:val="clear" w:color="auto" w:fill="FFFFFF"/>
          <w:lang w:val="en-US" w:eastAsia="zh-CN"/>
        </w:rPr>
        <w:t>琼海市医疗保障局2024</w:t>
      </w:r>
      <w:r>
        <w:rPr>
          <w:rFonts w:hint="eastAsia" w:ascii="黑体" w:hAnsi="黑体" w:eastAsia="黑体" w:cs="Times New Roman"/>
          <w:color w:val="auto"/>
          <w:sz w:val="32"/>
          <w:shd w:val="clear" w:color="auto" w:fill="FFFFFF"/>
        </w:rPr>
        <w:t>年政府性基金预算当年拨款情况说明</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spacing w:line="578"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琼海市医疗保障局2024</w:t>
      </w:r>
      <w:r>
        <w:rPr>
          <w:rFonts w:hint="eastAsia" w:ascii="仿宋" w:hAnsi="仿宋" w:eastAsia="仿宋" w:cs="仿宋"/>
          <w:color w:val="auto"/>
          <w:sz w:val="32"/>
          <w:szCs w:val="32"/>
        </w:rPr>
        <w:t>年政府性基金预算当年拨款</w:t>
      </w:r>
      <w:r>
        <w:rPr>
          <w:rFonts w:hint="eastAsia" w:ascii="仿宋" w:hAnsi="仿宋" w:eastAsia="仿宋" w:cs="仿宋"/>
          <w:color w:val="auto"/>
          <w:sz w:val="32"/>
          <w:szCs w:val="32"/>
          <w:lang w:val="en-US" w:eastAsia="zh-CN"/>
        </w:rPr>
        <w:t>21.62</w:t>
      </w:r>
      <w:r>
        <w:rPr>
          <w:rFonts w:hint="eastAsia" w:ascii="仿宋" w:hAnsi="仿宋" w:eastAsia="仿宋" w:cs="仿宋"/>
          <w:color w:val="auto"/>
          <w:sz w:val="32"/>
          <w:szCs w:val="32"/>
        </w:rPr>
        <w:t>万元，比上年预算数减少</w:t>
      </w:r>
      <w:r>
        <w:rPr>
          <w:rFonts w:hint="eastAsia" w:ascii="仿宋" w:hAnsi="仿宋" w:eastAsia="仿宋" w:cs="仿宋"/>
          <w:color w:val="auto"/>
          <w:sz w:val="32"/>
          <w:szCs w:val="32"/>
          <w:lang w:val="en-US" w:eastAsia="zh-CN"/>
        </w:rPr>
        <w:t>50.53</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优化公共预算和政府基金预算比例</w:t>
      </w:r>
      <w:r>
        <w:rPr>
          <w:rFonts w:hint="eastAsia" w:ascii="仿宋" w:hAnsi="仿宋" w:eastAsia="仿宋" w:cs="仿宋"/>
          <w:color w:val="auto"/>
          <w:sz w:val="32"/>
          <w:szCs w:val="32"/>
        </w:rPr>
        <w:t>。</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spacing w:line="578" w:lineRule="exact"/>
        <w:ind w:firstLine="800" w:firstLineChars="250"/>
        <w:jc w:val="both"/>
        <w:rPr>
          <w:rFonts w:hint="eastAsia" w:ascii="仿宋" w:hAnsi="仿宋" w:eastAsia="仿宋" w:cs="仿宋"/>
          <w:color w:val="auto"/>
          <w:sz w:val="32"/>
          <w:szCs w:val="32"/>
        </w:rPr>
      </w:pPr>
      <w:r>
        <w:rPr>
          <w:rFonts w:hint="eastAsia" w:ascii="仿宋" w:hAnsi="仿宋" w:eastAsia="仿宋" w:cs="仿宋"/>
          <w:color w:val="auto"/>
          <w:sz w:val="32"/>
          <w:szCs w:val="32"/>
        </w:rPr>
        <w:t>城乡社区支出（类）支出</w:t>
      </w:r>
      <w:r>
        <w:rPr>
          <w:rFonts w:hint="eastAsia" w:ascii="仿宋" w:hAnsi="仿宋" w:eastAsia="仿宋" w:cs="仿宋"/>
          <w:color w:val="auto"/>
          <w:sz w:val="32"/>
          <w:szCs w:val="32"/>
          <w:lang w:val="en-US" w:eastAsia="zh-CN"/>
        </w:rPr>
        <w:t>21.62</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（三）政府性基金预算当年拨款具体使用情况</w:t>
      </w:r>
    </w:p>
    <w:p>
      <w:pPr>
        <w:spacing w:line="578"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城乡社区支出（类）国有土地使用权出让收入安排的支出（款）其他国有土地使用权出让收入安排的支出（项）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21.62</w:t>
      </w:r>
      <w:r>
        <w:rPr>
          <w:rFonts w:hint="eastAsia" w:ascii="仿宋" w:hAnsi="仿宋" w:eastAsia="仿宋" w:cs="仿宋"/>
          <w:color w:val="auto"/>
          <w:sz w:val="32"/>
          <w:szCs w:val="32"/>
        </w:rPr>
        <w:t>万元，比上年预算数减少</w:t>
      </w:r>
      <w:r>
        <w:rPr>
          <w:rFonts w:hint="eastAsia" w:ascii="仿宋" w:hAnsi="仿宋" w:eastAsia="仿宋" w:cs="仿宋"/>
          <w:color w:val="auto"/>
          <w:sz w:val="32"/>
          <w:szCs w:val="32"/>
          <w:lang w:val="en-US" w:eastAsia="zh-CN"/>
        </w:rPr>
        <w:t>50.53</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优化公共预算和政府基金预算比例</w:t>
      </w:r>
      <w:r>
        <w:rPr>
          <w:rFonts w:hint="eastAsia" w:ascii="仿宋" w:hAnsi="仿宋" w:eastAsia="仿宋" w:cs="仿宋"/>
          <w:color w:val="auto"/>
          <w:sz w:val="32"/>
          <w:szCs w:val="32"/>
        </w:rPr>
        <w:t>。</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w:t>
      </w:r>
      <w:r>
        <w:rPr>
          <w:rFonts w:hint="eastAsia" w:ascii="黑体" w:hAnsi="黑体" w:eastAsia="黑体" w:cs="Times New Roman"/>
          <w:color w:val="auto"/>
          <w:sz w:val="32"/>
          <w:shd w:val="clear" w:color="auto" w:fill="FFFFFF"/>
          <w:lang w:val="en-US" w:eastAsia="zh-CN"/>
        </w:rPr>
        <w:t>琼海市医疗保障局2024</w:t>
      </w:r>
      <w:r>
        <w:rPr>
          <w:rFonts w:hint="eastAsia" w:ascii="黑体" w:hAnsi="黑体" w:eastAsia="黑体" w:cs="Times New Roman"/>
          <w:color w:val="auto"/>
          <w:sz w:val="32"/>
          <w:shd w:val="clear" w:color="auto" w:fill="FFFFFF"/>
        </w:rPr>
        <w:t>年收支预算情况的总体说明</w:t>
      </w:r>
    </w:p>
    <w:p>
      <w:pPr>
        <w:spacing w:line="578"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按照综合预算原则，</w:t>
      </w:r>
      <w:r>
        <w:rPr>
          <w:rFonts w:hint="eastAsia" w:ascii="仿宋" w:hAnsi="仿宋" w:eastAsia="仿宋" w:cs="仿宋"/>
          <w:color w:val="auto"/>
          <w:sz w:val="32"/>
          <w:szCs w:val="32"/>
          <w:lang w:val="en-US" w:eastAsia="zh-CN"/>
        </w:rPr>
        <w:t>琼海市医疗保障局</w:t>
      </w:r>
      <w:r>
        <w:rPr>
          <w:rFonts w:hint="eastAsia" w:ascii="仿宋" w:hAnsi="仿宋" w:eastAsia="仿宋" w:cs="仿宋"/>
          <w:color w:val="auto"/>
          <w:sz w:val="32"/>
          <w:szCs w:val="32"/>
        </w:rPr>
        <w:t>所有收入和支出均纳入部门预算管理。收入包括：一般公共预算收入、政府性基金收入；支出包括：社会保障和就业支出</w:t>
      </w:r>
      <w:r>
        <w:rPr>
          <w:rFonts w:hint="eastAsia" w:ascii="仿宋" w:hAnsi="仿宋" w:eastAsia="仿宋" w:cs="仿宋"/>
          <w:color w:val="auto"/>
          <w:sz w:val="32"/>
          <w:szCs w:val="32"/>
          <w:lang w:eastAsia="zh-CN"/>
        </w:rPr>
        <w:t>、卫生健康支出、城乡社区支出、住房保障支出</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琼海市医疗保障局2024</w:t>
      </w:r>
      <w:r>
        <w:rPr>
          <w:rFonts w:hint="eastAsia" w:ascii="仿宋" w:hAnsi="仿宋" w:eastAsia="仿宋" w:cs="仿宋"/>
          <w:color w:val="auto"/>
          <w:sz w:val="32"/>
          <w:szCs w:val="32"/>
        </w:rPr>
        <w:t>年收支总预算</w:t>
      </w:r>
      <w:r>
        <w:rPr>
          <w:rFonts w:hint="eastAsia" w:ascii="仿宋" w:hAnsi="仿宋" w:eastAsia="仿宋" w:cs="仿宋"/>
          <w:color w:val="auto"/>
          <w:sz w:val="32"/>
          <w:szCs w:val="32"/>
          <w:lang w:val="en-US" w:eastAsia="zh-CN"/>
        </w:rPr>
        <w:t>667.52</w:t>
      </w:r>
      <w:r>
        <w:rPr>
          <w:rFonts w:hint="eastAsia" w:ascii="仿宋" w:hAnsi="仿宋" w:eastAsia="仿宋" w:cs="仿宋"/>
          <w:color w:val="auto"/>
          <w:sz w:val="32"/>
          <w:szCs w:val="32"/>
        </w:rPr>
        <w:t>万元。</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黑体" w:hAnsi="黑体" w:eastAsia="黑体" w:cs="Times New Roman"/>
          <w:color w:val="auto"/>
          <w:sz w:val="32"/>
          <w:shd w:val="clear" w:color="auto" w:fill="FFFFFF"/>
          <w:lang w:val="en-US" w:eastAsia="zh-CN"/>
        </w:rPr>
        <w:t>琼海市医疗保障局</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收入预算情况说明</w:t>
      </w:r>
    </w:p>
    <w:p>
      <w:pPr>
        <w:spacing w:line="578"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琼海市医疗保障局2024</w:t>
      </w:r>
      <w:r>
        <w:rPr>
          <w:rFonts w:hint="eastAsia" w:ascii="仿宋" w:hAnsi="仿宋" w:eastAsia="仿宋" w:cs="仿宋"/>
          <w:color w:val="auto"/>
          <w:sz w:val="32"/>
          <w:szCs w:val="32"/>
        </w:rPr>
        <w:t>年收入预算</w:t>
      </w:r>
      <w:r>
        <w:rPr>
          <w:rFonts w:hint="eastAsia" w:ascii="仿宋" w:hAnsi="仿宋" w:eastAsia="仿宋" w:cs="仿宋"/>
          <w:color w:val="auto"/>
          <w:sz w:val="32"/>
          <w:szCs w:val="32"/>
          <w:lang w:val="en-US" w:eastAsia="zh-CN"/>
        </w:rPr>
        <w:t>667.52</w:t>
      </w:r>
      <w:r>
        <w:rPr>
          <w:rFonts w:hint="eastAsia" w:ascii="仿宋" w:hAnsi="仿宋" w:eastAsia="仿宋" w:cs="仿宋"/>
          <w:color w:val="auto"/>
          <w:sz w:val="32"/>
          <w:szCs w:val="32"/>
        </w:rPr>
        <w:t>万元，其中：上年结转</w:t>
      </w:r>
      <w:r>
        <w:rPr>
          <w:rFonts w:hint="eastAsia" w:ascii="仿宋" w:hAnsi="仿宋" w:eastAsia="仿宋" w:cs="仿宋"/>
          <w:color w:val="auto"/>
          <w:sz w:val="32"/>
          <w:szCs w:val="32"/>
          <w:lang w:val="en-US" w:eastAsia="zh-CN"/>
        </w:rPr>
        <w:t>218.86</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32.79</w:t>
      </w:r>
      <w:r>
        <w:rPr>
          <w:rFonts w:hint="eastAsia" w:ascii="仿宋" w:hAnsi="仿宋" w:eastAsia="仿宋" w:cs="仿宋"/>
          <w:color w:val="auto"/>
          <w:sz w:val="32"/>
          <w:szCs w:val="32"/>
        </w:rPr>
        <w:t>%；经费拨款收入</w:t>
      </w:r>
      <w:r>
        <w:rPr>
          <w:rFonts w:hint="eastAsia" w:ascii="仿宋" w:hAnsi="仿宋" w:eastAsia="仿宋" w:cs="仿宋"/>
          <w:color w:val="auto"/>
          <w:sz w:val="32"/>
          <w:szCs w:val="32"/>
          <w:lang w:val="en-US" w:eastAsia="zh-CN"/>
        </w:rPr>
        <w:t>427.04</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63.97</w:t>
      </w:r>
      <w:r>
        <w:rPr>
          <w:rFonts w:hint="eastAsia" w:ascii="仿宋" w:hAnsi="仿宋" w:eastAsia="仿宋" w:cs="仿宋"/>
          <w:color w:val="auto"/>
          <w:sz w:val="32"/>
          <w:szCs w:val="32"/>
        </w:rPr>
        <w:t>%；政府性基金收入</w:t>
      </w:r>
      <w:r>
        <w:rPr>
          <w:rFonts w:hint="eastAsia" w:ascii="仿宋" w:hAnsi="仿宋" w:eastAsia="仿宋" w:cs="仿宋"/>
          <w:color w:val="auto"/>
          <w:sz w:val="32"/>
          <w:szCs w:val="32"/>
          <w:lang w:val="en-US" w:eastAsia="zh-CN"/>
        </w:rPr>
        <w:t>21.62</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3.24</w:t>
      </w:r>
      <w:r>
        <w:rPr>
          <w:rFonts w:hint="eastAsia" w:ascii="仿宋" w:hAnsi="仿宋" w:eastAsia="仿宋" w:cs="仿宋"/>
          <w:color w:val="auto"/>
          <w:sz w:val="32"/>
          <w:szCs w:val="32"/>
        </w:rPr>
        <w:t>%。比上年预算数增加</w:t>
      </w:r>
      <w:r>
        <w:rPr>
          <w:rFonts w:hint="eastAsia" w:ascii="仿宋" w:hAnsi="仿宋" w:eastAsia="仿宋" w:cs="仿宋"/>
          <w:color w:val="auto"/>
          <w:sz w:val="32"/>
          <w:szCs w:val="32"/>
          <w:lang w:val="en-US" w:eastAsia="zh-CN"/>
        </w:rPr>
        <w:t>293.66</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优化公共预算和政府基金预算比例</w:t>
      </w:r>
      <w:r>
        <w:rPr>
          <w:rFonts w:hint="eastAsia" w:ascii="仿宋" w:hAnsi="仿宋" w:eastAsia="仿宋" w:cs="仿宋"/>
          <w:color w:val="auto"/>
          <w:sz w:val="32"/>
          <w:szCs w:val="32"/>
        </w:rPr>
        <w:t>。</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黑体" w:hAnsi="黑体" w:eastAsia="黑体" w:cs="Times New Roman"/>
          <w:color w:val="auto"/>
          <w:sz w:val="32"/>
          <w:shd w:val="clear" w:color="auto" w:fill="FFFFFF"/>
          <w:lang w:val="en-US" w:eastAsia="zh-CN"/>
        </w:rPr>
        <w:t>琼海市医疗保障局2024</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支出预算情况说明</w:t>
      </w:r>
    </w:p>
    <w:p>
      <w:pPr>
        <w:spacing w:line="578"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琼海市医疗保障局2024</w:t>
      </w:r>
      <w:r>
        <w:rPr>
          <w:rFonts w:hint="eastAsia" w:ascii="仿宋" w:hAnsi="仿宋" w:eastAsia="仿宋" w:cs="仿宋"/>
          <w:color w:val="auto"/>
          <w:sz w:val="32"/>
          <w:szCs w:val="32"/>
        </w:rPr>
        <w:t>年支出预算</w:t>
      </w:r>
      <w:r>
        <w:rPr>
          <w:rFonts w:hint="eastAsia" w:ascii="仿宋" w:hAnsi="仿宋" w:eastAsia="仿宋" w:cs="仿宋"/>
          <w:color w:val="auto"/>
          <w:sz w:val="32"/>
          <w:szCs w:val="32"/>
          <w:lang w:val="en-US" w:eastAsia="zh-CN"/>
        </w:rPr>
        <w:t>667.52</w:t>
      </w:r>
      <w:r>
        <w:rPr>
          <w:rFonts w:hint="eastAsia" w:ascii="仿宋" w:hAnsi="仿宋" w:eastAsia="仿宋" w:cs="仿宋"/>
          <w:color w:val="auto"/>
          <w:sz w:val="32"/>
          <w:szCs w:val="32"/>
        </w:rPr>
        <w:t>万元，其中：社会保障和就业支出</w:t>
      </w:r>
      <w:r>
        <w:rPr>
          <w:rFonts w:hint="eastAsia" w:ascii="仿宋" w:hAnsi="仿宋" w:eastAsia="仿宋" w:cs="仿宋"/>
          <w:color w:val="auto"/>
          <w:sz w:val="32"/>
          <w:szCs w:val="32"/>
          <w:lang w:val="en-US" w:eastAsia="zh-CN"/>
        </w:rPr>
        <w:t>37.11</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5.56</w:t>
      </w:r>
      <w:r>
        <w:rPr>
          <w:rFonts w:hint="eastAsia" w:ascii="仿宋" w:hAnsi="仿宋" w:eastAsia="仿宋" w:cs="仿宋"/>
          <w:color w:val="auto"/>
          <w:sz w:val="32"/>
          <w:szCs w:val="32"/>
        </w:rPr>
        <w:t>%；卫生健康支出594.74万元，占</w:t>
      </w:r>
      <w:r>
        <w:rPr>
          <w:rFonts w:hint="eastAsia" w:ascii="仿宋" w:hAnsi="仿宋" w:eastAsia="仿宋" w:cs="仿宋"/>
          <w:color w:val="auto"/>
          <w:sz w:val="32"/>
          <w:szCs w:val="32"/>
          <w:lang w:val="en-US" w:eastAsia="zh-CN"/>
        </w:rPr>
        <w:t>89.10</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；城乡社区支出21.62</w:t>
      </w:r>
      <w:r>
        <w:rPr>
          <w:rFonts w:hint="eastAsia" w:ascii="仿宋" w:hAnsi="仿宋" w:eastAsia="仿宋" w:cs="仿宋"/>
          <w:color w:val="auto"/>
          <w:sz w:val="32"/>
          <w:szCs w:val="32"/>
          <w:lang w:val="en-US" w:eastAsia="zh-CN"/>
        </w:rPr>
        <w:t>万元，占3.24%，住房保障支出14.05万元，占2.10%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比上年预算数增加</w:t>
      </w:r>
      <w:r>
        <w:rPr>
          <w:rFonts w:hint="eastAsia" w:ascii="仿宋" w:hAnsi="仿宋" w:eastAsia="仿宋" w:cs="仿宋"/>
          <w:color w:val="auto"/>
          <w:sz w:val="32"/>
          <w:szCs w:val="32"/>
          <w:lang w:val="en-US" w:eastAsia="zh-CN"/>
        </w:rPr>
        <w:t>293.66</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优化公共预算和政府基金预算比例</w:t>
      </w:r>
      <w:r>
        <w:rPr>
          <w:rFonts w:hint="eastAsia" w:ascii="仿宋" w:hAnsi="仿宋" w:eastAsia="仿宋" w:cs="仿宋"/>
          <w:color w:val="auto"/>
          <w:sz w:val="32"/>
          <w:szCs w:val="32"/>
        </w:rPr>
        <w:t>。</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spacing w:line="578" w:lineRule="exact"/>
        <w:ind w:firstLine="640" w:firstLineChars="200"/>
        <w:rPr>
          <w:rFonts w:ascii="楷体" w:hAnsi="楷体" w:eastAsia="楷体"/>
          <w:color w:val="auto"/>
          <w:sz w:val="32"/>
          <w:szCs w:val="32"/>
        </w:rPr>
      </w:pPr>
      <w:r>
        <w:rPr>
          <w:rFonts w:hint="eastAsia" w:ascii="楷体" w:hAnsi="楷体" w:eastAsia="楷体"/>
          <w:color w:val="auto"/>
          <w:sz w:val="32"/>
          <w:szCs w:val="32"/>
        </w:rPr>
        <w:t>（一）机关运行经费</w:t>
      </w:r>
      <w:r>
        <w:rPr>
          <w:rFonts w:hint="eastAsia" w:ascii="楷体" w:hAnsi="楷体" w:eastAsia="楷体"/>
          <w:color w:val="auto"/>
          <w:sz w:val="32"/>
          <w:szCs w:val="32"/>
          <w:lang w:val="en-US" w:eastAsia="zh-CN"/>
        </w:rPr>
        <w:t>（</w:t>
      </w:r>
      <w:r>
        <w:rPr>
          <w:rFonts w:hint="eastAsia" w:ascii="楷体" w:hAnsi="楷体" w:eastAsia="楷体"/>
          <w:color w:val="auto"/>
          <w:sz w:val="32"/>
          <w:szCs w:val="32"/>
        </w:rPr>
        <w:t>行政单位</w:t>
      </w:r>
      <w:r>
        <w:rPr>
          <w:rFonts w:hint="eastAsia" w:ascii="楷体" w:hAnsi="楷体" w:eastAsia="楷体"/>
          <w:color w:val="auto"/>
          <w:sz w:val="32"/>
          <w:szCs w:val="32"/>
          <w:lang w:eastAsia="zh-CN"/>
        </w:rPr>
        <w:t>、</w:t>
      </w:r>
      <w:r>
        <w:rPr>
          <w:rFonts w:hint="eastAsia" w:ascii="楷体" w:hAnsi="楷体" w:eastAsia="楷体"/>
          <w:color w:val="auto"/>
          <w:sz w:val="32"/>
          <w:szCs w:val="32"/>
        </w:rPr>
        <w:t>参照公务员法管理的事业单位</w:t>
      </w:r>
      <w:r>
        <w:rPr>
          <w:rFonts w:hint="eastAsia" w:ascii="楷体" w:hAnsi="楷体" w:eastAsia="楷体"/>
          <w:color w:val="auto"/>
          <w:sz w:val="32"/>
          <w:szCs w:val="32"/>
          <w:lang w:eastAsia="zh-CN"/>
        </w:rPr>
        <w:t>需说明，其他单位不需要说明</w:t>
      </w:r>
      <w:r>
        <w:rPr>
          <w:rFonts w:hint="eastAsia" w:ascii="楷体" w:hAnsi="楷体" w:eastAsia="楷体"/>
          <w:color w:val="auto"/>
          <w:sz w:val="32"/>
          <w:szCs w:val="32"/>
          <w:lang w:val="en-US" w:eastAsia="zh-CN"/>
        </w:rPr>
        <w:t>）</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琼海市医疗保障局</w:t>
      </w:r>
      <w:r>
        <w:rPr>
          <w:rFonts w:hint="eastAsia" w:ascii="仿宋" w:hAnsi="仿宋" w:eastAsia="仿宋" w:cs="仿宋"/>
          <w:color w:val="auto"/>
          <w:sz w:val="32"/>
          <w:szCs w:val="32"/>
        </w:rPr>
        <w:t>的机关运行经费预算</w:t>
      </w:r>
      <w:r>
        <w:rPr>
          <w:rFonts w:hint="eastAsia" w:ascii="仿宋" w:hAnsi="仿宋" w:eastAsia="仿宋" w:cs="仿宋"/>
          <w:color w:val="auto"/>
          <w:sz w:val="32"/>
          <w:szCs w:val="32"/>
          <w:lang w:val="en-US" w:eastAsia="zh-CN"/>
        </w:rPr>
        <w:t>17.13</w:t>
      </w:r>
      <w:r>
        <w:rPr>
          <w:rFonts w:hint="eastAsia" w:ascii="仿宋" w:hAnsi="仿宋" w:eastAsia="仿宋" w:cs="仿宋"/>
          <w:color w:val="auto"/>
          <w:sz w:val="32"/>
          <w:szCs w:val="32"/>
        </w:rPr>
        <w:t>万元。</w:t>
      </w:r>
    </w:p>
    <w:p>
      <w:pPr>
        <w:spacing w:line="578" w:lineRule="exact"/>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spacing w:line="578"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琼海市医疗保障局</w:t>
      </w:r>
      <w:r>
        <w:rPr>
          <w:rFonts w:hint="eastAsia" w:ascii="仿宋" w:hAnsi="仿宋" w:eastAsia="仿宋" w:cs="仿宋"/>
          <w:color w:val="auto"/>
          <w:sz w:val="32"/>
          <w:szCs w:val="32"/>
        </w:rPr>
        <w:t>政府采购预算总额</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p>
    <w:p>
      <w:pPr>
        <w:spacing w:line="578" w:lineRule="exact"/>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截至</w:t>
      </w:r>
      <w:r>
        <w:rPr>
          <w:rFonts w:hint="eastAsia" w:ascii="仿宋" w:hAnsi="仿宋" w:eastAsia="仿宋" w:cs="仿宋"/>
          <w:color w:val="auto"/>
          <w:sz w:val="32"/>
          <w:szCs w:val="32"/>
          <w:lang w:val="en-US" w:eastAsia="zh-CN"/>
        </w:rPr>
        <w:t>2023</w:t>
      </w:r>
      <w:r>
        <w:rPr>
          <w:rFonts w:hint="eastAsia" w:ascii="仿宋" w:hAnsi="仿宋" w:eastAsia="仿宋" w:cs="仿宋"/>
          <w:color w:val="auto"/>
          <w:sz w:val="32"/>
          <w:szCs w:val="32"/>
        </w:rPr>
        <w:t>年12月31日，</w:t>
      </w:r>
      <w:r>
        <w:rPr>
          <w:rFonts w:hint="eastAsia" w:ascii="仿宋" w:hAnsi="仿宋" w:eastAsia="仿宋" w:cs="仿宋"/>
          <w:color w:val="auto"/>
          <w:sz w:val="32"/>
          <w:szCs w:val="32"/>
          <w:lang w:val="en-US" w:eastAsia="zh-CN"/>
        </w:rPr>
        <w:t>琼海市医疗保障局</w:t>
      </w:r>
      <w:r>
        <w:rPr>
          <w:rFonts w:hint="eastAsia" w:ascii="仿宋" w:hAnsi="仿宋" w:eastAsia="仿宋" w:cs="仿宋"/>
          <w:color w:val="auto"/>
          <w:sz w:val="32"/>
          <w:szCs w:val="32"/>
        </w:rPr>
        <w:t>本级及下属各预算单位共有车辆</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辆，其中，机要通信应急用车</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辆。单位价值100万元以上设备</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台（套）。</w:t>
      </w:r>
    </w:p>
    <w:p>
      <w:pPr>
        <w:spacing w:line="578" w:lineRule="exact"/>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琼海市医疗保障局7</w:t>
      </w:r>
      <w:r>
        <w:rPr>
          <w:rFonts w:hint="eastAsia" w:ascii="仿宋" w:hAnsi="仿宋" w:eastAsia="仿宋" w:cs="仿宋"/>
          <w:color w:val="auto"/>
          <w:sz w:val="32"/>
          <w:szCs w:val="32"/>
        </w:rPr>
        <w:t>个项目实行绩效目标管理，涉及一般公共预算</w:t>
      </w:r>
      <w:r>
        <w:rPr>
          <w:rFonts w:hint="eastAsia" w:ascii="仿宋" w:hAnsi="仿宋" w:eastAsia="仿宋" w:cs="仿宋"/>
          <w:color w:val="auto"/>
          <w:sz w:val="32"/>
          <w:szCs w:val="32"/>
          <w:lang w:val="en-US" w:eastAsia="zh-CN"/>
        </w:rPr>
        <w:t>441.18</w:t>
      </w:r>
      <w:r>
        <w:rPr>
          <w:rFonts w:hint="eastAsia" w:ascii="仿宋" w:hAnsi="仿宋" w:eastAsia="仿宋" w:cs="仿宋"/>
          <w:color w:val="auto"/>
          <w:sz w:val="32"/>
          <w:szCs w:val="32"/>
        </w:rPr>
        <w:t>万元、政府性基金</w:t>
      </w:r>
      <w:r>
        <w:rPr>
          <w:rFonts w:hint="eastAsia" w:ascii="仿宋" w:hAnsi="仿宋" w:eastAsia="仿宋" w:cs="仿宋"/>
          <w:color w:val="auto"/>
          <w:sz w:val="32"/>
          <w:szCs w:val="32"/>
          <w:lang w:val="en-US" w:eastAsia="zh-CN"/>
        </w:rPr>
        <w:t>21.62</w:t>
      </w:r>
      <w:r>
        <w:rPr>
          <w:rFonts w:hint="eastAsia" w:ascii="仿宋" w:hAnsi="仿宋" w:eastAsia="仿宋" w:cs="仿宋"/>
          <w:color w:val="auto"/>
          <w:sz w:val="32"/>
          <w:szCs w:val="32"/>
        </w:rPr>
        <w:t>万元。</w:t>
      </w:r>
    </w:p>
    <w:p>
      <w:pPr>
        <w:spacing w:line="578" w:lineRule="exact"/>
        <w:jc w:val="center"/>
        <w:rPr>
          <w:rFonts w:hint="eastAsia" w:ascii="仿宋" w:hAnsi="仿宋" w:eastAsia="仿宋" w:cs="仿宋"/>
          <w:color w:val="auto"/>
          <w:sz w:val="32"/>
          <w:szCs w:val="32"/>
        </w:rPr>
      </w:pPr>
    </w:p>
    <w:p>
      <w:pPr>
        <w:spacing w:line="578" w:lineRule="exact"/>
        <w:jc w:val="left"/>
        <w:rPr>
          <w:rFonts w:hint="eastAsia" w:ascii="仿宋" w:hAnsi="仿宋" w:eastAsia="仿宋" w:cs="仿宋"/>
          <w:color w:val="000000"/>
          <w:kern w:val="0"/>
          <w:sz w:val="32"/>
          <w:szCs w:val="30"/>
        </w:rPr>
      </w:pPr>
    </w:p>
    <w:p>
      <w:pPr>
        <w:spacing w:line="578" w:lineRule="exact"/>
        <w:jc w:val="center"/>
        <w:rPr>
          <w:rFonts w:ascii="黑体" w:hAnsi="黑体" w:eastAsia="黑体"/>
          <w:b w:val="0"/>
          <w:bCs/>
          <w:sz w:val="32"/>
          <w:szCs w:val="32"/>
        </w:rPr>
      </w:pPr>
      <w:r>
        <w:rPr>
          <w:rFonts w:hint="eastAsia" w:ascii="黑体" w:hAnsi="黑体" w:eastAsia="黑体"/>
          <w:b w:val="0"/>
          <w:bCs/>
          <w:sz w:val="32"/>
          <w:szCs w:val="32"/>
        </w:rPr>
        <w:t>第四部分  名词解释</w:t>
      </w:r>
    </w:p>
    <w:p>
      <w:pPr>
        <w:spacing w:line="578" w:lineRule="exact"/>
        <w:ind w:firstLine="640" w:firstLineChars="200"/>
        <w:jc w:val="left"/>
        <w:rPr>
          <w:rFonts w:ascii="仿宋_GB2312" w:eastAsia="仿宋_GB2312" w:cs="宋体"/>
          <w:bCs/>
          <w:color w:val="000000"/>
          <w:kern w:val="0"/>
          <w:sz w:val="32"/>
          <w:szCs w:val="32"/>
          <w:lang w:val="zh-CN"/>
        </w:rPr>
      </w:pP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一、财政拨款收入：指本级财政当年拨付的资金。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二、事业收入：指事业单位开展专业业务活动及辅助活动取得的收入。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三、经营收入：指事业单位在专业业务活动及其辅助活动之外开展非独立核算经营活动取得的收入。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四、其他收入：指除上述“财政拨款收入”“事业收入”“经营收入”等以外的收入。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五、年初结转和结余：指以前年度尚未完成、结转到本年按有关规定继续使用的资金。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 xml:space="preserve">六、基本支出：指行政事业单位用于为保障其机构正常运转、完成日常工作任务而发生的人员支出和公用支出。   </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七、工资福利支出：反映单位开支的在职职工和编制外长期聘用人员的各类劳动报酬，以及为上述人员缴纳的各项社会保险费等。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 w:hAnsi="仿宋" w:eastAsia="仿宋" w:cs="仿宋"/>
          <w:color w:val="000000"/>
          <w:kern w:val="0"/>
          <w:sz w:val="32"/>
          <w:szCs w:val="30"/>
          <w:lang w:eastAsia="zh-CN"/>
        </w:rPr>
        <w:t>个人农业生产补贴、代缴社会保险费、</w:t>
      </w:r>
      <w:r>
        <w:rPr>
          <w:rFonts w:hint="eastAsia" w:ascii="仿宋" w:hAnsi="仿宋" w:eastAsia="仿宋" w:cs="仿宋"/>
          <w:color w:val="000000"/>
          <w:kern w:val="0"/>
          <w:sz w:val="32"/>
          <w:szCs w:val="30"/>
        </w:rPr>
        <w:t>其他等。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九、商品和服务支出：反映单位购买商品和服务的支出，包括办公费、</w:t>
      </w:r>
      <w:r>
        <w:rPr>
          <w:rFonts w:hint="eastAsia" w:ascii="仿宋" w:hAnsi="仿宋" w:eastAsia="仿宋" w:cs="仿宋"/>
          <w:color w:val="000000"/>
          <w:kern w:val="0"/>
          <w:sz w:val="32"/>
          <w:szCs w:val="30"/>
          <w:lang w:eastAsia="zh-CN"/>
        </w:rPr>
        <w:t>印刷费、咨询费、手续费、</w:t>
      </w:r>
      <w:r>
        <w:rPr>
          <w:rFonts w:hint="eastAsia" w:ascii="仿宋" w:hAnsi="仿宋" w:eastAsia="仿宋" w:cs="仿宋"/>
          <w:color w:val="000000"/>
          <w:kern w:val="0"/>
          <w:sz w:val="32"/>
          <w:szCs w:val="30"/>
        </w:rPr>
        <w:t>水费、电费、邮电费、</w:t>
      </w:r>
      <w:r>
        <w:rPr>
          <w:rFonts w:hint="eastAsia" w:ascii="仿宋" w:hAnsi="仿宋" w:eastAsia="仿宋" w:cs="仿宋"/>
          <w:color w:val="000000"/>
          <w:kern w:val="0"/>
          <w:sz w:val="32"/>
          <w:szCs w:val="30"/>
          <w:lang w:eastAsia="zh-CN"/>
        </w:rPr>
        <w:t>取暖费、物业管理费、</w:t>
      </w:r>
      <w:r>
        <w:rPr>
          <w:rFonts w:hint="eastAsia" w:ascii="仿宋" w:hAnsi="仿宋" w:eastAsia="仿宋" w:cs="仿宋"/>
          <w:color w:val="000000"/>
          <w:kern w:val="0"/>
          <w:sz w:val="32"/>
          <w:szCs w:val="30"/>
        </w:rPr>
        <w:t>差旅费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因公出国（境）费用</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维修（护）费、</w:t>
      </w:r>
      <w:r>
        <w:rPr>
          <w:rFonts w:hint="eastAsia" w:ascii="仿宋" w:hAnsi="仿宋" w:eastAsia="仿宋" w:cs="仿宋"/>
          <w:color w:val="000000"/>
          <w:kern w:val="0"/>
          <w:sz w:val="32"/>
          <w:szCs w:val="30"/>
          <w:lang w:eastAsia="zh-CN"/>
        </w:rPr>
        <w:t>租赁费、</w:t>
      </w:r>
      <w:r>
        <w:rPr>
          <w:rFonts w:hint="eastAsia" w:ascii="仿宋" w:hAnsi="仿宋" w:eastAsia="仿宋" w:cs="仿宋"/>
          <w:color w:val="000000"/>
          <w:kern w:val="0"/>
          <w:sz w:val="32"/>
          <w:szCs w:val="30"/>
        </w:rPr>
        <w:t>会议费、培训费、公务接待费、</w:t>
      </w:r>
      <w:r>
        <w:rPr>
          <w:rFonts w:hint="eastAsia" w:ascii="仿宋" w:hAnsi="仿宋" w:eastAsia="仿宋" w:cs="仿宋"/>
          <w:color w:val="000000"/>
          <w:kern w:val="0"/>
          <w:sz w:val="32"/>
          <w:szCs w:val="30"/>
          <w:lang w:eastAsia="zh-CN"/>
        </w:rPr>
        <w:t>专用材料费、被装购置费、专用燃料费、劳务费、委托业务费</w:t>
      </w:r>
      <w:r>
        <w:rPr>
          <w:rFonts w:hint="eastAsia" w:ascii="仿宋" w:hAnsi="仿宋" w:eastAsia="仿宋" w:cs="仿宋"/>
          <w:color w:val="000000"/>
          <w:kern w:val="0"/>
          <w:sz w:val="32"/>
          <w:szCs w:val="30"/>
        </w:rPr>
        <w:t>、工会经费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福利费、公务用车运行维护费、</w:t>
      </w:r>
      <w:r>
        <w:rPr>
          <w:rFonts w:hint="eastAsia" w:ascii="仿宋" w:hAnsi="仿宋" w:eastAsia="仿宋" w:cs="仿宋"/>
          <w:color w:val="000000"/>
          <w:kern w:val="0"/>
          <w:sz w:val="32"/>
          <w:szCs w:val="30"/>
          <w:lang w:eastAsia="zh-CN"/>
        </w:rPr>
        <w:t>其他交通费用、税金及附加费用、</w:t>
      </w:r>
      <w:r>
        <w:rPr>
          <w:rFonts w:hint="eastAsia" w:ascii="仿宋" w:hAnsi="仿宋" w:eastAsia="仿宋" w:cs="仿宋"/>
          <w:color w:val="000000"/>
          <w:kern w:val="0"/>
          <w:sz w:val="32"/>
          <w:szCs w:val="30"/>
        </w:rPr>
        <w:t>其他</w:t>
      </w:r>
      <w:r>
        <w:rPr>
          <w:rFonts w:hint="eastAsia" w:ascii="仿宋" w:hAnsi="仿宋" w:eastAsia="仿宋" w:cs="仿宋"/>
          <w:color w:val="000000"/>
          <w:kern w:val="0"/>
          <w:sz w:val="32"/>
          <w:szCs w:val="30"/>
          <w:lang w:eastAsia="zh-CN"/>
        </w:rPr>
        <w:t>商品和服务支出</w:t>
      </w:r>
      <w:r>
        <w:rPr>
          <w:rFonts w:hint="eastAsia" w:ascii="仿宋" w:hAnsi="仿宋" w:eastAsia="仿宋" w:cs="仿宋"/>
          <w:color w:val="000000"/>
          <w:kern w:val="0"/>
          <w:sz w:val="32"/>
          <w:szCs w:val="30"/>
        </w:rPr>
        <w:t>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十、项目支出：指各部门、各单位为完成其特定的工作任务和事业发展目标所发生的支出。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 w:hAnsi="仿宋" w:eastAsia="仿宋" w:cs="仿宋"/>
          <w:color w:val="000000"/>
          <w:kern w:val="0"/>
          <w:sz w:val="32"/>
          <w:szCs w:val="30"/>
          <w:lang w:eastAsia="zh-CN"/>
        </w:rPr>
        <w:t>、牌照费</w:t>
      </w:r>
      <w:r>
        <w:rPr>
          <w:rFonts w:hint="eastAsia" w:ascii="仿宋" w:hAnsi="仿宋" w:eastAsia="仿宋" w:cs="仿宋"/>
          <w:color w:val="000000"/>
          <w:kern w:val="0"/>
          <w:sz w:val="32"/>
          <w:szCs w:val="30"/>
        </w:rPr>
        <w:t>）及燃料费、维修费、过路过桥费、保险费、安全奖励费用等支出；公务接待费指单位按规定开支的各类公务接待（含外宾接待）</w:t>
      </w:r>
      <w:r>
        <w:rPr>
          <w:rFonts w:hint="eastAsia" w:ascii="仿宋" w:hAnsi="仿宋" w:eastAsia="仿宋" w:cs="仿宋"/>
          <w:color w:val="000000"/>
          <w:kern w:val="0"/>
          <w:sz w:val="32"/>
          <w:szCs w:val="30"/>
          <w:lang w:eastAsia="zh-CN"/>
        </w:rPr>
        <w:t>费用等支出</w:t>
      </w:r>
      <w:r>
        <w:rPr>
          <w:rFonts w:hint="eastAsia" w:ascii="仿宋" w:hAnsi="仿宋" w:eastAsia="仿宋" w:cs="仿宋"/>
          <w:color w:val="000000"/>
          <w:kern w:val="0"/>
          <w:sz w:val="32"/>
          <w:szCs w:val="30"/>
        </w:rPr>
        <w:t>。</w:t>
      </w:r>
    </w:p>
    <w:p>
      <w:pPr>
        <w:spacing w:line="578" w:lineRule="exact"/>
        <w:ind w:firstLine="640" w:firstLineChars="200"/>
        <w:jc w:val="left"/>
        <w:rPr>
          <w:rFonts w:ascii="仿宋_GB2312" w:hAnsi="黑体" w:eastAsia="仿宋_GB2312" w:cs="仿宋_GB2312"/>
          <w:sz w:val="32"/>
          <w:szCs w:val="32"/>
        </w:rPr>
      </w:pPr>
      <w:r>
        <w:rPr>
          <w:rFonts w:hint="eastAsia" w:ascii="仿宋" w:hAnsi="仿宋" w:eastAsia="仿宋" w:cs="仿宋"/>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line="220" w:lineRule="atLeast"/>
      </w:pPr>
    </w:p>
    <w:sectPr>
      <w:footerReference r:id="rId7" w:type="default"/>
      <w:pgSz w:w="11906" w:h="16838"/>
      <w:pgMar w:top="2098" w:right="1474" w:bottom="1984" w:left="1587" w:header="851" w:footer="1587" w:gutter="0"/>
      <w:pgNumType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文本框 3"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hdrShapeDefaults>
    <o:shapelayout v:ext="edit">
      <o:idmap v:ext="edit" data="3,4"/>
    </o:shapelayout>
  </w:hdrShapeDefaults>
  <w:footnotePr>
    <w:footnote w:id="0"/>
    <w:footnote w:id="1"/>
  </w:footnotePr>
  <w:endnotePr>
    <w:endnote w:id="0"/>
    <w:endnote w:id="1"/>
  </w:endnotePr>
  <w:compat>
    <w:useFELayout/>
    <w:compatSetting w:name="compatibilityMode" w:uri="http://schemas.microsoft.com/office/word" w:val="12"/>
  </w:compat>
  <w:docVars>
    <w:docVar w:name="commondata" w:val="eyJoZGlkIjoiYTg0ZTI0YTcwNDMxNzkyMmQ1MzY0ZjkwZGEzY2NmMDUifQ=="/>
  </w:docVars>
  <w:rsids>
    <w:rsidRoot w:val="00D31D50"/>
    <w:rsid w:val="00323B43"/>
    <w:rsid w:val="003D37D8"/>
    <w:rsid w:val="00426133"/>
    <w:rsid w:val="004358AB"/>
    <w:rsid w:val="008B7726"/>
    <w:rsid w:val="00D31D50"/>
    <w:rsid w:val="0CD70C31"/>
    <w:rsid w:val="0E71409B"/>
    <w:rsid w:val="24C8689B"/>
    <w:rsid w:val="2D1C121E"/>
    <w:rsid w:val="431B3A0E"/>
    <w:rsid w:val="435E3EE6"/>
    <w:rsid w:val="472900B5"/>
    <w:rsid w:val="4CF82CB6"/>
    <w:rsid w:val="528C6C6D"/>
    <w:rsid w:val="53631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别墨迹丶。？</cp:lastModifiedBy>
  <cp:lastPrinted>2024-03-12T02:54:29Z</cp:lastPrinted>
  <dcterms:modified xsi:type="dcterms:W3CDTF">2024-03-12T02:55:46Z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79DA6C5EF05C4EB7BA09100C02D6E84C</vt:lpwstr>
  </property>
</Properties>
</file>