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b/>
          <w:bCs/>
          <w:sz w:val="44"/>
          <w:szCs w:val="44"/>
          <w:lang w:eastAsia="zh-CN"/>
        </w:rPr>
      </w:pPr>
      <w:r>
        <w:rPr>
          <w:rFonts w:hint="eastAsia"/>
          <w:b/>
          <w:bCs/>
          <w:sz w:val="44"/>
          <w:szCs w:val="44"/>
          <w:lang w:val="en-US" w:eastAsia="zh-CN"/>
        </w:rPr>
        <w:t>琼海市人民政府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b/>
          <w:bCs/>
          <w:sz w:val="44"/>
          <w:szCs w:val="44"/>
          <w:lang w:eastAsia="zh-CN"/>
        </w:rPr>
      </w:pPr>
      <w:r>
        <w:rPr>
          <w:rFonts w:hint="eastAsia"/>
          <w:b/>
          <w:bCs/>
          <w:sz w:val="44"/>
          <w:szCs w:val="44"/>
          <w:lang w:eastAsia="zh-CN"/>
        </w:rPr>
        <w:t>关于促进科技创新的若干措施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b/>
          <w:bCs/>
          <w:sz w:val="44"/>
          <w:szCs w:val="44"/>
          <w:lang w:eastAsia="zh-CN"/>
        </w:rPr>
      </w:pPr>
      <w:r>
        <w:rPr>
          <w:rFonts w:hint="eastAsia"/>
          <w:b/>
          <w:bCs/>
          <w:sz w:val="44"/>
          <w:szCs w:val="44"/>
          <w:lang w:eastAsia="zh-CN"/>
        </w:rPr>
        <w:t>（征求意见稿）</w:t>
      </w:r>
    </w:p>
    <w:p>
      <w:pPr>
        <w:spacing w:line="409" w:lineRule="auto"/>
        <w:ind w:firstLine="641"/>
        <w:jc w:val="both"/>
        <w:rPr>
          <w:rFonts w:ascii="宋体" w:hAnsi="宋体" w:eastAsia="宋体"/>
          <w:sz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1"/>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为贯彻落实习近平总书记在庆祝海南建省办经济特区</w:t>
      </w:r>
      <w:r>
        <w:rPr>
          <w:rFonts w:hint="eastAsia" w:ascii="仿宋" w:hAnsi="仿宋" w:eastAsia="仿宋" w:cs="仿宋"/>
          <w:color w:val="auto"/>
          <w:sz w:val="32"/>
          <w:szCs w:val="32"/>
          <w:lang w:val="en-US" w:eastAsia="zh-CN"/>
        </w:rPr>
        <w:t>30周年大会上的重要讲话和《中共中央、国务院关于支持海南全面深化改革开放的指导意见》、《</w:t>
      </w:r>
      <w:r>
        <w:rPr>
          <w:rFonts w:hint="eastAsia" w:ascii="仿宋" w:hAnsi="仿宋" w:eastAsia="仿宋" w:cs="仿宋"/>
          <w:color w:val="auto"/>
          <w:sz w:val="32"/>
          <w:szCs w:val="32"/>
          <w:lang w:eastAsia="zh-CN"/>
        </w:rPr>
        <w:t>中共海南省委</w:t>
      </w:r>
      <w:r>
        <w:rPr>
          <w:rFonts w:hint="eastAsia" w:ascii="仿宋" w:hAnsi="仿宋" w:eastAsia="仿宋" w:cs="仿宋"/>
          <w:color w:val="auto"/>
          <w:sz w:val="32"/>
          <w:szCs w:val="32"/>
          <w:lang w:val="en-US" w:eastAsia="zh-CN"/>
        </w:rPr>
        <w:t xml:space="preserve"> 海南省人民政府关于加快科技创新的实施意见》</w:t>
      </w:r>
      <w:r>
        <w:rPr>
          <w:rFonts w:hint="eastAsia" w:ascii="仿宋" w:hAnsi="仿宋" w:eastAsia="仿宋" w:cs="仿宋"/>
          <w:color w:val="auto"/>
          <w:sz w:val="32"/>
          <w:szCs w:val="32"/>
        </w:rPr>
        <w:t>等文件精神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主动适应经济发展新常态，坚持把创新作为引领发展的第一动力，补齐科技创新短板，着力解决我</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科技创新能力薄弱、科技创新体制不顺和机制不灵活、科技创新人才缺乏、科技与产业结合不紧密，特别是科技创新的氛围不浓厚、企业作为创新主体的作用尚未有效发挥等突出问题，结合</w:t>
      </w:r>
      <w:r>
        <w:rPr>
          <w:rFonts w:hint="eastAsia" w:ascii="仿宋" w:hAnsi="仿宋" w:eastAsia="仿宋" w:cs="仿宋"/>
          <w:color w:val="auto"/>
          <w:sz w:val="32"/>
          <w:szCs w:val="32"/>
          <w:lang w:eastAsia="zh-CN"/>
        </w:rPr>
        <w:t>我市</w:t>
      </w:r>
      <w:r>
        <w:rPr>
          <w:rFonts w:hint="eastAsia" w:ascii="仿宋" w:hAnsi="仿宋" w:eastAsia="仿宋" w:cs="仿宋"/>
          <w:color w:val="auto"/>
          <w:sz w:val="32"/>
          <w:szCs w:val="32"/>
        </w:rPr>
        <w:t>实际，</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rPr>
        <w:t>如下</w:t>
      </w:r>
      <w:r>
        <w:rPr>
          <w:rFonts w:hint="eastAsia" w:ascii="仿宋" w:hAnsi="仿宋" w:eastAsia="仿宋" w:cs="仿宋"/>
          <w:color w:val="auto"/>
          <w:sz w:val="32"/>
          <w:szCs w:val="32"/>
          <w:lang w:eastAsia="zh-CN"/>
        </w:rPr>
        <w:t>措施</w:t>
      </w:r>
      <w:r>
        <w:rPr>
          <w:rFonts w:hint="eastAsia" w:ascii="仿宋" w:hAnsi="仿宋" w:eastAsia="仿宋" w:cs="仿宋"/>
          <w:color w:val="auto"/>
          <w:sz w:val="32"/>
          <w:szCs w:val="32"/>
        </w:rPr>
        <w:t>。</w:t>
      </w:r>
      <w:bookmarkStart w:id="0" w:name="page2"/>
      <w:bookmarkEnd w:id="0"/>
    </w:p>
    <w:p>
      <w:pPr>
        <w:keepNext w:val="0"/>
        <w:keepLines w:val="0"/>
        <w:pageBreakBefore w:val="0"/>
        <w:widowControl w:val="0"/>
        <w:kinsoku/>
        <w:wordWrap/>
        <w:overflowPunct/>
        <w:topLinePunct w:val="0"/>
        <w:autoSpaceDE/>
        <w:autoSpaceDN/>
        <w:bidi w:val="0"/>
        <w:adjustRightInd/>
        <w:snapToGrid/>
        <w:spacing w:line="540" w:lineRule="exact"/>
        <w:ind w:left="0" w:leftChars="0" w:right="160" w:firstLine="648"/>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一、加强科技创新的统筹支持</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（一）建立科技创新统筹机制。</w:t>
      </w:r>
      <w:r>
        <w:rPr>
          <w:rFonts w:hint="eastAsia" w:ascii="仿宋" w:hAnsi="仿宋" w:eastAsia="仿宋" w:cs="仿宋"/>
          <w:color w:val="auto"/>
          <w:sz w:val="32"/>
          <w:szCs w:val="32"/>
          <w:lang w:eastAsia="zh-CN"/>
        </w:rPr>
        <w:t>市政府建立由市科工信、财政、发改、教育、卫健、资规、人社、农业农村、市场监督、文旅、税务、工商联等部门组成的科技创新联席会议制度，加强科技创新统筹协调，形成推进科技创新的强大合力，建立健全各主体、各方面、各环节有机互动、协同高效的科技创新体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（二）建立财政支持的科技创新扶持机制。</w:t>
      </w:r>
      <w:r>
        <w:rPr>
          <w:rFonts w:hint="eastAsia" w:ascii="仿宋" w:hAnsi="仿宋" w:eastAsia="仿宋" w:cs="仿宋"/>
          <w:color w:val="auto"/>
          <w:sz w:val="32"/>
          <w:szCs w:val="32"/>
          <w:lang w:eastAsia="zh-CN"/>
        </w:rPr>
        <w:t>聚焦全市经济社会发展战略目标，将科技创新经费列入年度财政预算并根据社会发展水平和需求逐步提高，重点围绕加快培育海洋、医疗健康、互联网、热带特色高效农业和现代旅游等产业，加大财政投入力度，建立起财政支持的科技创新扶持机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二、支持企业技术创新建设</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firstLine="643"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（三）加大培育高新技术企业的扶持力度。</w:t>
      </w:r>
      <w:r>
        <w:rPr>
          <w:rFonts w:hint="eastAsia" w:ascii="仿宋" w:hAnsi="仿宋" w:eastAsia="仿宋" w:cs="仿宋"/>
          <w:b w:val="0"/>
          <w:bCs w:val="0"/>
          <w:color w:val="auto"/>
          <w:sz w:val="32"/>
          <w:szCs w:val="32"/>
          <w:lang w:eastAsia="zh-CN"/>
        </w:rPr>
        <w:t>重点支持具有一定规模和良好成长性的科技型企业开展技术创新活动，建立高新技术企业培育库，培育期 3年。培育期内企业按国家统计口径用于R&amp;D（研究和试验发展）的经费，采用事后奖补方式，经核定后，每年按实际投入额度的</w:t>
      </w:r>
      <w:r>
        <w:rPr>
          <w:rFonts w:hint="eastAsia" w:ascii="仿宋" w:hAnsi="仿宋" w:eastAsia="仿宋" w:cs="仿宋"/>
          <w:b w:val="0"/>
          <w:bCs w:val="0"/>
          <w:color w:val="auto"/>
          <w:sz w:val="32"/>
          <w:szCs w:val="32"/>
          <w:lang w:val="en-US" w:eastAsia="zh-CN"/>
        </w:rPr>
        <w:t>20%且不超过50万元给予财政</w:t>
      </w:r>
      <w:r>
        <w:rPr>
          <w:rFonts w:hint="eastAsia" w:ascii="仿宋" w:hAnsi="仿宋" w:eastAsia="仿宋" w:cs="仿宋"/>
          <w:b w:val="0"/>
          <w:bCs w:val="0"/>
          <w:color w:val="auto"/>
          <w:sz w:val="32"/>
          <w:szCs w:val="32"/>
          <w:lang w:eastAsia="zh-CN"/>
        </w:rPr>
        <w:t>研发资金补贴。对于首次通过认定的国家高新技术企业，市财政给予</w:t>
      </w:r>
      <w:r>
        <w:rPr>
          <w:rFonts w:hint="eastAsia" w:ascii="仿宋" w:hAnsi="仿宋" w:eastAsia="仿宋" w:cs="仿宋"/>
          <w:b w:val="0"/>
          <w:bCs w:val="0"/>
          <w:color w:val="auto"/>
          <w:sz w:val="32"/>
          <w:szCs w:val="32"/>
          <w:lang w:val="en-US" w:eastAsia="zh-CN"/>
        </w:rPr>
        <w:t>30</w:t>
      </w:r>
      <w:r>
        <w:rPr>
          <w:rFonts w:hint="eastAsia" w:ascii="仿宋" w:hAnsi="仿宋" w:eastAsia="仿宋" w:cs="仿宋"/>
          <w:b w:val="0"/>
          <w:bCs w:val="0"/>
          <w:color w:val="auto"/>
          <w:sz w:val="32"/>
          <w:szCs w:val="32"/>
          <w:lang w:eastAsia="zh-CN"/>
        </w:rPr>
        <w:t>万元的研发资金补贴，再次通过的高新技术企业，市财政给予</w:t>
      </w:r>
      <w:r>
        <w:rPr>
          <w:rFonts w:hint="eastAsia" w:ascii="仿宋" w:hAnsi="仿宋" w:eastAsia="仿宋" w:cs="仿宋"/>
          <w:b w:val="0"/>
          <w:bCs w:val="0"/>
          <w:color w:val="auto"/>
          <w:sz w:val="32"/>
          <w:szCs w:val="32"/>
          <w:lang w:val="en-US" w:eastAsia="zh-CN"/>
        </w:rPr>
        <w:t>10万元的研发资金补贴，</w:t>
      </w:r>
      <w:r>
        <w:rPr>
          <w:rFonts w:hint="eastAsia" w:ascii="仿宋" w:hAnsi="仿宋" w:eastAsia="仿宋" w:cs="仿宋"/>
          <w:b w:val="0"/>
          <w:bCs w:val="0"/>
          <w:color w:val="auto"/>
          <w:sz w:val="32"/>
          <w:szCs w:val="32"/>
          <w:lang w:eastAsia="zh-CN"/>
        </w:rPr>
        <w:t>用于企业技术攻关、新产品研发和标准研制，提高企业自主创新能力。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3" w:firstLineChars="200"/>
        <w:jc w:val="both"/>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（四）支持引进高新技术企业。</w:t>
      </w:r>
      <w:r>
        <w:rPr>
          <w:rFonts w:hint="eastAsia" w:ascii="仿宋" w:hAnsi="仿宋" w:eastAsia="仿宋" w:cs="仿宋"/>
          <w:b w:val="0"/>
          <w:bCs w:val="0"/>
          <w:color w:val="auto"/>
          <w:kern w:val="2"/>
          <w:sz w:val="32"/>
          <w:szCs w:val="32"/>
          <w:lang w:val="en-US" w:eastAsia="zh-CN" w:bidi="ar-SA"/>
        </w:rPr>
        <w:t>经认定且在有效期内的市外国家高新技术企业，将注册地变更至本市，纳入本市规模以上企业统计的，给予一次性30</w:t>
      </w:r>
      <w:r>
        <w:rPr>
          <w:rFonts w:hint="eastAsia" w:ascii="仿宋" w:hAnsi="仿宋" w:eastAsia="仿宋" w:cs="仿宋"/>
          <w:b w:val="0"/>
          <w:bCs w:val="0"/>
          <w:color w:val="auto"/>
          <w:kern w:val="2"/>
          <w:sz w:val="32"/>
          <w:szCs w:val="32"/>
          <w:lang w:val="en-US" w:eastAsia="zh-CN" w:bidi="ar-SA"/>
        </w:rPr>
        <w:t>万元支持。</w:t>
      </w:r>
      <w:r>
        <w:rPr>
          <w:rFonts w:hint="eastAsia" w:ascii="仿宋" w:hAnsi="仿宋" w:eastAsia="仿宋" w:cs="仿宋"/>
          <w:b w:val="0"/>
          <w:bCs w:val="0"/>
          <w:color w:val="auto"/>
          <w:sz w:val="32"/>
          <w:szCs w:val="32"/>
          <w:lang w:eastAsia="zh-CN"/>
        </w:rPr>
        <w:t xml:space="preserve">对整体迁入我市的国家高新技术企业，在其高新技术企业资格有效期内完成迁移的，且投产后三年内年销售收入总额超过1亿元，市财政给予不超过 </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lang w:eastAsia="zh-CN"/>
        </w:rPr>
        <w:t xml:space="preserve">00 </w:t>
      </w:r>
      <w:r>
        <w:rPr>
          <w:rFonts w:hint="eastAsia" w:ascii="仿宋" w:hAnsi="仿宋" w:eastAsia="仿宋" w:cs="仿宋"/>
          <w:b w:val="0"/>
          <w:bCs w:val="0"/>
          <w:color w:val="auto"/>
          <w:sz w:val="32"/>
          <w:szCs w:val="32"/>
          <w:lang w:eastAsia="zh-CN"/>
        </w:rPr>
        <w:t xml:space="preserve">万元的一次性资金补贴，用于企业开展技术创新活动。 </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eastAsia="zh-CN"/>
        </w:rPr>
        <w:t>（五）鼓励企业开发具有自主知识产权的新产品。</w:t>
      </w:r>
      <w:r>
        <w:rPr>
          <w:rFonts w:hint="eastAsia" w:ascii="仿宋" w:hAnsi="仿宋" w:eastAsia="仿宋" w:cs="仿宋"/>
          <w:color w:val="auto"/>
          <w:sz w:val="32"/>
          <w:szCs w:val="32"/>
          <w:lang w:eastAsia="zh-CN"/>
        </w:rPr>
        <w:t>鼓励企业积极开展新技术、新产品的研发攻关、专利化和产业化应用，被认定为海南省高新技术产品的，市财政一次性给予</w:t>
      </w:r>
      <w:r>
        <w:rPr>
          <w:rFonts w:hint="eastAsia" w:ascii="仿宋" w:hAnsi="仿宋" w:eastAsia="仿宋" w:cs="仿宋"/>
          <w:color w:val="auto"/>
          <w:sz w:val="32"/>
          <w:szCs w:val="32"/>
          <w:lang w:val="en-US" w:eastAsia="zh-CN"/>
        </w:rPr>
        <w:t>10万元的研发资金补贴。企业用于自主</w:t>
      </w:r>
      <w:r>
        <w:rPr>
          <w:rFonts w:hint="eastAsia" w:ascii="仿宋" w:hAnsi="仿宋" w:eastAsia="仿宋" w:cs="仿宋"/>
          <w:color w:val="auto"/>
          <w:sz w:val="32"/>
          <w:szCs w:val="32"/>
          <w:lang w:eastAsia="zh-CN"/>
        </w:rPr>
        <w:t>研发的R&amp;D经费年度投入超过50万元的，经核定后按实际投入的10%最高不超过</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0万元给予支持。经国家认定的高新技术企业R&amp;D经费年度投入超过</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0万元的，经核定后按实际投入的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0%最高不超过</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0万元给予支持。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（六）加快创新创业载体建设。</w:t>
      </w:r>
      <w:r>
        <w:rPr>
          <w:rFonts w:hint="eastAsia" w:ascii="仿宋" w:hAnsi="仿宋" w:eastAsia="仿宋" w:cs="仿宋"/>
          <w:color w:val="auto"/>
          <w:sz w:val="32"/>
          <w:szCs w:val="32"/>
          <w:lang w:val="en-US" w:eastAsia="zh-CN"/>
        </w:rPr>
        <w:t>鼓励社会力量投资建设或管理运营科技企业孵化器和众创空间等创新创业载体，</w:t>
      </w:r>
      <w:r>
        <w:rPr>
          <w:rFonts w:hint="eastAsia" w:ascii="仿宋" w:hAnsi="仿宋" w:eastAsia="仿宋" w:cs="仿宋"/>
          <w:color w:val="auto"/>
          <w:sz w:val="32"/>
          <w:szCs w:val="32"/>
        </w:rPr>
        <w:t>经认定的国家</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级科技企业孵化器</w:t>
      </w:r>
      <w:r>
        <w:rPr>
          <w:rFonts w:hint="eastAsia" w:ascii="仿宋" w:hAnsi="仿宋" w:eastAsia="仿宋" w:cs="仿宋"/>
          <w:color w:val="auto"/>
          <w:sz w:val="32"/>
          <w:szCs w:val="32"/>
          <w:lang w:val="en-US" w:eastAsia="zh-CN"/>
        </w:rPr>
        <w:t>和众创空间</w:t>
      </w:r>
      <w:r>
        <w:rPr>
          <w:rFonts w:hint="eastAsia" w:ascii="仿宋" w:hAnsi="仿宋" w:eastAsia="仿宋" w:cs="仿宋"/>
          <w:color w:val="auto"/>
          <w:sz w:val="32"/>
          <w:szCs w:val="32"/>
        </w:rPr>
        <w:t>实行年度考核,动态管理，根据考核结果，对科技企业孵化器和众创空间的运营</w:t>
      </w:r>
      <w:r>
        <w:rPr>
          <w:rFonts w:hint="eastAsia" w:ascii="仿宋" w:hAnsi="仿宋" w:eastAsia="仿宋" w:cs="仿宋"/>
          <w:color w:val="auto"/>
          <w:sz w:val="32"/>
          <w:szCs w:val="32"/>
          <w:lang w:eastAsia="zh-CN"/>
        </w:rPr>
        <w:t>经费按</w:t>
      </w:r>
      <w:r>
        <w:rPr>
          <w:rFonts w:hint="eastAsia" w:ascii="仿宋" w:hAnsi="仿宋" w:eastAsia="仿宋" w:cs="仿宋"/>
          <w:color w:val="auto"/>
          <w:sz w:val="32"/>
          <w:szCs w:val="32"/>
        </w:rPr>
        <w:t>照其获得</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级支持额度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30%最高</w:t>
      </w:r>
      <w:r>
        <w:rPr>
          <w:rFonts w:hint="eastAsia" w:ascii="仿宋" w:hAnsi="仿宋" w:eastAsia="仿宋" w:cs="仿宋"/>
          <w:color w:val="auto"/>
          <w:sz w:val="32"/>
          <w:szCs w:val="32"/>
          <w:lang w:eastAsia="zh-CN"/>
        </w:rPr>
        <w:t>不超过</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给予配套资金补贴支持。科技企业孵化器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众创空间</w:t>
      </w:r>
      <w:r>
        <w:rPr>
          <w:rFonts w:hint="eastAsia" w:ascii="仿宋" w:hAnsi="仿宋" w:eastAsia="仿宋" w:cs="仿宋"/>
          <w:color w:val="auto"/>
          <w:sz w:val="32"/>
          <w:szCs w:val="32"/>
          <w:lang w:eastAsia="zh-CN"/>
        </w:rPr>
        <w:t>每</w:t>
      </w:r>
      <w:r>
        <w:rPr>
          <w:rFonts w:hint="eastAsia" w:ascii="仿宋" w:hAnsi="仿宋" w:eastAsia="仿宋" w:cs="仿宋"/>
          <w:color w:val="auto"/>
          <w:sz w:val="32"/>
          <w:szCs w:val="32"/>
          <w:lang w:val="en-US" w:eastAsia="zh-CN"/>
        </w:rPr>
        <w:t>成功培育孵化1家高新技术企业奖励10万元。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三、加快科技创新成果转化</w:t>
      </w:r>
    </w:p>
    <w:p>
      <w:pPr>
        <w:keepNext w:val="0"/>
        <w:keepLines w:val="0"/>
        <w:pageBreakBefore w:val="0"/>
        <w:widowControl w:val="0"/>
        <w:tabs>
          <w:tab w:val="left" w:pos="763"/>
        </w:tabs>
        <w:kinsoku/>
        <w:wordWrap/>
        <w:overflowPunct/>
        <w:topLinePunct w:val="0"/>
        <w:autoSpaceDE/>
        <w:autoSpaceDN/>
        <w:bidi w:val="0"/>
        <w:adjustRightInd/>
        <w:snapToGrid/>
        <w:spacing w:line="540" w:lineRule="exact"/>
        <w:ind w:left="0" w:leftChars="0" w:right="0" w:rightChars="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ab/>
      </w:r>
      <w:r>
        <w:rPr>
          <w:rFonts w:hint="eastAsia" w:ascii="仿宋" w:hAnsi="仿宋" w:eastAsia="仿宋" w:cs="仿宋"/>
          <w:b/>
          <w:bCs/>
          <w:color w:val="auto"/>
          <w:kern w:val="2"/>
          <w:sz w:val="32"/>
          <w:szCs w:val="32"/>
          <w:lang w:val="en-US" w:eastAsia="zh-CN" w:bidi="ar-SA"/>
        </w:rPr>
        <w:t>（七）加强科技成果转化平台建设。</w:t>
      </w:r>
      <w:r>
        <w:rPr>
          <w:rFonts w:hint="eastAsia" w:ascii="仿宋" w:hAnsi="仿宋" w:eastAsia="仿宋" w:cs="仿宋"/>
          <w:b w:val="0"/>
          <w:bCs w:val="0"/>
          <w:color w:val="auto"/>
          <w:kern w:val="2"/>
          <w:sz w:val="32"/>
          <w:szCs w:val="32"/>
          <w:lang w:val="en-US" w:eastAsia="zh-CN" w:bidi="ar-SA"/>
        </w:rPr>
        <w:t>支持国内外高等院校、科研院所、企业在我市建设新型研发机构。</w:t>
      </w:r>
      <w:r>
        <w:rPr>
          <w:rFonts w:hint="eastAsia" w:ascii="仿宋" w:hAnsi="仿宋" w:eastAsia="仿宋" w:cs="仿宋"/>
          <w:color w:val="auto"/>
          <w:sz w:val="32"/>
          <w:szCs w:val="32"/>
          <w:vertAlign w:val="baseline"/>
          <w:lang w:val="en-US" w:eastAsia="zh-CN"/>
        </w:rPr>
        <w:t>经省级以上科技部门认定为新型研发机构的，其专门科研用地符合划拨用地目录的非经营性项目可采取划拨供地；经营性产业用地采取招拍挂牌出让的，出让底价可以在参照工业用地基准地价及相应的土地用途修正系数进行价格评估后“一事一议”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（八）加强科技服务机构建设。</w:t>
      </w:r>
      <w:r>
        <w:rPr>
          <w:rFonts w:hint="eastAsia" w:ascii="仿宋" w:hAnsi="仿宋" w:eastAsia="仿宋" w:cs="仿宋"/>
          <w:b w:val="0"/>
          <w:bCs w:val="0"/>
          <w:color w:val="auto"/>
          <w:kern w:val="2"/>
          <w:sz w:val="32"/>
          <w:szCs w:val="32"/>
          <w:lang w:val="en-US" w:eastAsia="zh-CN" w:bidi="ar-SA"/>
        </w:rPr>
        <w:t>加强科技创业孵化、知识产权、科技咨询、科学普及等科技服务机构建设，积极探索以政府购买服务、“后补助”等方式支持公共科技服务发展，提升科技服务业对科技创新和产业发展的支撑能力。对在我市设立的专利代理或运营机构给予5万元奖励。年代理我市专利申请并授权量达到100件以上的，每超1件给予1000元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kern w:val="2"/>
          <w:sz w:val="32"/>
          <w:szCs w:val="32"/>
          <w:lang w:val="en-US" w:eastAsia="zh-CN" w:bidi="ar-SA"/>
        </w:rPr>
        <w:t>（九）促进科技成果转化。</w:t>
      </w:r>
      <w:r>
        <w:rPr>
          <w:rFonts w:hint="eastAsia" w:ascii="仿宋" w:hAnsi="仿宋" w:eastAsia="仿宋" w:cs="仿宋"/>
          <w:color w:val="auto"/>
          <w:sz w:val="32"/>
          <w:szCs w:val="32"/>
          <w:lang w:val="en-US" w:eastAsia="zh-CN"/>
        </w:rPr>
        <w:t>市政府每年将科技开发、示范推广和发展经费列入年度财政预算，鼓励开展科技研发和成果转化活动。对上年度获得国家、省科技计划立项的单位，按其获得资金支持的30%，分别给予最高20万元、10万元的配套支持，同一企业有多个立项的，最高不超过30万元。列入市科技计划项目支持的，每个项目给予10-30万元的扶持。对于科技含量高,重点扶持的项目经市政府批准后可以提高资助比例金额。</w:t>
      </w:r>
    </w:p>
    <w:p>
      <w:pPr>
        <w:keepNext w:val="0"/>
        <w:keepLines w:val="0"/>
        <w:pageBreakBefore w:val="0"/>
        <w:widowControl w:val="0"/>
        <w:numPr>
          <w:ilvl w:val="0"/>
          <w:numId w:val="0"/>
        </w:numPr>
        <w:tabs>
          <w:tab w:val="left" w:pos="763"/>
        </w:tabs>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四、加强科技创新平台建设</w:t>
      </w:r>
    </w:p>
    <w:p>
      <w:pPr>
        <w:keepNext w:val="0"/>
        <w:keepLines w:val="0"/>
        <w:pageBreakBefore w:val="0"/>
        <w:widowControl w:val="0"/>
        <w:tabs>
          <w:tab w:val="left" w:pos="808"/>
        </w:tabs>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（十）支持高新技术产业园建设。</w:t>
      </w:r>
      <w:r>
        <w:rPr>
          <w:rFonts w:hint="eastAsia" w:ascii="仿宋" w:hAnsi="仿宋" w:eastAsia="仿宋" w:cs="仿宋"/>
          <w:b w:val="0"/>
          <w:bCs w:val="0"/>
          <w:color w:val="auto"/>
          <w:kern w:val="2"/>
          <w:sz w:val="32"/>
          <w:szCs w:val="32"/>
          <w:lang w:val="en-US" w:eastAsia="zh-CN" w:bidi="ar-SA"/>
        </w:rPr>
        <w:t>按照省有关人才引进、住房优惠、科技创新奖励、招商资源配备、重大招商项目审批等方面专项优惠政策，制定我市有关专项配套优惠政策，积极支持博鳌乐城国际医疗旅游先行区等产业园区建设。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（十一）加大力度引进科研机构。</w:t>
      </w:r>
      <w:r>
        <w:rPr>
          <w:rFonts w:hint="eastAsia" w:ascii="仿宋" w:hAnsi="仿宋" w:eastAsia="仿宋" w:cs="仿宋"/>
          <w:b w:val="0"/>
          <w:bCs w:val="0"/>
          <w:color w:val="auto"/>
          <w:kern w:val="2"/>
          <w:sz w:val="32"/>
          <w:szCs w:val="32"/>
          <w:lang w:val="en-US" w:eastAsia="zh-CN" w:bidi="ar-SA"/>
        </w:rPr>
        <w:t>鼓励企业在我市设立国家级重点实验室、工程实验室、工程（技术）研究中心、企业技术中心等科研机构。对国内外著名的科研院所、大学在我市设立并被认定的科研机构，整建制设立的，市财政给予最高不超过 800</w:t>
      </w:r>
      <w:r>
        <w:rPr>
          <w:rFonts w:hint="eastAsia" w:ascii="仿宋" w:hAnsi="仿宋" w:eastAsia="仿宋" w:cs="仿宋"/>
          <w:b w:val="0"/>
          <w:bCs w:val="0"/>
          <w:color w:val="auto"/>
          <w:kern w:val="2"/>
          <w:sz w:val="32"/>
          <w:szCs w:val="32"/>
          <w:lang w:val="en-US" w:eastAsia="zh-CN" w:bidi="ar-SA"/>
        </w:rPr>
        <w:t xml:space="preserve"> 万元的支持;设立分支机构，市财政给予最高不超过 200 </w:t>
      </w:r>
      <w:r>
        <w:rPr>
          <w:rFonts w:hint="eastAsia" w:ascii="仿宋" w:hAnsi="仿宋" w:eastAsia="仿宋" w:cs="仿宋"/>
          <w:b w:val="0"/>
          <w:bCs w:val="0"/>
          <w:color w:val="auto"/>
          <w:kern w:val="2"/>
          <w:sz w:val="32"/>
          <w:szCs w:val="32"/>
          <w:lang w:val="en-US" w:eastAsia="zh-CN" w:bidi="ar-SA"/>
        </w:rPr>
        <w:t>万元的支持。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（十二）支持建立院士工作站。</w:t>
      </w:r>
      <w:r>
        <w:rPr>
          <w:rFonts w:hint="eastAsia" w:ascii="仿宋" w:hAnsi="仿宋" w:eastAsia="仿宋" w:cs="仿宋"/>
          <w:b w:val="0"/>
          <w:bCs w:val="0"/>
          <w:color w:val="auto"/>
          <w:sz w:val="32"/>
          <w:szCs w:val="32"/>
          <w:lang w:eastAsia="zh-CN"/>
        </w:rPr>
        <w:t>经省</w:t>
      </w:r>
      <w:r>
        <w:rPr>
          <w:rFonts w:hint="eastAsia" w:ascii="仿宋" w:hAnsi="仿宋" w:eastAsia="仿宋" w:cs="仿宋"/>
          <w:b w:val="0"/>
          <w:bCs w:val="0"/>
          <w:color w:val="auto"/>
          <w:sz w:val="32"/>
          <w:szCs w:val="32"/>
          <w:lang w:val="en-US" w:eastAsia="zh-CN"/>
        </w:rPr>
        <w:t>授予“海南省院士工作站”称号</w:t>
      </w:r>
      <w:r>
        <w:rPr>
          <w:rFonts w:hint="eastAsia" w:ascii="仿宋" w:hAnsi="仿宋" w:eastAsia="仿宋" w:cs="仿宋"/>
          <w:b w:val="0"/>
          <w:bCs w:val="0"/>
          <w:color w:val="auto"/>
          <w:sz w:val="32"/>
          <w:szCs w:val="32"/>
          <w:lang w:eastAsia="zh-CN"/>
        </w:rPr>
        <w:t>的机构或企业，市财政</w:t>
      </w:r>
      <w:r>
        <w:rPr>
          <w:rFonts w:hint="eastAsia" w:ascii="仿宋" w:hAnsi="仿宋" w:eastAsia="仿宋" w:cs="仿宋"/>
          <w:b w:val="0"/>
          <w:bCs w:val="0"/>
          <w:color w:val="auto"/>
          <w:sz w:val="32"/>
          <w:szCs w:val="32"/>
          <w:lang w:val="en-US" w:eastAsia="zh-CN"/>
        </w:rPr>
        <w:t>一次性奖励资金20万元。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321" w:firstLineChars="100"/>
        <w:jc w:val="both"/>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（十三）加强科普载体建设。</w:t>
      </w:r>
      <w:r>
        <w:rPr>
          <w:rFonts w:hint="eastAsia" w:ascii="仿宋" w:hAnsi="仿宋" w:eastAsia="仿宋" w:cs="仿宋"/>
          <w:b w:val="0"/>
          <w:bCs w:val="0"/>
          <w:color w:val="auto"/>
          <w:sz w:val="32"/>
          <w:szCs w:val="32"/>
          <w:lang w:eastAsia="zh-CN"/>
        </w:rPr>
        <w:t>着眼于科普可持续发展，聚焦科普设施、科普活动、科普内容开发、科技传播载体建设等，加快科普教育基地建设，提升科普公共服务能力。</w:t>
      </w:r>
      <w:r>
        <w:rPr>
          <w:rFonts w:hint="eastAsia" w:ascii="仿宋" w:hAnsi="仿宋" w:eastAsia="仿宋" w:cs="仿宋"/>
          <w:color w:val="auto"/>
          <w:sz w:val="32"/>
          <w:szCs w:val="32"/>
          <w:lang w:val="en-US" w:eastAsia="zh-CN"/>
        </w:rPr>
        <w:t>鼓励社会力量和国有企事业单位创办专业科技馆和科普基地，</w:t>
      </w:r>
      <w:r>
        <w:rPr>
          <w:rFonts w:hint="eastAsia" w:ascii="仿宋" w:hAnsi="仿宋" w:eastAsia="仿宋" w:cs="仿宋"/>
          <w:b w:val="0"/>
          <w:bCs w:val="0"/>
          <w:color w:val="auto"/>
          <w:sz w:val="32"/>
          <w:szCs w:val="32"/>
          <w:lang w:eastAsia="zh-CN"/>
        </w:rPr>
        <w:t>对认定的省级</w:t>
      </w:r>
      <w:r>
        <w:rPr>
          <w:rFonts w:hint="eastAsia" w:ascii="仿宋" w:hAnsi="仿宋" w:eastAsia="仿宋" w:cs="仿宋"/>
          <w:color w:val="auto"/>
          <w:sz w:val="32"/>
          <w:szCs w:val="32"/>
          <w:lang w:val="en-US" w:eastAsia="zh-CN"/>
        </w:rPr>
        <w:t>专业科技馆和</w:t>
      </w:r>
      <w:r>
        <w:rPr>
          <w:rFonts w:hint="eastAsia" w:ascii="仿宋" w:hAnsi="仿宋" w:eastAsia="仿宋" w:cs="仿宋"/>
          <w:b w:val="0"/>
          <w:bCs w:val="0"/>
          <w:color w:val="auto"/>
          <w:sz w:val="32"/>
          <w:szCs w:val="32"/>
          <w:lang w:eastAsia="zh-CN"/>
        </w:rPr>
        <w:t>科普基地实行动态管理，</w:t>
      </w:r>
      <w:r>
        <w:rPr>
          <w:rFonts w:hint="eastAsia" w:ascii="仿宋" w:hAnsi="仿宋" w:eastAsia="仿宋" w:cs="仿宋"/>
          <w:color w:val="auto"/>
          <w:sz w:val="32"/>
          <w:szCs w:val="32"/>
        </w:rPr>
        <w:t>根据考核结果，</w:t>
      </w:r>
      <w:r>
        <w:rPr>
          <w:rFonts w:hint="eastAsia" w:ascii="仿宋" w:hAnsi="仿宋" w:eastAsia="仿宋" w:cs="仿宋"/>
          <w:color w:val="auto"/>
          <w:sz w:val="32"/>
          <w:szCs w:val="32"/>
          <w:lang w:eastAsia="zh-CN"/>
        </w:rPr>
        <w:t>按</w:t>
      </w:r>
      <w:r>
        <w:rPr>
          <w:rFonts w:hint="eastAsia" w:ascii="仿宋" w:hAnsi="仿宋" w:eastAsia="仿宋" w:cs="仿宋"/>
          <w:color w:val="auto"/>
          <w:sz w:val="32"/>
          <w:szCs w:val="32"/>
        </w:rPr>
        <w:t>照其获得</w:t>
      </w:r>
      <w:r>
        <w:rPr>
          <w:rFonts w:hint="eastAsia" w:ascii="仿宋" w:hAnsi="仿宋" w:eastAsia="仿宋" w:cs="仿宋"/>
          <w:color w:val="auto"/>
          <w:sz w:val="32"/>
          <w:szCs w:val="32"/>
          <w:lang w:eastAsia="zh-CN"/>
        </w:rPr>
        <w:t>省</w:t>
      </w:r>
      <w:r>
        <w:rPr>
          <w:rFonts w:hint="eastAsia" w:ascii="仿宋" w:hAnsi="仿宋" w:eastAsia="仿宋" w:cs="仿宋"/>
          <w:color w:val="auto"/>
          <w:sz w:val="32"/>
          <w:szCs w:val="32"/>
        </w:rPr>
        <w:t>级运营</w:t>
      </w:r>
      <w:r>
        <w:rPr>
          <w:rFonts w:hint="eastAsia" w:ascii="仿宋" w:hAnsi="仿宋" w:eastAsia="仿宋" w:cs="仿宋"/>
          <w:color w:val="auto"/>
          <w:sz w:val="32"/>
          <w:szCs w:val="32"/>
          <w:lang w:eastAsia="zh-CN"/>
        </w:rPr>
        <w:t>经费</w:t>
      </w:r>
      <w:r>
        <w:rPr>
          <w:rFonts w:hint="eastAsia" w:ascii="仿宋" w:hAnsi="仿宋" w:eastAsia="仿宋" w:cs="仿宋"/>
          <w:color w:val="auto"/>
          <w:sz w:val="32"/>
          <w:szCs w:val="32"/>
        </w:rPr>
        <w:t>支持额度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30%最高</w:t>
      </w:r>
      <w:r>
        <w:rPr>
          <w:rFonts w:hint="eastAsia" w:ascii="仿宋" w:hAnsi="仿宋" w:eastAsia="仿宋" w:cs="仿宋"/>
          <w:color w:val="auto"/>
          <w:sz w:val="32"/>
          <w:szCs w:val="32"/>
          <w:lang w:eastAsia="zh-CN"/>
        </w:rPr>
        <w:t>不超过</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给予</w:t>
      </w:r>
      <w:r>
        <w:rPr>
          <w:rFonts w:hint="eastAsia" w:ascii="仿宋" w:hAnsi="仿宋" w:eastAsia="仿宋" w:cs="仿宋"/>
          <w:color w:val="auto"/>
          <w:sz w:val="32"/>
          <w:szCs w:val="32"/>
          <w:lang w:eastAsia="zh-CN"/>
        </w:rPr>
        <w:t>财政</w:t>
      </w:r>
      <w:r>
        <w:rPr>
          <w:rFonts w:hint="eastAsia" w:ascii="仿宋" w:hAnsi="仿宋" w:eastAsia="仿宋" w:cs="仿宋"/>
          <w:color w:val="auto"/>
          <w:sz w:val="32"/>
          <w:szCs w:val="32"/>
        </w:rPr>
        <w:t>运营</w:t>
      </w:r>
      <w:r>
        <w:rPr>
          <w:rFonts w:hint="eastAsia" w:ascii="仿宋" w:hAnsi="仿宋" w:eastAsia="仿宋" w:cs="仿宋"/>
          <w:color w:val="auto"/>
          <w:sz w:val="32"/>
          <w:szCs w:val="32"/>
          <w:lang w:eastAsia="zh-CN"/>
        </w:rPr>
        <w:t>经费</w:t>
      </w:r>
      <w:r>
        <w:rPr>
          <w:rFonts w:hint="eastAsia" w:ascii="仿宋" w:hAnsi="仿宋" w:eastAsia="仿宋" w:cs="仿宋"/>
          <w:color w:val="auto"/>
          <w:sz w:val="32"/>
          <w:szCs w:val="32"/>
        </w:rPr>
        <w:t>配套资金补贴支持。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五、鼓励科技人才创新创业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（十四）实施创新创业人才培养计划。</w:t>
      </w:r>
      <w:r>
        <w:rPr>
          <w:rFonts w:hint="eastAsia" w:ascii="仿宋" w:hAnsi="仿宋" w:eastAsia="仿宋" w:cs="仿宋"/>
          <w:b w:val="0"/>
          <w:bCs w:val="0"/>
          <w:color w:val="auto"/>
          <w:kern w:val="2"/>
          <w:sz w:val="32"/>
          <w:szCs w:val="32"/>
          <w:lang w:val="en-US" w:eastAsia="zh-CN" w:bidi="ar-SA"/>
        </w:rPr>
        <w:t>贯彻实施省、市人才引进战略，加大推送本土人才进入国家和省高层次人才行列力度。推进创业英才培养计划实施，鼓励企业依托重大科技项目、重点科研基地，培养科技创新创业领军人才。对实施创新创业人才培养绩效突出的给予奖励。</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（十五）鼓励开展和参与各类创新创业活动。</w:t>
      </w:r>
      <w:r>
        <w:rPr>
          <w:rFonts w:hint="eastAsia" w:ascii="仿宋" w:hAnsi="仿宋" w:eastAsia="仿宋" w:cs="仿宋"/>
          <w:b w:val="0"/>
          <w:bCs w:val="0"/>
          <w:color w:val="auto"/>
          <w:kern w:val="2"/>
          <w:sz w:val="32"/>
          <w:szCs w:val="32"/>
          <w:lang w:val="en-US" w:eastAsia="zh-CN" w:bidi="ar-SA"/>
        </w:rPr>
        <w:t>鼓励社会力量围绕大众创业、万众创新组织开展各类活动，鼓励和支持企业积极</w:t>
      </w:r>
      <w:r>
        <w:rPr>
          <w:rFonts w:hint="eastAsia" w:ascii="仿宋" w:hAnsi="仿宋" w:eastAsia="仿宋" w:cs="仿宋"/>
          <w:b w:val="0"/>
          <w:bCs w:val="0"/>
          <w:color w:val="auto"/>
          <w:kern w:val="2"/>
          <w:sz w:val="32"/>
          <w:szCs w:val="32"/>
          <w:lang w:val="en-US" w:eastAsia="zh-CN" w:bidi="ar-SA"/>
        </w:rPr>
        <w:t>参与中国创新创业大赛和海南省创新创业大赛等赛事活动，广泛集聚创新人才、创新团队在我市创新创业。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六、完善科技创新激励机制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（十六）完善科技创新资源配置。</w:t>
      </w:r>
      <w:r>
        <w:rPr>
          <w:rFonts w:hint="eastAsia" w:ascii="仿宋" w:hAnsi="仿宋" w:eastAsia="仿宋" w:cs="仿宋"/>
          <w:b w:val="0"/>
          <w:bCs w:val="0"/>
          <w:color w:val="auto"/>
          <w:kern w:val="2"/>
          <w:sz w:val="32"/>
          <w:szCs w:val="32"/>
          <w:lang w:val="en-US" w:eastAsia="zh-CN" w:bidi="ar-SA"/>
        </w:rPr>
        <w:t>整合科技资源，优化配置，稳定支持基础性、前沿性、公益性科学研究。加大各类科技计划向公共科研平台建设倾斜支持力度，支持科研机构软、硬件建设，改善科研机构科技创新条件。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（十七）推进科技资源开放共享。</w:t>
      </w:r>
      <w:r>
        <w:rPr>
          <w:rFonts w:hint="eastAsia" w:ascii="仿宋" w:hAnsi="仿宋" w:eastAsia="仿宋" w:cs="仿宋"/>
          <w:b w:val="0"/>
          <w:bCs w:val="0"/>
          <w:color w:val="auto"/>
          <w:kern w:val="2"/>
          <w:sz w:val="32"/>
          <w:szCs w:val="32"/>
          <w:lang w:val="en-US" w:eastAsia="zh-CN" w:bidi="ar-SA"/>
        </w:rPr>
        <w:t>推进市财政投入的大型科学仪器设备、科技文献、种质资源、科学数据等科技资源以非营利方式向企业和社会开放共享。对市财政资金资助的科技项目和科研基础设施，建立统一的科技报告制度。引导和鼓励我市辖区内科研院所和高校的科研设施设备、科学数据、科技文献等科技资源向社会开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（十八）加强科研诚信建设。</w:t>
      </w:r>
      <w:r>
        <w:rPr>
          <w:rFonts w:hint="eastAsia" w:ascii="仿宋" w:hAnsi="仿宋" w:eastAsia="仿宋" w:cs="仿宋"/>
          <w:b w:val="0"/>
          <w:bCs w:val="0"/>
          <w:color w:val="auto"/>
          <w:kern w:val="2"/>
          <w:sz w:val="32"/>
          <w:szCs w:val="32"/>
          <w:lang w:val="en-US" w:eastAsia="zh-CN" w:bidi="ar-SA"/>
        </w:rPr>
        <w:t>建立科技人员和项目评审专家诚信档案，加强项目申报、实施过程中的科研活动信息公开。加大对学术不端行为的惩罚力度。科研机构、高等院校和企业要切实履行科研诚信建设的主体责任，维护科研诚信、弘扬科学道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七、改进财政科研项目资金管理机制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（十九）加大对科研人员的绩效激励力度。</w:t>
      </w:r>
      <w:r>
        <w:rPr>
          <w:rFonts w:hint="eastAsia" w:ascii="仿宋" w:hAnsi="仿宋" w:eastAsia="仿宋" w:cs="仿宋"/>
          <w:b w:val="0"/>
          <w:bCs w:val="0"/>
          <w:color w:val="auto"/>
          <w:kern w:val="2"/>
          <w:sz w:val="32"/>
          <w:szCs w:val="32"/>
          <w:lang w:val="en-US" w:eastAsia="zh-CN" w:bidi="ar-SA"/>
        </w:rPr>
        <w:t>贯彻落实省级财政科研项目资金管理规定，研究制定市级财政科研项目资金管理办法，取消科研项目绩效支出比例限制。项目承担单位在统筹安排间接费用时，要处理好合理分摊间接成本和对科研人员激励的关系，绩效支出安排与科研人员在项目工作中的实际贡献挂钩。承担单位中的国有企业事业单位从科研项目资金（含项目承担单位以市场委托方式取得的横向经费）中列支的编制内有工资性收入科研人员的绩效支出，在本单位绩效工资总量中单列，不作为绩效工资总量基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（二十）劳务费开支不设比例限制。</w:t>
      </w:r>
      <w:r>
        <w:rPr>
          <w:rFonts w:hint="eastAsia" w:ascii="仿宋" w:hAnsi="仿宋" w:eastAsia="仿宋" w:cs="仿宋"/>
          <w:b w:val="0"/>
          <w:bCs w:val="0"/>
          <w:color w:val="auto"/>
          <w:kern w:val="2"/>
          <w:sz w:val="32"/>
          <w:szCs w:val="32"/>
          <w:lang w:val="en-US" w:eastAsia="zh-CN" w:bidi="ar-SA"/>
        </w:rPr>
        <w:t>参与项目研究的研究生、博士后、访问学者以及项目聘用的研究人员、科研辅助人员等，均可开支劳务费。项目聘用人员的劳务费开支标准，参照我市科学研究和技术服务业从业人员平均工资水平，根据其在项目研究中承担的工作任务确定，其社会保险补助纳入劳务费科目列支。劳务费预算不设比例限制，由项目承担单位和科研人员据实编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（二十一）改进结转结余资金留用处理方式。</w:t>
      </w:r>
      <w:r>
        <w:rPr>
          <w:rFonts w:hint="eastAsia" w:ascii="仿宋" w:hAnsi="仿宋" w:eastAsia="仿宋" w:cs="仿宋"/>
          <w:b w:val="0"/>
          <w:bCs w:val="0"/>
          <w:color w:val="auto"/>
          <w:kern w:val="2"/>
          <w:sz w:val="32"/>
          <w:szCs w:val="32"/>
          <w:lang w:val="en-US" w:eastAsia="zh-CN" w:bidi="ar-SA"/>
        </w:rPr>
        <w:t>项目实施期间，年度剩余资金可结转下一年度继续使用。项目完成任务目标并通过验收后，结余资金可按规定留归项目承担单位使用，在2年内由承担单位统筹安排用于科研活动；2年后未使用完的，按规定收回。</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sz w:val="32"/>
          <w:szCs w:val="32"/>
          <w:lang w:eastAsia="zh-CN"/>
        </w:rPr>
        <w:t>关于促进科技创新的若干措施</w:t>
      </w:r>
      <w:r>
        <w:rPr>
          <w:rFonts w:hint="eastAsia" w:ascii="仿宋" w:hAnsi="仿宋" w:eastAsia="仿宋" w:cs="仿宋"/>
          <w:b w:val="0"/>
          <w:bCs w:val="0"/>
          <w:color w:val="auto"/>
          <w:kern w:val="2"/>
          <w:sz w:val="32"/>
          <w:szCs w:val="32"/>
          <w:lang w:val="en-US" w:eastAsia="zh-CN" w:bidi="ar-SA"/>
        </w:rPr>
        <w:t>》与市委、市政府已经出台的政策重复的，可按原来政策执行，但不得重复享受。</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w:t>
      </w:r>
      <w:r>
        <w:rPr>
          <w:rFonts w:hint="eastAsia" w:ascii="仿宋" w:hAnsi="仿宋" w:eastAsia="仿宋" w:cs="仿宋"/>
          <w:b w:val="0"/>
          <w:bCs w:val="0"/>
          <w:color w:val="auto"/>
          <w:sz w:val="32"/>
          <w:szCs w:val="32"/>
          <w:lang w:eastAsia="zh-CN"/>
        </w:rPr>
        <w:t>关于促进科技创新的若干措施</w:t>
      </w:r>
      <w:r>
        <w:rPr>
          <w:rFonts w:hint="eastAsia" w:ascii="仿宋" w:hAnsi="仿宋" w:eastAsia="仿宋" w:cs="仿宋"/>
          <w:b w:val="0"/>
          <w:bCs w:val="0"/>
          <w:color w:val="auto"/>
          <w:kern w:val="2"/>
          <w:sz w:val="32"/>
          <w:szCs w:val="32"/>
          <w:lang w:val="en-US" w:eastAsia="zh-CN" w:bidi="ar-SA"/>
        </w:rPr>
        <w:t>》自印发之日起执行，有效期五年。</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仿宋_GB2312" w:hAnsi="仿宋_GB2312" w:eastAsia="仿宋_GB2312" w:cs="仿宋_GB2312"/>
          <w:b w:val="0"/>
          <w:bCs w:val="0"/>
          <w:color w:val="auto"/>
          <w:kern w:val="2"/>
          <w:sz w:val="32"/>
          <w:szCs w:val="32"/>
          <w:lang w:val="en-US" w:eastAsia="zh-CN" w:bidi="ar-SA"/>
        </w:rPr>
      </w:pPr>
    </w:p>
    <w:p>
      <w:pPr>
        <w:bidi w:val="0"/>
        <w:jc w:val="left"/>
        <w:rPr>
          <w:rFonts w:hint="default" w:asciiTheme="minorHAnsi" w:hAnsiTheme="minorHAnsi" w:eastAsiaTheme="minorEastAsia" w:cstheme="minorBidi"/>
          <w:kern w:val="2"/>
          <w:sz w:val="21"/>
          <w:szCs w:val="24"/>
          <w:lang w:val="en-US" w:eastAsia="zh-CN" w:bidi="ar-SA"/>
        </w:rPr>
      </w:pPr>
      <w:bookmarkStart w:id="1" w:name="_GoBack"/>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EC4D02"/>
    <w:rsid w:val="00920105"/>
    <w:rsid w:val="00F54C52"/>
    <w:rsid w:val="022C5A74"/>
    <w:rsid w:val="03036879"/>
    <w:rsid w:val="030448E1"/>
    <w:rsid w:val="033E2C17"/>
    <w:rsid w:val="03E3649F"/>
    <w:rsid w:val="03FD2311"/>
    <w:rsid w:val="045750E5"/>
    <w:rsid w:val="04F22FEF"/>
    <w:rsid w:val="05034DA1"/>
    <w:rsid w:val="05F91A9C"/>
    <w:rsid w:val="075577C3"/>
    <w:rsid w:val="07D84C53"/>
    <w:rsid w:val="083563F2"/>
    <w:rsid w:val="08BA097C"/>
    <w:rsid w:val="08F44745"/>
    <w:rsid w:val="09003FF6"/>
    <w:rsid w:val="098A40D1"/>
    <w:rsid w:val="0BC51363"/>
    <w:rsid w:val="0CB91C6D"/>
    <w:rsid w:val="0DB145AA"/>
    <w:rsid w:val="0E1E018A"/>
    <w:rsid w:val="0F9D3FFF"/>
    <w:rsid w:val="10D66071"/>
    <w:rsid w:val="110B0B23"/>
    <w:rsid w:val="11B07A37"/>
    <w:rsid w:val="11B32C75"/>
    <w:rsid w:val="1308791C"/>
    <w:rsid w:val="13876CFB"/>
    <w:rsid w:val="144A2DAD"/>
    <w:rsid w:val="14D11D80"/>
    <w:rsid w:val="151D2B7F"/>
    <w:rsid w:val="15DC1C05"/>
    <w:rsid w:val="173C644E"/>
    <w:rsid w:val="17952547"/>
    <w:rsid w:val="179639DD"/>
    <w:rsid w:val="17AF7971"/>
    <w:rsid w:val="190F5783"/>
    <w:rsid w:val="19366008"/>
    <w:rsid w:val="1A5F18A6"/>
    <w:rsid w:val="1BA335EC"/>
    <w:rsid w:val="1C84259A"/>
    <w:rsid w:val="1F050388"/>
    <w:rsid w:val="20A82A8B"/>
    <w:rsid w:val="232D41E0"/>
    <w:rsid w:val="26F532D5"/>
    <w:rsid w:val="27837EE8"/>
    <w:rsid w:val="27BE2595"/>
    <w:rsid w:val="28E156B1"/>
    <w:rsid w:val="290701E8"/>
    <w:rsid w:val="292F2A50"/>
    <w:rsid w:val="29D450F1"/>
    <w:rsid w:val="2AD00D95"/>
    <w:rsid w:val="2B311E80"/>
    <w:rsid w:val="2BFB25DD"/>
    <w:rsid w:val="2D26187B"/>
    <w:rsid w:val="2FCD45B4"/>
    <w:rsid w:val="2FE170E2"/>
    <w:rsid w:val="30463C78"/>
    <w:rsid w:val="31140832"/>
    <w:rsid w:val="314704D3"/>
    <w:rsid w:val="330A71CD"/>
    <w:rsid w:val="33252CA6"/>
    <w:rsid w:val="33AF5718"/>
    <w:rsid w:val="33C947AE"/>
    <w:rsid w:val="3406055F"/>
    <w:rsid w:val="345E0F72"/>
    <w:rsid w:val="34A31D74"/>
    <w:rsid w:val="34C352DB"/>
    <w:rsid w:val="35A314BC"/>
    <w:rsid w:val="367D1D0F"/>
    <w:rsid w:val="36B960E4"/>
    <w:rsid w:val="38601183"/>
    <w:rsid w:val="39B6775D"/>
    <w:rsid w:val="3A3279C7"/>
    <w:rsid w:val="3AA65B0B"/>
    <w:rsid w:val="3AF31D69"/>
    <w:rsid w:val="3B327CD5"/>
    <w:rsid w:val="3BC75B53"/>
    <w:rsid w:val="3C004B7A"/>
    <w:rsid w:val="3C5E03F7"/>
    <w:rsid w:val="3D825000"/>
    <w:rsid w:val="3DBE096E"/>
    <w:rsid w:val="3EE74C1A"/>
    <w:rsid w:val="3FA51E26"/>
    <w:rsid w:val="40226D8C"/>
    <w:rsid w:val="40552F1A"/>
    <w:rsid w:val="42040461"/>
    <w:rsid w:val="421402F3"/>
    <w:rsid w:val="423B1BF6"/>
    <w:rsid w:val="423D2256"/>
    <w:rsid w:val="426A3D91"/>
    <w:rsid w:val="433113C6"/>
    <w:rsid w:val="440C289C"/>
    <w:rsid w:val="44113A23"/>
    <w:rsid w:val="453D4FF0"/>
    <w:rsid w:val="45C10074"/>
    <w:rsid w:val="45C8739A"/>
    <w:rsid w:val="45FD2DBB"/>
    <w:rsid w:val="46636A4E"/>
    <w:rsid w:val="467B6C3A"/>
    <w:rsid w:val="47030D43"/>
    <w:rsid w:val="482D6F3C"/>
    <w:rsid w:val="483D2E9C"/>
    <w:rsid w:val="48A65CC3"/>
    <w:rsid w:val="48B43C68"/>
    <w:rsid w:val="497B7CB3"/>
    <w:rsid w:val="4980137A"/>
    <w:rsid w:val="499438D5"/>
    <w:rsid w:val="4BD60FEE"/>
    <w:rsid w:val="4C7537A5"/>
    <w:rsid w:val="4CA34DF0"/>
    <w:rsid w:val="4CDE66E5"/>
    <w:rsid w:val="4D220B23"/>
    <w:rsid w:val="4EDD77FA"/>
    <w:rsid w:val="4F0E65DD"/>
    <w:rsid w:val="4F2A21BB"/>
    <w:rsid w:val="5061793E"/>
    <w:rsid w:val="50C765F8"/>
    <w:rsid w:val="50DA7584"/>
    <w:rsid w:val="5141755C"/>
    <w:rsid w:val="515E2FD6"/>
    <w:rsid w:val="520B15B1"/>
    <w:rsid w:val="52557CCC"/>
    <w:rsid w:val="532A3580"/>
    <w:rsid w:val="538B61FC"/>
    <w:rsid w:val="5395588E"/>
    <w:rsid w:val="53B21136"/>
    <w:rsid w:val="56FE4508"/>
    <w:rsid w:val="57D852EF"/>
    <w:rsid w:val="59F1429D"/>
    <w:rsid w:val="5A836D87"/>
    <w:rsid w:val="5B471CB1"/>
    <w:rsid w:val="5BE91121"/>
    <w:rsid w:val="5C3B551A"/>
    <w:rsid w:val="5C561F0B"/>
    <w:rsid w:val="5C890C5D"/>
    <w:rsid w:val="5C992236"/>
    <w:rsid w:val="5D271928"/>
    <w:rsid w:val="5E426FD5"/>
    <w:rsid w:val="5E883661"/>
    <w:rsid w:val="5F252DB9"/>
    <w:rsid w:val="5F666A41"/>
    <w:rsid w:val="60405E29"/>
    <w:rsid w:val="607A6336"/>
    <w:rsid w:val="60CC71EB"/>
    <w:rsid w:val="61886BFC"/>
    <w:rsid w:val="621B5724"/>
    <w:rsid w:val="62C6326A"/>
    <w:rsid w:val="64685B4E"/>
    <w:rsid w:val="64B823E2"/>
    <w:rsid w:val="66484395"/>
    <w:rsid w:val="666E2845"/>
    <w:rsid w:val="678A28A4"/>
    <w:rsid w:val="67BB5BAF"/>
    <w:rsid w:val="69E525AF"/>
    <w:rsid w:val="6A785BAD"/>
    <w:rsid w:val="6A8C50DD"/>
    <w:rsid w:val="6B2F347A"/>
    <w:rsid w:val="6B580F1F"/>
    <w:rsid w:val="6B8B16D7"/>
    <w:rsid w:val="6CA90E6E"/>
    <w:rsid w:val="6CCA4A18"/>
    <w:rsid w:val="6CEB07DE"/>
    <w:rsid w:val="6D6E0BF0"/>
    <w:rsid w:val="6E345CE7"/>
    <w:rsid w:val="71690DFF"/>
    <w:rsid w:val="71D4709B"/>
    <w:rsid w:val="73F72FE7"/>
    <w:rsid w:val="74897621"/>
    <w:rsid w:val="754B0F53"/>
    <w:rsid w:val="761F22C2"/>
    <w:rsid w:val="76987EDC"/>
    <w:rsid w:val="77214502"/>
    <w:rsid w:val="77920D76"/>
    <w:rsid w:val="78C40E41"/>
    <w:rsid w:val="78E668C6"/>
    <w:rsid w:val="79250EDA"/>
    <w:rsid w:val="799F6865"/>
    <w:rsid w:val="7A403FA6"/>
    <w:rsid w:val="7AB13F28"/>
    <w:rsid w:val="7ACC33D0"/>
    <w:rsid w:val="7B211B1F"/>
    <w:rsid w:val="7B405EBF"/>
    <w:rsid w:val="7B7753C4"/>
    <w:rsid w:val="7BD679F9"/>
    <w:rsid w:val="7C8C47E3"/>
    <w:rsid w:val="7CB55A2D"/>
    <w:rsid w:val="7CF322D4"/>
    <w:rsid w:val="7D124F89"/>
    <w:rsid w:val="7D8F20C3"/>
    <w:rsid w:val="7DA2118C"/>
    <w:rsid w:val="7DCC3EAD"/>
    <w:rsid w:val="7ECC0FDE"/>
    <w:rsid w:val="7EEC4D02"/>
    <w:rsid w:val="7FB45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2017-07-10T06:47:00Z</dcterms:created>
  <dc:creator>Administrator</dc:creator>
  <cp:lastModifiedBy>漂泊</cp:lastModifiedBy>
  <cp:lastPrinted>2019-09-26T01:50:00Z</cp:lastPrinted>
  <dcterms:modified xsi:type="dcterms:W3CDTF">2019-11-08T02:36:13Z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