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0" w:rsidRDefault="003B5FD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5A6E10" w:rsidRDefault="003B5F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2019年下半年重大劳动保障违法行为    </w:t>
      </w:r>
    </w:p>
    <w:p w:rsidR="005A6E10" w:rsidRDefault="003B5FD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公布情况（一）</w:t>
      </w:r>
    </w:p>
    <w:p w:rsidR="005A6E10" w:rsidRDefault="005A6E10">
      <w:pPr>
        <w:spacing w:line="580" w:lineRule="exact"/>
        <w:jc w:val="center"/>
        <w:rPr>
          <w:rFonts w:ascii="SimSun-ExtB"/>
          <w:sz w:val="32"/>
          <w:szCs w:val="32"/>
        </w:rPr>
      </w:pPr>
    </w:p>
    <w:p w:rsidR="005A6E10" w:rsidRDefault="003B5FD6">
      <w:pPr>
        <w:pStyle w:val="1"/>
        <w:widowControl/>
        <w:adjustRightInd w:val="0"/>
        <w:snapToGrid w:val="0"/>
        <w:spacing w:line="58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违法企业：</w:t>
      </w:r>
      <w:r>
        <w:rPr>
          <w:rFonts w:ascii="仿宋_GB2312" w:eastAsia="仿宋_GB2312" w:hAnsi="仿宋_GB2312" w:cs="仿宋_GB2312" w:hint="eastAsia"/>
          <w:sz w:val="32"/>
          <w:szCs w:val="32"/>
        </w:rPr>
        <w:t>海南中饰联华装修工程有限公司</w:t>
      </w:r>
    </w:p>
    <w:p w:rsidR="005A6E10" w:rsidRDefault="003B5FD6">
      <w:pPr>
        <w:pStyle w:val="1"/>
        <w:widowControl/>
        <w:adjustRightInd w:val="0"/>
        <w:snapToGrid w:val="0"/>
        <w:spacing w:line="58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统一社会信用代码：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91460100583938526H</w:t>
      </w:r>
    </w:p>
    <w:p w:rsidR="005A6E10" w:rsidRDefault="003B5FD6">
      <w:pPr>
        <w:pStyle w:val="1"/>
        <w:widowControl/>
        <w:adjustRightInd w:val="0"/>
        <w:snapToGrid w:val="0"/>
        <w:spacing w:line="58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企业法人：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刘海波</w:t>
      </w:r>
    </w:p>
    <w:p w:rsidR="005A6E10" w:rsidRDefault="003B5FD6">
      <w:pPr>
        <w:pStyle w:val="1"/>
        <w:widowControl/>
        <w:adjustRightInd w:val="0"/>
        <w:snapToGrid w:val="0"/>
        <w:spacing w:line="58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330902197710080034</w:t>
      </w:r>
    </w:p>
    <w:p w:rsidR="005A6E10" w:rsidRDefault="003B5FD6">
      <w:pPr>
        <w:pStyle w:val="1"/>
        <w:widowControl/>
        <w:adjustRightInd w:val="0"/>
        <w:snapToGrid w:val="0"/>
        <w:spacing w:line="58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违法事实：</w:t>
      </w:r>
    </w:p>
    <w:p w:rsidR="005A6E10" w:rsidRDefault="003B5FD6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经查明，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海南宝莲城（博鳌）实业有限公司将博鳌碧桂园东海岸一期货量区（三标段）装修工程项目分包给广西城建建设集团有限公司，广西城建建设集团有限公司分包给海南中饰联华建设有限公司，法人代表是刘海波。刘海波招用郁林、许茂仙、罗超、邱鹏、任卫东等5个班组进行工程施工，并签订了工人工资付款协议，在约定的时间内未支付，</w:t>
      </w:r>
      <w:r>
        <w:rPr>
          <w:rFonts w:ascii="仿宋" w:eastAsia="仿宋" w:hAnsi="仿宋" w:hint="eastAsia"/>
          <w:sz w:val="32"/>
          <w:szCs w:val="32"/>
        </w:rPr>
        <w:t>造成拖欠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郁林、许茂仙、罗超、邱鹏、任卫东等5个班组80名工人</w:t>
      </w:r>
      <w:r>
        <w:rPr>
          <w:rFonts w:ascii="仿宋" w:eastAsia="仿宋" w:hAnsi="仿宋" w:hint="eastAsia"/>
          <w:sz w:val="32"/>
          <w:szCs w:val="32"/>
        </w:rPr>
        <w:t>工资共计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2778000元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经我局责令该单位进行整改，但在规定时间内仍拒不支付。</w:t>
      </w:r>
    </w:p>
    <w:p w:rsidR="005A6E10" w:rsidRDefault="003B5FD6">
      <w:pPr>
        <w:pStyle w:val="1"/>
        <w:widowControl/>
        <w:adjustRightInd w:val="0"/>
        <w:snapToGrid w:val="0"/>
        <w:spacing w:line="58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查处情况：</w:t>
      </w:r>
    </w:p>
    <w:p w:rsidR="005A6E10" w:rsidRDefault="003B5FD6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海南中饰联华建设有限公司及其法人刘海波拒不支付农民工工资，经我局责令其支付，但至今仍不支付的行为已涉嫌触犯《中华人民共和国刑法》第二百七十六条、《中华人民共和国刑法修正案》（八）第四十一条的规定。根据国务院《行政执法机关移送涉嫌犯罪案件的规定》，我局已将该案件移送公安机关处理。</w:t>
      </w:r>
    </w:p>
    <w:p w:rsidR="005A6E10" w:rsidRDefault="005A6E1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5A6E10" w:rsidSect="005A6E10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40" w:rsidRDefault="00A53140" w:rsidP="005A6E10">
      <w:r>
        <w:separator/>
      </w:r>
    </w:p>
  </w:endnote>
  <w:endnote w:type="continuationSeparator" w:id="1">
    <w:p w:rsidR="00A53140" w:rsidRDefault="00A53140" w:rsidP="005A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10" w:rsidRDefault="00DF384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A6E10" w:rsidRDefault="00DF384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B5F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A0DF4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40" w:rsidRDefault="00A53140" w:rsidP="005A6E10">
      <w:r>
        <w:separator/>
      </w:r>
    </w:p>
  </w:footnote>
  <w:footnote w:type="continuationSeparator" w:id="1">
    <w:p w:rsidR="00A53140" w:rsidRDefault="00A53140" w:rsidP="005A6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890362"/>
    <w:rsid w:val="003B5FD6"/>
    <w:rsid w:val="005A6E10"/>
    <w:rsid w:val="007A0DF4"/>
    <w:rsid w:val="00A53140"/>
    <w:rsid w:val="00B553EA"/>
    <w:rsid w:val="00D40C98"/>
    <w:rsid w:val="00DF3844"/>
    <w:rsid w:val="05A4583C"/>
    <w:rsid w:val="07EE4085"/>
    <w:rsid w:val="149552A0"/>
    <w:rsid w:val="1B7C7576"/>
    <w:rsid w:val="1CE31F75"/>
    <w:rsid w:val="29261848"/>
    <w:rsid w:val="37D32E08"/>
    <w:rsid w:val="38E33B43"/>
    <w:rsid w:val="3E324DD3"/>
    <w:rsid w:val="4A4F6527"/>
    <w:rsid w:val="4A6720DC"/>
    <w:rsid w:val="4D0C40F1"/>
    <w:rsid w:val="51AC1F05"/>
    <w:rsid w:val="53BB4776"/>
    <w:rsid w:val="5B404E10"/>
    <w:rsid w:val="62D41211"/>
    <w:rsid w:val="63BD530A"/>
    <w:rsid w:val="677E3BFD"/>
    <w:rsid w:val="67D77888"/>
    <w:rsid w:val="68890362"/>
    <w:rsid w:val="6DC57A0A"/>
    <w:rsid w:val="6FDD621F"/>
    <w:rsid w:val="73F160FB"/>
    <w:rsid w:val="74D303F1"/>
    <w:rsid w:val="7520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E10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6E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A6E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34"/>
    <w:qFormat/>
    <w:rsid w:val="005A6E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2019-12-23T03:35:00Z</cp:lastPrinted>
  <dcterms:created xsi:type="dcterms:W3CDTF">2019-12-23T07:38:00Z</dcterms:created>
  <dcterms:modified xsi:type="dcterms:W3CDTF">2019-12-23T07:39:00Z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