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bidi w:val="0"/>
        <w:spacing w:line="360" w:lineRule="auto"/>
        <w:ind w:right="0" w:rightChars="0"/>
        <w:textAlignment w:val="auto"/>
        <w:rPr>
          <w:rFonts w:hint="eastAsia" w:ascii="仿宋" w:hAnsi="仿宋" w:eastAsia="宋体"/>
          <w:color w:val="auto"/>
          <w:w w:val="120"/>
          <w:sz w:val="32"/>
          <w:szCs w:val="32"/>
        </w:rPr>
      </w:pPr>
    </w:p>
    <w:p>
      <w:pPr>
        <w:keepNext w:val="0"/>
        <w:keepLines w:val="0"/>
        <w:pageBreakBefore w:val="0"/>
        <w:widowControl w:val="0"/>
        <w:shd w:val="clear"/>
        <w:kinsoku/>
        <w:wordWrap/>
        <w:overflowPunct/>
        <w:topLinePunct w:val="0"/>
        <w:bidi w:val="0"/>
        <w:spacing w:line="360" w:lineRule="auto"/>
        <w:ind w:right="0" w:rightChars="0"/>
        <w:textAlignment w:val="auto"/>
        <w:rPr>
          <w:rFonts w:hint="eastAsia" w:ascii="仿宋" w:hAnsi="仿宋" w:eastAsia="宋体"/>
          <w:color w:val="auto"/>
          <w:w w:val="120"/>
          <w:sz w:val="32"/>
          <w:szCs w:val="32"/>
        </w:rPr>
      </w:pPr>
    </w:p>
    <w:p>
      <w:pPr>
        <w:keepNext w:val="0"/>
        <w:keepLines w:val="0"/>
        <w:pageBreakBefore w:val="0"/>
        <w:widowControl w:val="0"/>
        <w:shd w:val="clear"/>
        <w:kinsoku/>
        <w:wordWrap/>
        <w:overflowPunct/>
        <w:topLinePunct w:val="0"/>
        <w:bidi w:val="0"/>
        <w:spacing w:line="360" w:lineRule="auto"/>
        <w:ind w:right="0" w:rightChars="0"/>
        <w:textAlignment w:val="auto"/>
        <w:rPr>
          <w:rFonts w:hint="eastAsia" w:ascii="仿宋" w:hAnsi="仿宋" w:eastAsia="宋体"/>
          <w:color w:val="auto"/>
          <w:w w:val="120"/>
          <w:sz w:val="32"/>
          <w:szCs w:val="32"/>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hint="eastAsia" w:asciiTheme="majorEastAsia" w:hAnsiTheme="majorEastAsia" w:eastAsiaTheme="majorEastAsia" w:cstheme="majorEastAsia"/>
          <w:b w:val="0"/>
          <w:bCs/>
          <w:color w:val="auto"/>
          <w:kern w:val="0"/>
          <w:sz w:val="52"/>
          <w:szCs w:val="52"/>
        </w:rPr>
      </w:pPr>
      <w:r>
        <w:rPr>
          <w:rFonts w:hint="eastAsia" w:asciiTheme="majorEastAsia" w:hAnsiTheme="majorEastAsia" w:eastAsiaTheme="majorEastAsia" w:cstheme="majorEastAsia"/>
          <w:b w:val="0"/>
          <w:bCs/>
          <w:color w:val="auto"/>
          <w:kern w:val="0"/>
          <w:sz w:val="52"/>
          <w:szCs w:val="52"/>
        </w:rPr>
        <w:t>琼海市生产安全事故</w:t>
      </w: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hint="eastAsia" w:asciiTheme="majorEastAsia" w:hAnsiTheme="majorEastAsia" w:eastAsiaTheme="majorEastAsia" w:cstheme="majorEastAsia"/>
          <w:b w:val="0"/>
          <w:bCs/>
          <w:color w:val="auto"/>
          <w:kern w:val="0"/>
          <w:sz w:val="52"/>
          <w:szCs w:val="52"/>
          <w:lang w:eastAsia="zh-CN"/>
        </w:rPr>
      </w:pPr>
      <w:r>
        <w:rPr>
          <w:rFonts w:hint="eastAsia" w:asciiTheme="majorEastAsia" w:hAnsiTheme="majorEastAsia" w:eastAsiaTheme="majorEastAsia" w:cstheme="majorEastAsia"/>
          <w:b w:val="0"/>
          <w:bCs/>
          <w:color w:val="auto"/>
          <w:kern w:val="0"/>
          <w:sz w:val="52"/>
          <w:szCs w:val="52"/>
        </w:rPr>
        <w:t>综合应急预案</w:t>
      </w:r>
      <w:r>
        <w:rPr>
          <w:rFonts w:hint="eastAsia" w:asciiTheme="majorEastAsia" w:hAnsiTheme="majorEastAsia" w:eastAsiaTheme="majorEastAsia" w:cstheme="majorEastAsia"/>
          <w:b w:val="0"/>
          <w:bCs/>
          <w:color w:val="auto"/>
          <w:kern w:val="0"/>
          <w:sz w:val="52"/>
          <w:szCs w:val="52"/>
          <w:lang w:eastAsia="zh-CN"/>
        </w:rPr>
        <w:t>及工作手册</w:t>
      </w: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hint="eastAsia" w:asciiTheme="majorEastAsia" w:hAnsiTheme="majorEastAsia" w:eastAsiaTheme="majorEastAsia" w:cstheme="majorEastAsia"/>
          <w:color w:val="auto"/>
          <w:sz w:val="32"/>
          <w:szCs w:val="32"/>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b/>
          <w:color w:val="auto"/>
          <w:sz w:val="36"/>
          <w:szCs w:val="36"/>
        </w:rPr>
      </w:pPr>
      <w:r>
        <w:rPr>
          <w:rFonts w:ascii="宋体" w:hAnsi="宋体" w:eastAsia="宋体"/>
          <w:b/>
          <w:color w:val="auto"/>
          <w:sz w:val="36"/>
          <w:szCs w:val="36"/>
        </w:rPr>
        <w:t>（</w:t>
      </w:r>
      <w:r>
        <w:rPr>
          <w:rFonts w:hint="eastAsia" w:ascii="宋体" w:hAnsi="宋体" w:eastAsia="宋体"/>
          <w:b/>
          <w:color w:val="auto"/>
          <w:sz w:val="36"/>
          <w:szCs w:val="36"/>
          <w:lang w:val="en-US" w:eastAsia="zh-CN"/>
        </w:rPr>
        <w:t>2021年</w:t>
      </w:r>
      <w:r>
        <w:rPr>
          <w:rFonts w:hint="eastAsia" w:ascii="宋体" w:hAnsi="宋体" w:eastAsia="宋体"/>
          <w:b/>
          <w:color w:val="auto"/>
          <w:sz w:val="36"/>
          <w:szCs w:val="36"/>
          <w:highlight w:val="none"/>
          <w:lang w:val="en-US" w:eastAsia="zh-CN"/>
        </w:rPr>
        <w:t>修订</w:t>
      </w:r>
      <w:r>
        <w:rPr>
          <w:rFonts w:hint="eastAsia" w:ascii="宋体" w:hAnsi="宋体" w:eastAsia="宋体"/>
          <w:b/>
          <w:color w:val="auto"/>
          <w:sz w:val="36"/>
          <w:szCs w:val="36"/>
        </w:rPr>
        <w:t>版</w:t>
      </w:r>
      <w:r>
        <w:rPr>
          <w:rFonts w:ascii="宋体" w:hAnsi="宋体" w:eastAsia="宋体"/>
          <w:b/>
          <w:color w:val="auto"/>
          <w:sz w:val="36"/>
          <w:szCs w:val="36"/>
        </w:rPr>
        <w:t>）</w:t>
      </w:r>
      <w:bookmarkStart w:id="131" w:name="_GoBack"/>
      <w:bookmarkEnd w:id="131"/>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hint="eastAsia"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hint="eastAsia"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hint="eastAsia" w:ascii="宋体" w:hAnsi="宋体" w:eastAsia="宋体"/>
          <w:color w:val="auto"/>
          <w:sz w:val="36"/>
          <w:szCs w:val="36"/>
        </w:rPr>
      </w:pPr>
    </w:p>
    <w:p>
      <w:pPr>
        <w:keepNext w:val="0"/>
        <w:keepLines w:val="0"/>
        <w:pageBreakBefore w:val="0"/>
        <w:widowControl w:val="0"/>
        <w:shd w:val="clear"/>
        <w:kinsoku/>
        <w:wordWrap/>
        <w:overflowPunct/>
        <w:topLinePunct w:val="0"/>
        <w:bidi w:val="0"/>
        <w:spacing w:line="360" w:lineRule="auto"/>
        <w:ind w:left="0" w:leftChars="0" w:right="0" w:rightChars="0"/>
        <w:jc w:val="center"/>
        <w:textAlignment w:val="auto"/>
        <w:rPr>
          <w:rFonts w:ascii="宋体" w:hAnsi="宋体" w:eastAsia="宋体"/>
          <w:color w:val="auto"/>
          <w:sz w:val="36"/>
          <w:szCs w:val="36"/>
        </w:rPr>
      </w:pPr>
    </w:p>
    <w:p>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rightChars="0"/>
        <w:jc w:val="center"/>
        <w:textAlignment w:val="auto"/>
        <w:rPr>
          <w:rFonts w:hint="eastAsia" w:ascii="仿宋_GB2312" w:hAnsi="仿宋_GB2312" w:eastAsia="仿宋_GB2312" w:cs="仿宋_GB2312"/>
          <w:b/>
          <w:color w:val="auto"/>
          <w:kern w:val="0"/>
          <w:sz w:val="36"/>
          <w:szCs w:val="36"/>
        </w:rPr>
      </w:pPr>
      <w:r>
        <w:rPr>
          <w:rFonts w:hint="eastAsia" w:ascii="仿宋_GB2312" w:hAnsi="仿宋_GB2312" w:eastAsia="仿宋_GB2312" w:cs="仿宋_GB2312"/>
          <w:b/>
          <w:color w:val="auto"/>
          <w:kern w:val="0"/>
          <w:sz w:val="36"/>
          <w:szCs w:val="36"/>
        </w:rPr>
        <w:t>琼海市人民政府</w:t>
      </w:r>
    </w:p>
    <w:p>
      <w:pPr>
        <w:keepNext w:val="0"/>
        <w:keepLines w:val="0"/>
        <w:pageBreakBefore w:val="0"/>
        <w:widowControl w:val="0"/>
        <w:shd w:val="clear"/>
        <w:kinsoku/>
        <w:wordWrap/>
        <w:overflowPunct/>
        <w:topLinePunct w:val="0"/>
        <w:autoSpaceDE w:val="0"/>
        <w:autoSpaceDN w:val="0"/>
        <w:bidi w:val="0"/>
        <w:adjustRightInd/>
        <w:snapToGrid w:val="0"/>
        <w:spacing w:line="360" w:lineRule="auto"/>
        <w:ind w:left="0" w:leftChars="0" w:right="0" w:rightChars="0"/>
        <w:jc w:val="center"/>
        <w:textAlignment w:val="auto"/>
        <w:rPr>
          <w:rFonts w:hint="eastAsia" w:ascii="仿宋_GB2312" w:hAnsi="仿宋_GB2312" w:eastAsia="仿宋_GB2312" w:cs="仿宋_GB2312"/>
          <w:b/>
          <w:color w:val="auto"/>
          <w:kern w:val="0"/>
          <w:sz w:val="36"/>
          <w:szCs w:val="36"/>
          <w:highlight w:val="none"/>
          <w:lang w:val="en-US" w:eastAsia="zh-CN"/>
        </w:rPr>
        <w:sectPr>
          <w:headerReference r:id="rId4" w:type="first"/>
          <w:headerReference r:id="rId3" w:type="default"/>
          <w:footerReference r:id="rId5" w:type="default"/>
          <w:footerReference r:id="rId6" w:type="even"/>
          <w:pgSz w:w="11906" w:h="16838"/>
          <w:pgMar w:top="1440" w:right="1800" w:bottom="1440" w:left="1800" w:header="851" w:footer="992" w:gutter="0"/>
          <w:pgNumType w:fmt="numberInDash" w:start="1"/>
          <w:cols w:space="720" w:num="1"/>
          <w:titlePg/>
          <w:docGrid w:type="lines" w:linePitch="312" w:charSpace="-644"/>
        </w:sectPr>
      </w:pPr>
      <w:r>
        <w:rPr>
          <w:rFonts w:hint="eastAsia" w:ascii="仿宋_GB2312" w:hAnsi="仿宋_GB2312" w:eastAsia="仿宋_GB2312" w:cs="仿宋_GB2312"/>
          <w:b/>
          <w:color w:val="auto"/>
          <w:kern w:val="0"/>
          <w:sz w:val="36"/>
          <w:szCs w:val="36"/>
          <w:highlight w:val="none"/>
          <w:lang w:val="en-US" w:eastAsia="zh-CN"/>
        </w:rPr>
        <w:t>2021年08月</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目 录</w:t>
      </w:r>
    </w:p>
    <w:p>
      <w:pPr>
        <w:jc w:val="left"/>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一、综合应急预案</w:t>
      </w:r>
    </w:p>
    <w:p>
      <w:pPr>
        <w:pStyle w:val="4"/>
        <w:tabs>
          <w:tab w:val="right" w:leader="dot" w:pos="8296"/>
        </w:tabs>
        <w:rPr>
          <w:rFonts w:ascii="仿宋_GB2312" w:hAnsi="仿宋"/>
          <w:color w:val="auto"/>
          <w:sz w:val="32"/>
          <w:szCs w:val="32"/>
        </w:rPr>
      </w:pPr>
      <w:r>
        <w:rPr>
          <w:rFonts w:hint="eastAsia" w:ascii="黑体" w:hAnsi="黑体" w:eastAsia="黑体" w:cs="黑体"/>
          <w:color w:val="auto"/>
          <w:sz w:val="32"/>
          <w:szCs w:val="32"/>
          <w:lang w:val="en-US" w:eastAsia="zh-CN"/>
        </w:rPr>
        <w:t>1</w:t>
      </w:r>
      <w:r>
        <w:rPr>
          <w:rFonts w:hint="eastAsia" w:ascii="仿宋_GB2312" w:hAnsi="仿宋"/>
          <w:color w:val="auto"/>
          <w:sz w:val="32"/>
          <w:szCs w:val="32"/>
          <w:lang w:val="en-US" w:eastAsia="zh-CN"/>
        </w:rPr>
        <w:t>.</w:t>
      </w:r>
      <w:r>
        <w:rPr>
          <w:rFonts w:ascii="仿宋_GB2312" w:hAnsi="仿宋"/>
          <w:color w:val="auto"/>
          <w:sz w:val="32"/>
          <w:szCs w:val="32"/>
        </w:rPr>
        <w:fldChar w:fldCharType="begin"/>
      </w:r>
      <w:r>
        <w:rPr>
          <w:rFonts w:ascii="仿宋_GB2312" w:hAnsi="仿宋"/>
          <w:color w:val="auto"/>
          <w:sz w:val="32"/>
          <w:szCs w:val="32"/>
        </w:rPr>
        <w:instrText xml:space="preserve"> TOC \o "1-3" \h \z \u </w:instrText>
      </w:r>
      <w:r>
        <w:rPr>
          <w:rFonts w:ascii="仿宋_GB2312" w:hAnsi="仿宋"/>
          <w:color w:val="auto"/>
          <w:sz w:val="32"/>
          <w:szCs w:val="32"/>
        </w:rPr>
        <w:fldChar w:fldCharType="separate"/>
      </w:r>
      <w:r>
        <w:rPr>
          <w:rFonts w:hint="eastAsia" w:ascii="黑体" w:hAnsi="Adobe 黑体 Std R" w:eastAsia="黑体"/>
          <w:color w:val="auto"/>
          <w:sz w:val="32"/>
          <w:szCs w:val="32"/>
        </w:rPr>
        <w:t>总则</w:t>
      </w:r>
      <w:r>
        <w:rPr>
          <w:rFonts w:ascii="仿宋_GB2312" w:hAnsi="仿宋"/>
          <w:color w:val="auto"/>
          <w:sz w:val="32"/>
          <w:szCs w:val="32"/>
        </w:rPr>
        <w:tab/>
      </w:r>
      <w:r>
        <w:rPr>
          <w:rFonts w:hint="eastAsia" w:ascii="仿宋_GB2312" w:hAnsi="仿宋" w:eastAsia="仿宋_GB2312" w:cs="Times New Roman"/>
          <w:color w:val="auto"/>
          <w:kern w:val="2"/>
          <w:sz w:val="32"/>
          <w:szCs w:val="32"/>
          <w:lang w:val="en-US" w:eastAsia="zh-CN" w:bidi="ar-SA"/>
        </w:rPr>
        <w:t>- 1 -</w:t>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"_Toc461457379"</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1.1</w:t>
      </w:r>
      <w:r>
        <w:rPr>
          <w:rStyle w:val="11"/>
          <w:rFonts w:hint="eastAsia" w:ascii="仿宋_GB2312" w:hAnsi="仿宋_GB2312" w:eastAsia="仿宋_GB2312" w:cs="仿宋_GB2312"/>
          <w:color w:val="auto"/>
          <w:sz w:val="32"/>
          <w:szCs w:val="32"/>
        </w:rPr>
        <w:t>编制目的</w:t>
      </w:r>
      <w:r>
        <w:rPr>
          <w:rFonts w:ascii="仿宋_GB2312" w:hAnsi="仿宋"/>
          <w:color w:val="auto"/>
          <w:sz w:val="32"/>
          <w:szCs w:val="32"/>
        </w:rPr>
        <w:tab/>
      </w:r>
      <w:r>
        <w:rPr>
          <w:rFonts w:hint="eastAsia" w:ascii="仿宋_GB2312" w:hAnsi="仿宋"/>
          <w:color w:val="auto"/>
          <w:sz w:val="32"/>
          <w:szCs w:val="32"/>
        </w:rPr>
        <w:t>- 1 -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"_Toc461457380"</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1.2</w:t>
      </w:r>
      <w:r>
        <w:rPr>
          <w:rStyle w:val="11"/>
          <w:rFonts w:hint="eastAsia" w:ascii="仿宋_GB2312" w:hAnsi="仿宋_GB2312" w:eastAsia="仿宋_GB2312" w:cs="仿宋_GB2312"/>
          <w:color w:val="auto"/>
          <w:sz w:val="32"/>
          <w:szCs w:val="32"/>
        </w:rPr>
        <w:t>编制依据</w:t>
      </w:r>
      <w:r>
        <w:rPr>
          <w:rFonts w:ascii="仿宋_GB2312" w:hAnsi="仿宋"/>
          <w:color w:val="auto"/>
          <w:sz w:val="32"/>
          <w:szCs w:val="32"/>
        </w:rPr>
        <w:tab/>
      </w:r>
      <w:r>
        <w:rPr>
          <w:rFonts w:hint="eastAsia" w:ascii="仿宋_GB2312" w:hAnsi="仿宋"/>
          <w:color w:val="auto"/>
          <w:sz w:val="32"/>
          <w:szCs w:val="32"/>
        </w:rPr>
        <w:t>- 1 -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"_Toc461457381"</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1.3</w:t>
      </w:r>
      <w:r>
        <w:rPr>
          <w:rStyle w:val="11"/>
          <w:rFonts w:hint="eastAsia" w:ascii="仿宋_GB2312" w:hAnsi="仿宋_GB2312" w:eastAsia="仿宋_GB2312" w:cs="仿宋_GB2312"/>
          <w:color w:val="auto"/>
          <w:sz w:val="32"/>
          <w:szCs w:val="32"/>
        </w:rPr>
        <w:t>适用范围</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"_Toc461457382"</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1.4</w:t>
      </w:r>
      <w:r>
        <w:rPr>
          <w:rStyle w:val="11"/>
          <w:rFonts w:hint="eastAsia" w:ascii="仿宋_GB2312" w:hAnsi="仿宋_GB2312" w:eastAsia="仿宋_GB2312" w:cs="仿宋_GB2312"/>
          <w:color w:val="auto"/>
          <w:sz w:val="32"/>
          <w:szCs w:val="32"/>
        </w:rPr>
        <w:t>工作原则</w:t>
      </w:r>
      <w:r>
        <w:rPr>
          <w:rFonts w:ascii="仿宋_GB2312" w:hAnsi="仿宋"/>
          <w:color w:val="auto"/>
          <w:sz w:val="32"/>
          <w:szCs w:val="32"/>
        </w:rPr>
        <w:tab/>
      </w:r>
      <w:r>
        <w:rPr>
          <w:rFonts w:hint="eastAsia" w:ascii="仿宋_GB2312" w:hAnsi="仿宋"/>
          <w:color w:val="auto"/>
          <w:sz w:val="32"/>
          <w:szCs w:val="32"/>
        </w:rPr>
        <w:t>- 3 -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1.5</w:t>
      </w:r>
      <w:r>
        <w:rPr>
          <w:rStyle w:val="11"/>
          <w:rFonts w:hint="eastAsia" w:ascii="仿宋_GB2312" w:hAnsi="仿宋_GB2312" w:eastAsia="仿宋_GB2312" w:cs="仿宋_GB2312"/>
          <w:color w:val="auto"/>
          <w:sz w:val="32"/>
          <w:szCs w:val="32"/>
        </w:rPr>
        <w:t>预案体系</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5</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4"/>
        <w:tabs>
          <w:tab w:val="right" w:leader="dot" w:pos="8296"/>
        </w:tabs>
        <w:rPr>
          <w:rFonts w:ascii="仿宋_GB2312" w:hAnsi="仿宋"/>
          <w:color w:val="auto"/>
          <w:sz w:val="32"/>
          <w:szCs w:val="32"/>
        </w:rPr>
      </w:pPr>
      <w:r>
        <w:rPr>
          <w:rFonts w:hint="eastAsia" w:ascii="黑体" w:hAnsi="黑体" w:eastAsia="黑体" w:cs="黑体"/>
          <w:color w:val="auto"/>
          <w:sz w:val="32"/>
          <w:szCs w:val="32"/>
          <w:lang w:val="en-US" w:eastAsia="zh-CN"/>
        </w:rPr>
        <w:t>2</w:t>
      </w:r>
      <w:r>
        <w:rPr>
          <w:rFonts w:hint="eastAsia" w:ascii="仿宋_GB2312" w:hAnsi="仿宋"/>
          <w:color w:val="auto"/>
          <w:sz w:val="32"/>
          <w:szCs w:val="32"/>
          <w:lang w:val="en-US" w:eastAsia="zh-CN"/>
        </w:rPr>
        <w:t>.</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"_Toc461457384"</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黑体" w:hAnsi="Adobe 黑体 Std R" w:eastAsia="黑体"/>
          <w:color w:val="auto"/>
          <w:sz w:val="32"/>
          <w:szCs w:val="32"/>
        </w:rPr>
        <w:t>组织指挥体系与职责</w:t>
      </w:r>
      <w:r>
        <w:rPr>
          <w:rFonts w:ascii="仿宋_GB2312" w:hAnsi="仿宋"/>
          <w:color w:val="auto"/>
          <w:sz w:val="32"/>
          <w:szCs w:val="32"/>
        </w:rPr>
        <w:tab/>
      </w:r>
      <w:r>
        <w:rPr>
          <w:rFonts w:hint="eastAsia" w:ascii="仿宋_GB2312" w:hAnsi="仿宋"/>
          <w:color w:val="auto"/>
          <w:sz w:val="32"/>
          <w:szCs w:val="32"/>
        </w:rPr>
        <w:t>- 5 -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"_Toc461457385"</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2.1组织指挥体系</w:t>
      </w:r>
      <w:r>
        <w:rPr>
          <w:rFonts w:ascii="仿宋_GB2312" w:hAnsi="仿宋"/>
          <w:color w:val="auto"/>
          <w:sz w:val="32"/>
          <w:szCs w:val="32"/>
        </w:rPr>
        <w:tab/>
      </w:r>
      <w:r>
        <w:rPr>
          <w:rFonts w:hint="eastAsia" w:ascii="仿宋_GB2312" w:hAnsi="仿宋"/>
          <w:color w:val="auto"/>
          <w:sz w:val="32"/>
          <w:szCs w:val="32"/>
        </w:rPr>
        <w:t>- 5 -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"_Toc461457386"</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2.2指挥部组成</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6</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Style w:val="11"/>
          <w:rFonts w:hint="eastAsia"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"_Toc461457387"</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2.3临时应急救援指挥部职责</w:t>
      </w:r>
      <w:r>
        <w:rPr>
          <w:rFonts w:ascii="仿宋_GB2312" w:hAnsi="仿宋"/>
          <w:color w:val="auto"/>
          <w:sz w:val="32"/>
          <w:szCs w:val="32"/>
        </w:rPr>
        <w:tab/>
      </w:r>
      <w:r>
        <w:rPr>
          <w:rFonts w:hint="eastAsia" w:ascii="仿宋_GB2312" w:hAnsi="仿宋"/>
          <w:color w:val="auto"/>
          <w:sz w:val="32"/>
          <w:szCs w:val="32"/>
        </w:rPr>
        <w:t>- 7 -</w:t>
      </w:r>
      <w:r>
        <w:rPr>
          <w:rFonts w:ascii="仿宋_GB2312" w:hAnsi="仿宋"/>
          <w:color w:val="auto"/>
          <w:sz w:val="32"/>
          <w:szCs w:val="32"/>
        </w:rPr>
        <w:fldChar w:fldCharType="end"/>
      </w:r>
    </w:p>
    <w:p>
      <w:pPr>
        <w:pStyle w:val="5"/>
        <w:tabs>
          <w:tab w:val="right" w:leader="dot" w:pos="8296"/>
        </w:tabs>
        <w:ind w:left="600"/>
        <w:rPr>
          <w:rStyle w:val="11"/>
          <w:rFonts w:hint="eastAsia"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"_Toc461457388"</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2.4指挥部办公室职责</w:t>
      </w:r>
      <w:r>
        <w:rPr>
          <w:rFonts w:ascii="仿宋_GB2312" w:hAnsi="仿宋"/>
          <w:color w:val="auto"/>
          <w:sz w:val="32"/>
          <w:szCs w:val="32"/>
        </w:rPr>
        <w:tab/>
      </w:r>
      <w:r>
        <w:rPr>
          <w:rFonts w:hint="eastAsia" w:ascii="仿宋_GB2312" w:hAnsi="仿宋"/>
          <w:color w:val="auto"/>
          <w:sz w:val="32"/>
          <w:szCs w:val="32"/>
        </w:rPr>
        <w:t>- 9 -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Style w:val="11"/>
          <w:rFonts w:hint="eastAsia" w:ascii="仿宋_GB2312" w:hAnsi="仿宋_GB2312" w:eastAsia="仿宋_GB2312" w:cs="仿宋_GB2312"/>
          <w:color w:val="auto"/>
          <w:sz w:val="32"/>
          <w:szCs w:val="32"/>
          <w:lang w:val="en-US" w:eastAsia="zh-CN"/>
        </w:rPr>
        <w:t>2.5指挥部成员单位职责</w:t>
      </w:r>
      <w:r>
        <w:rPr>
          <w:rFonts w:ascii="仿宋_GB2312" w:hAnsi="仿宋"/>
          <w:color w:val="auto"/>
          <w:sz w:val="32"/>
          <w:szCs w:val="32"/>
        </w:rPr>
        <w:tab/>
      </w:r>
      <w:r>
        <w:rPr>
          <w:rFonts w:hint="eastAsia" w:ascii="仿宋_GB2312" w:hAnsi="仿宋"/>
          <w:color w:val="auto"/>
          <w:sz w:val="32"/>
          <w:szCs w:val="32"/>
        </w:rPr>
        <w:t>- 9 -</w:t>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"_Toc461457389"</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2.6应急专家组</w:t>
      </w:r>
      <w:r>
        <w:rPr>
          <w:rFonts w:ascii="仿宋_GB2312" w:hAnsi="仿宋"/>
          <w:color w:val="auto"/>
          <w:sz w:val="32"/>
          <w:szCs w:val="32"/>
        </w:rPr>
        <w:tab/>
      </w:r>
      <w:bookmarkStart w:id="0" w:name="_Hlt468261910"/>
      <w:bookmarkEnd w:id="0"/>
      <w:bookmarkStart w:id="1" w:name="_Hlt468261909"/>
      <w:bookmarkEnd w:id="1"/>
      <w:r>
        <w:rPr>
          <w:rFonts w:hint="eastAsia" w:ascii="仿宋_GB2312" w:hAnsi="仿宋"/>
          <w:color w:val="auto"/>
          <w:sz w:val="32"/>
          <w:szCs w:val="32"/>
        </w:rPr>
        <w:t>- 1</w:t>
      </w:r>
      <w:r>
        <w:rPr>
          <w:rFonts w:hint="eastAsia" w:ascii="仿宋_GB2312" w:hAnsi="仿宋"/>
          <w:color w:val="auto"/>
          <w:sz w:val="32"/>
          <w:szCs w:val="32"/>
          <w:lang w:val="en-US" w:eastAsia="zh-CN"/>
        </w:rPr>
        <w:t>6</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"_Toc461457390"</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2.7生产经营单位</w:t>
      </w:r>
      <w:r>
        <w:rPr>
          <w:rFonts w:ascii="仿宋_GB2312" w:hAnsi="仿宋"/>
          <w:color w:val="auto"/>
          <w:sz w:val="32"/>
          <w:szCs w:val="32"/>
        </w:rPr>
        <w:tab/>
      </w:r>
      <w:r>
        <w:rPr>
          <w:rFonts w:hint="eastAsia" w:ascii="仿宋_GB2312" w:hAnsi="仿宋"/>
          <w:color w:val="auto"/>
          <w:sz w:val="32"/>
          <w:szCs w:val="32"/>
        </w:rPr>
        <w:t>- 16 -</w:t>
      </w:r>
      <w:r>
        <w:rPr>
          <w:rFonts w:ascii="仿宋_GB2312" w:hAnsi="仿宋"/>
          <w:color w:val="auto"/>
          <w:sz w:val="32"/>
          <w:szCs w:val="32"/>
        </w:rPr>
        <w:fldChar w:fldCharType="end"/>
      </w:r>
    </w:p>
    <w:p>
      <w:pPr>
        <w:pStyle w:val="4"/>
        <w:tabs>
          <w:tab w:val="right" w:leader="dot" w:pos="8296"/>
        </w:tabs>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fldChar w:fldCharType="begin"/>
      </w:r>
      <w:r>
        <w:rPr>
          <w:rStyle w:val="11"/>
          <w:rFonts w:hint="eastAsia" w:ascii="黑体" w:hAnsi="黑体" w:eastAsia="黑体" w:cs="黑体"/>
          <w:color w:val="auto"/>
          <w:sz w:val="32"/>
          <w:szCs w:val="32"/>
        </w:rPr>
        <w:instrText xml:space="preserve"> </w:instrText>
      </w:r>
      <w:r>
        <w:rPr>
          <w:rFonts w:hint="eastAsia" w:ascii="黑体" w:hAnsi="黑体" w:eastAsia="黑体" w:cs="黑体"/>
          <w:color w:val="auto"/>
          <w:sz w:val="32"/>
          <w:szCs w:val="32"/>
        </w:rPr>
        <w:instrText xml:space="preserve">HYPERLINK \l "_Toc461457391"</w:instrText>
      </w:r>
      <w:r>
        <w:rPr>
          <w:rStyle w:val="11"/>
          <w:rFonts w:hint="eastAsia" w:ascii="黑体" w:hAnsi="黑体" w:eastAsia="黑体" w:cs="黑体"/>
          <w:color w:val="auto"/>
          <w:sz w:val="32"/>
          <w:szCs w:val="32"/>
        </w:rPr>
        <w:instrText xml:space="preserve"> </w:instrText>
      </w:r>
      <w:r>
        <w:rPr>
          <w:rFonts w:hint="eastAsia" w:ascii="黑体" w:hAnsi="黑体" w:eastAsia="黑体" w:cs="黑体"/>
          <w:color w:val="auto"/>
          <w:sz w:val="32"/>
          <w:szCs w:val="32"/>
        </w:rPr>
        <w:fldChar w:fldCharType="separate"/>
      </w:r>
      <w:r>
        <w:rPr>
          <w:rStyle w:val="11"/>
          <w:rFonts w:hint="eastAsia" w:ascii="黑体" w:hAnsi="黑体" w:eastAsia="黑体" w:cs="黑体"/>
          <w:color w:val="auto"/>
          <w:sz w:val="32"/>
          <w:szCs w:val="32"/>
        </w:rPr>
        <w:t>预警、预防机制</w:t>
      </w:r>
      <w:r>
        <w:rPr>
          <w:rFonts w:hint="eastAsia" w:ascii="黑体" w:hAnsi="黑体" w:eastAsia="黑体" w:cs="黑体"/>
          <w:color w:val="auto"/>
          <w:sz w:val="32"/>
          <w:szCs w:val="32"/>
        </w:rPr>
        <w:tab/>
      </w:r>
      <w:r>
        <w:rPr>
          <w:rFonts w:hint="eastAsia" w:ascii="黑体" w:hAnsi="黑体" w:eastAsia="黑体" w:cs="黑体"/>
          <w:color w:val="auto"/>
          <w:sz w:val="32"/>
          <w:szCs w:val="32"/>
        </w:rPr>
        <w:fldChar w:fldCharType="end"/>
      </w:r>
      <w:r>
        <w:rPr>
          <w:rFonts w:hint="eastAsia" w:ascii="黑体" w:hAnsi="黑体" w:eastAsia="黑体" w:cs="黑体"/>
          <w:color w:val="auto"/>
          <w:sz w:val="32"/>
          <w:szCs w:val="32"/>
        </w:rPr>
        <w:t>- 16 -</w:t>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"_Toc461457392"</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3.1信息监控</w:t>
      </w:r>
      <w:r>
        <w:rPr>
          <w:rFonts w:ascii="仿宋_GB2312" w:hAnsi="仿宋"/>
          <w:color w:val="auto"/>
          <w:sz w:val="32"/>
          <w:szCs w:val="32"/>
        </w:rPr>
        <w:tab/>
      </w:r>
      <w:r>
        <w:rPr>
          <w:rFonts w:hint="eastAsia" w:ascii="仿宋_GB2312" w:hAnsi="仿宋"/>
          <w:color w:val="auto"/>
          <w:sz w:val="32"/>
          <w:szCs w:val="32"/>
        </w:rPr>
        <w:t>- 16 -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3.2信息报告</w:t>
      </w:r>
      <w:r>
        <w:rPr>
          <w:rFonts w:ascii="仿宋_GB2312" w:hAnsi="仿宋"/>
          <w:color w:val="auto"/>
          <w:sz w:val="32"/>
          <w:szCs w:val="32"/>
        </w:rPr>
        <w:tab/>
      </w:r>
      <w:r>
        <w:rPr>
          <w:rFonts w:hint="eastAsia" w:ascii="仿宋_GB2312" w:hAnsi="仿宋"/>
          <w:color w:val="auto"/>
          <w:sz w:val="32"/>
          <w:szCs w:val="32"/>
        </w:rPr>
        <w:t>- 17 -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3.2.1信息报告程序和时限</w:t>
      </w:r>
      <w:r>
        <w:rPr>
          <w:rFonts w:ascii="仿宋_GB2312" w:hAnsi="仿宋"/>
          <w:color w:val="auto"/>
          <w:sz w:val="32"/>
          <w:szCs w:val="32"/>
        </w:rPr>
        <w:tab/>
      </w:r>
      <w:r>
        <w:rPr>
          <w:rFonts w:hint="eastAsia" w:ascii="仿宋_GB2312" w:hAnsi="仿宋"/>
          <w:color w:val="auto"/>
          <w:sz w:val="32"/>
          <w:szCs w:val="32"/>
        </w:rPr>
        <w:t>- 17 -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3.2.2信息报告内容</w:t>
      </w:r>
      <w:r>
        <w:rPr>
          <w:rFonts w:ascii="仿宋_GB2312" w:hAnsi="仿宋"/>
          <w:color w:val="auto"/>
          <w:sz w:val="32"/>
          <w:szCs w:val="32"/>
        </w:rPr>
        <w:tab/>
      </w:r>
      <w:r>
        <w:rPr>
          <w:rFonts w:hint="eastAsia" w:ascii="仿宋_GB2312" w:hAnsi="仿宋"/>
          <w:color w:val="auto"/>
          <w:sz w:val="32"/>
          <w:szCs w:val="32"/>
        </w:rPr>
        <w:t>- 1</w:t>
      </w:r>
      <w:r>
        <w:rPr>
          <w:rFonts w:hint="eastAsia" w:ascii="仿宋_GB2312" w:hAnsi="仿宋"/>
          <w:color w:val="auto"/>
          <w:sz w:val="32"/>
          <w:szCs w:val="32"/>
          <w:lang w:val="en-US" w:eastAsia="zh-CN"/>
        </w:rPr>
        <w:t>8</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3.2.3事故信息续报</w:t>
      </w:r>
      <w:r>
        <w:rPr>
          <w:rFonts w:ascii="仿宋_GB2312" w:hAnsi="仿宋"/>
          <w:color w:val="auto"/>
          <w:sz w:val="32"/>
          <w:szCs w:val="32"/>
        </w:rPr>
        <w:tab/>
      </w:r>
      <w:r>
        <w:rPr>
          <w:rFonts w:hint="eastAsia" w:ascii="仿宋_GB2312" w:hAnsi="仿宋"/>
          <w:color w:val="auto"/>
          <w:sz w:val="32"/>
          <w:szCs w:val="32"/>
        </w:rPr>
        <w:t>- 1</w:t>
      </w:r>
      <w:r>
        <w:rPr>
          <w:rFonts w:hint="eastAsia" w:ascii="仿宋_GB2312" w:hAnsi="仿宋"/>
          <w:color w:val="auto"/>
          <w:sz w:val="32"/>
          <w:szCs w:val="32"/>
          <w:lang w:val="en-US" w:eastAsia="zh-CN"/>
        </w:rPr>
        <w:t>8</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"_Toc461457394"</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3.3预警行动</w:t>
      </w:r>
      <w:r>
        <w:rPr>
          <w:rFonts w:ascii="仿宋_GB2312" w:hAnsi="仿宋"/>
          <w:color w:val="auto"/>
          <w:sz w:val="32"/>
          <w:szCs w:val="32"/>
        </w:rPr>
        <w:tab/>
      </w:r>
      <w:r>
        <w:rPr>
          <w:rFonts w:hint="eastAsia" w:ascii="仿宋_GB2312" w:hAnsi="仿宋"/>
          <w:color w:val="auto"/>
          <w:sz w:val="32"/>
          <w:szCs w:val="32"/>
        </w:rPr>
        <w:t>- 18 -</w:t>
      </w:r>
      <w:r>
        <w:rPr>
          <w:rFonts w:ascii="仿宋_GB2312" w:hAnsi="仿宋"/>
          <w:color w:val="auto"/>
          <w:sz w:val="32"/>
          <w:szCs w:val="32"/>
        </w:rPr>
        <w:fldChar w:fldCharType="end"/>
      </w:r>
    </w:p>
    <w:p>
      <w:pPr>
        <w:pStyle w:val="4"/>
        <w:tabs>
          <w:tab w:val="right" w:leader="dot" w:pos="8296"/>
        </w:tabs>
        <w:rPr>
          <w:rFonts w:hint="eastAsia" w:ascii="仿宋_GB2312" w:hAnsi="仿宋" w:eastAsia="仿宋_GB2312"/>
          <w:color w:val="auto"/>
          <w:sz w:val="32"/>
          <w:szCs w:val="32"/>
          <w:lang w:val="en-US" w:eastAsia="zh-CN"/>
        </w:rPr>
      </w:pPr>
      <w:r>
        <w:rPr>
          <w:rFonts w:hint="eastAsia" w:ascii="黑体" w:hAnsi="黑体" w:eastAsia="黑体" w:cs="黑体"/>
          <w:color w:val="auto"/>
          <w:sz w:val="32"/>
          <w:szCs w:val="32"/>
          <w:lang w:val="en-US" w:eastAsia="zh-CN"/>
        </w:rPr>
        <w:t>4</w:t>
      </w:r>
      <w:r>
        <w:rPr>
          <w:rFonts w:hint="eastAsia" w:ascii="仿宋_GB2312" w:hAnsi="仿宋"/>
          <w:color w:val="auto"/>
          <w:sz w:val="32"/>
          <w:szCs w:val="32"/>
          <w:lang w:val="en-US" w:eastAsia="zh-CN"/>
        </w:rPr>
        <w:t>.</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"_Toc461457395"</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黑体" w:hAnsi="Adobe 黑体 Std R" w:eastAsia="黑体"/>
          <w:color w:val="auto"/>
          <w:sz w:val="32"/>
          <w:szCs w:val="32"/>
        </w:rPr>
        <w:t>应急响应</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20</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"_Toc461457396"</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4.1分级响应</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20</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"_Toc461457397"</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4.2重大、特别重大事故应急响应</w:t>
      </w:r>
      <w:r>
        <w:rPr>
          <w:rFonts w:ascii="仿宋_GB2312" w:hAnsi="仿宋"/>
          <w:color w:val="auto"/>
          <w:sz w:val="32"/>
          <w:szCs w:val="32"/>
        </w:rPr>
        <w:tab/>
      </w:r>
      <w:r>
        <w:rPr>
          <w:rFonts w:hint="eastAsia" w:ascii="仿宋_GB2312" w:hAnsi="仿宋"/>
          <w:color w:val="auto"/>
          <w:sz w:val="32"/>
          <w:szCs w:val="32"/>
        </w:rPr>
        <w:t>- 20 -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"_Toc461457398"</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4.3一般、较大事故应急响应</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1</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rPr>
          <w:rFonts w:ascii="仿宋_GB2312" w:hAnsi="仿宋"/>
          <w:color w:val="auto"/>
          <w:sz w:val="32"/>
          <w:szCs w:val="32"/>
        </w:rPr>
      </w:pPr>
      <w:r>
        <w:rPr>
          <w:rStyle w:val="11"/>
          <w:rFonts w:hint="eastAsia" w:ascii="仿宋_GB2312" w:hAnsi="仿宋_GB2312" w:eastAsia="仿宋_GB2312" w:cs="仿宋_GB2312"/>
          <w:color w:val="auto"/>
          <w:sz w:val="32"/>
          <w:szCs w:val="32"/>
          <w:lang w:val="en-US" w:eastAsia="zh-CN"/>
        </w:rPr>
        <w:t>4.4 安全防护与社会动员</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"_Toc461457399"</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Fonts w:ascii="仿宋_GB2312" w:hAnsi="仿宋"/>
          <w:color w:val="auto"/>
          <w:sz w:val="32"/>
          <w:szCs w:val="32"/>
        </w:rPr>
        <w:tab/>
      </w:r>
      <w:r>
        <w:rPr>
          <w:rFonts w:hint="eastAsia" w:ascii="仿宋_GB2312" w:hAnsi="仿宋"/>
          <w:color w:val="auto"/>
          <w:sz w:val="32"/>
          <w:szCs w:val="32"/>
        </w:rPr>
        <w:t>- 21 -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4.4.1安全防护</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21</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4.4.2社会动员</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22</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4.4.3监测评估</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22</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"_Toc461457402"</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4.5信息发布</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3</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4.6应急结束</w:t>
      </w:r>
      <w:r>
        <w:rPr>
          <w:rFonts w:ascii="仿宋_GB2312" w:hAnsi="仿宋"/>
          <w:color w:val="auto"/>
          <w:sz w:val="32"/>
          <w:szCs w:val="32"/>
        </w:rPr>
        <w:tab/>
      </w:r>
      <w:r>
        <w:rPr>
          <w:rFonts w:hint="eastAsia" w:ascii="仿宋_GB2312" w:hAnsi="仿宋"/>
          <w:color w:val="auto"/>
          <w:sz w:val="32"/>
          <w:szCs w:val="32"/>
        </w:rPr>
        <w:t>- 23 -</w:t>
      </w:r>
      <w:r>
        <w:rPr>
          <w:rFonts w:ascii="仿宋_GB2312" w:hAnsi="仿宋"/>
          <w:color w:val="auto"/>
          <w:sz w:val="32"/>
          <w:szCs w:val="32"/>
        </w:rPr>
        <w:fldChar w:fldCharType="end"/>
      </w:r>
    </w:p>
    <w:p>
      <w:pPr>
        <w:pStyle w:val="4"/>
        <w:tabs>
          <w:tab w:val="right" w:leader="dot" w:pos="8296"/>
        </w:tabs>
        <w:rPr>
          <w:rFonts w:ascii="仿宋_GB2312" w:hAnsi="仿宋"/>
          <w:color w:val="auto"/>
          <w:sz w:val="32"/>
          <w:szCs w:val="32"/>
        </w:rPr>
      </w:pPr>
      <w:r>
        <w:rPr>
          <w:rFonts w:hint="eastAsia" w:ascii="黑体" w:hAnsi="黑体" w:eastAsia="黑体" w:cs="黑体"/>
          <w:color w:val="auto"/>
          <w:sz w:val="32"/>
          <w:szCs w:val="32"/>
          <w:lang w:val="en-US" w:eastAsia="zh-CN"/>
        </w:rPr>
        <w:t>5</w:t>
      </w:r>
      <w:r>
        <w:rPr>
          <w:rFonts w:hint="eastAsia" w:ascii="仿宋_GB2312" w:hAnsi="仿宋"/>
          <w:color w:val="auto"/>
          <w:sz w:val="32"/>
          <w:szCs w:val="32"/>
          <w:lang w:val="en-US" w:eastAsia="zh-CN"/>
        </w:rPr>
        <w:t>.</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"_Toc461457404"</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黑体" w:hAnsi="Adobe 黑体 Std R" w:eastAsia="黑体"/>
          <w:color w:val="auto"/>
          <w:sz w:val="32"/>
          <w:szCs w:val="32"/>
        </w:rPr>
        <w:t>后期处置</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4</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"_Toc461457405"</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5.1善后处置</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4</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"_Toc461457406"</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5.2保险及社会救助</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4</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"_Toc461457407"</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5.3事故调查和应急救援工作总结</w:t>
      </w:r>
      <w:r>
        <w:rPr>
          <w:rFonts w:ascii="仿宋_GB2312" w:hAnsi="仿宋"/>
          <w:color w:val="auto"/>
          <w:sz w:val="32"/>
          <w:szCs w:val="32"/>
        </w:rPr>
        <w:tab/>
      </w:r>
      <w:r>
        <w:rPr>
          <w:rFonts w:hint="eastAsia" w:ascii="仿宋_GB2312" w:hAnsi="仿宋"/>
          <w:color w:val="auto"/>
          <w:sz w:val="32"/>
          <w:szCs w:val="32"/>
        </w:rPr>
        <w:t>- 24 -</w:t>
      </w:r>
      <w:r>
        <w:rPr>
          <w:rFonts w:ascii="仿宋_GB2312" w:hAnsi="仿宋"/>
          <w:color w:val="auto"/>
          <w:sz w:val="32"/>
          <w:szCs w:val="32"/>
        </w:rPr>
        <w:fldChar w:fldCharType="end"/>
      </w:r>
    </w:p>
    <w:p>
      <w:pPr>
        <w:pStyle w:val="4"/>
        <w:tabs>
          <w:tab w:val="right" w:leader="dot" w:pos="8296"/>
        </w:tabs>
        <w:rPr>
          <w:rFonts w:hint="eastAsia" w:ascii="仿宋_GB2312" w:hAnsi="仿宋" w:eastAsia="仿宋_GB2312"/>
          <w:color w:val="auto"/>
          <w:sz w:val="32"/>
          <w:szCs w:val="32"/>
          <w:lang w:val="en-US" w:eastAsia="zh-CN"/>
        </w:rPr>
      </w:pPr>
      <w:r>
        <w:rPr>
          <w:rFonts w:hint="eastAsia" w:ascii="黑体" w:hAnsi="黑体" w:eastAsia="黑体" w:cs="黑体"/>
          <w:color w:val="auto"/>
          <w:sz w:val="32"/>
          <w:szCs w:val="32"/>
          <w:lang w:val="en-US" w:eastAsia="zh-CN"/>
        </w:rPr>
        <w:t>6</w:t>
      </w:r>
      <w:r>
        <w:rPr>
          <w:rFonts w:hint="eastAsia" w:ascii="仿宋_GB2312" w:hAnsi="仿宋"/>
          <w:color w:val="auto"/>
          <w:sz w:val="32"/>
          <w:szCs w:val="32"/>
          <w:lang w:val="en-US" w:eastAsia="zh-CN"/>
        </w:rPr>
        <w:t>.</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"_Toc461457408"</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黑体" w:hAnsi="Adobe 黑体 Std R" w:eastAsia="黑体"/>
          <w:color w:val="auto"/>
          <w:sz w:val="32"/>
          <w:szCs w:val="32"/>
        </w:rPr>
        <w:t>保障措施</w:t>
      </w:r>
      <w:r>
        <w:rPr>
          <w:rFonts w:ascii="仿宋_GB2312" w:hAnsi="仿宋"/>
          <w:color w:val="auto"/>
          <w:sz w:val="32"/>
          <w:szCs w:val="32"/>
        </w:rPr>
        <w:tab/>
      </w:r>
      <w:r>
        <w:rPr>
          <w:rFonts w:ascii="仿宋_GB2312" w:hAnsi="仿宋"/>
          <w:color w:val="auto"/>
          <w:sz w:val="32"/>
          <w:szCs w:val="32"/>
        </w:rPr>
        <w:fldChar w:fldCharType="end"/>
      </w:r>
      <w:r>
        <w:rPr>
          <w:rFonts w:hint="eastAsia" w:ascii="仿宋_GB2312" w:hAnsi="仿宋"/>
          <w:color w:val="auto"/>
          <w:sz w:val="32"/>
          <w:szCs w:val="32"/>
        </w:rPr>
        <w:t>- 24 -</w:t>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"_Toc461457409"</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6.1通信与信息保障</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5</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"_Toc461457410"</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6.2队伍保障</w:t>
      </w:r>
      <w:r>
        <w:rPr>
          <w:rFonts w:ascii="仿宋_GB2312" w:hAnsi="仿宋"/>
          <w:color w:val="auto"/>
          <w:sz w:val="32"/>
          <w:szCs w:val="32"/>
        </w:rPr>
        <w:tab/>
      </w:r>
      <w:r>
        <w:rPr>
          <w:rFonts w:hint="eastAsia" w:ascii="仿宋_GB2312" w:hAnsi="仿宋"/>
          <w:color w:val="auto"/>
          <w:sz w:val="32"/>
          <w:szCs w:val="32"/>
        </w:rPr>
        <w:t>- 25 -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"_Toc461457411"</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6.3物资装备保障</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6</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"_Toc461457412"</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6.4治安和交通运输保障</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7</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6.5</w:t>
      </w:r>
      <w:r>
        <w:rPr>
          <w:rStyle w:val="11"/>
          <w:rFonts w:hint="eastAsia" w:ascii="仿宋_GB2312" w:hAnsi="仿宋_GB2312" w:eastAsia="仿宋_GB2312" w:cs="仿宋_GB2312"/>
          <w:color w:val="auto"/>
          <w:sz w:val="32"/>
          <w:szCs w:val="32"/>
        </w:rPr>
        <w:t>医疗卫生保障</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7</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"_Toc461457414"</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6.6</w:t>
      </w:r>
      <w:r>
        <w:rPr>
          <w:rStyle w:val="11"/>
          <w:rFonts w:hint="eastAsia" w:ascii="仿宋_GB2312" w:hAnsi="仿宋_GB2312" w:eastAsia="仿宋_GB2312" w:cs="仿宋_GB2312"/>
          <w:color w:val="auto"/>
          <w:sz w:val="32"/>
          <w:szCs w:val="32"/>
        </w:rPr>
        <w:t>生活与避难场所保障</w:t>
      </w:r>
      <w:r>
        <w:rPr>
          <w:rFonts w:ascii="仿宋_GB2312" w:hAnsi="仿宋"/>
          <w:color w:val="auto"/>
          <w:sz w:val="32"/>
          <w:szCs w:val="32"/>
        </w:rPr>
        <w:tab/>
      </w:r>
      <w:r>
        <w:rPr>
          <w:rFonts w:hint="eastAsia" w:ascii="仿宋_GB2312" w:hAnsi="仿宋"/>
          <w:color w:val="auto"/>
          <w:sz w:val="32"/>
          <w:szCs w:val="32"/>
        </w:rPr>
        <w:t>- 27 -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"_Toc461457415"</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6.7</w:t>
      </w:r>
      <w:r>
        <w:rPr>
          <w:rStyle w:val="11"/>
          <w:rFonts w:hint="eastAsia" w:ascii="仿宋_GB2312" w:hAnsi="仿宋_GB2312" w:eastAsia="仿宋_GB2312" w:cs="仿宋_GB2312"/>
          <w:color w:val="auto"/>
          <w:sz w:val="32"/>
          <w:szCs w:val="32"/>
        </w:rPr>
        <w:t>技术保障</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8</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"_Toc461457416"</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6.8资金保障</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8</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"_Toc461457417"</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6.9社会动员保障</w:t>
      </w:r>
      <w:r>
        <w:rPr>
          <w:rFonts w:ascii="仿宋_GB2312" w:hAnsi="仿宋"/>
          <w:color w:val="auto"/>
          <w:sz w:val="32"/>
          <w:szCs w:val="32"/>
        </w:rPr>
        <w:tab/>
      </w:r>
      <w:r>
        <w:rPr>
          <w:rFonts w:hint="eastAsia" w:ascii="仿宋_GB2312" w:hAnsi="仿宋"/>
          <w:color w:val="auto"/>
          <w:sz w:val="32"/>
          <w:szCs w:val="32"/>
        </w:rPr>
        <w:t>- 28 -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"_Toc461457418"</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6.10宣传、培训和演练</w:t>
      </w:r>
      <w:r>
        <w:rPr>
          <w:rFonts w:ascii="仿宋_GB2312" w:hAnsi="仿宋"/>
          <w:color w:val="auto"/>
          <w:sz w:val="32"/>
          <w:szCs w:val="32"/>
        </w:rPr>
        <w:tab/>
      </w:r>
      <w:r>
        <w:rPr>
          <w:rFonts w:hint="eastAsia" w:ascii="仿宋_GB2312" w:hAnsi="仿宋"/>
          <w:color w:val="auto"/>
          <w:sz w:val="32"/>
          <w:szCs w:val="32"/>
        </w:rPr>
        <w:t>- 2</w:t>
      </w:r>
      <w:r>
        <w:rPr>
          <w:rFonts w:hint="eastAsia" w:ascii="仿宋_GB2312" w:hAnsi="仿宋"/>
          <w:color w:val="auto"/>
          <w:sz w:val="32"/>
          <w:szCs w:val="32"/>
          <w:lang w:val="en-US" w:eastAsia="zh-CN"/>
        </w:rPr>
        <w:t>9</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6.10.1公众信息交流</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29</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6.10.2培训</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29</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rPr>
          <w:rFonts w:hint="eastAsia"/>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6.10.3</w:t>
      </w:r>
      <w:r>
        <w:rPr>
          <w:rStyle w:val="11"/>
          <w:rFonts w:hint="eastAsia" w:ascii="仿宋_GB2312" w:hAnsi="仿宋_GB2312" w:eastAsia="仿宋_GB2312" w:cs="仿宋_GB2312"/>
          <w:color w:val="auto"/>
          <w:sz w:val="32"/>
          <w:szCs w:val="32"/>
          <w:lang w:eastAsia="zh-CN"/>
        </w:rPr>
        <w:t>演练</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30</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hint="eastAsia" w:ascii="仿宋_GB2312" w:hAnsi="仿宋" w:eastAsia="仿宋_GB2312"/>
          <w:color w:val="auto"/>
          <w:sz w:val="32"/>
          <w:szCs w:val="32"/>
          <w:lang w:val="en-US" w:eastAsia="zh-CN"/>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"_Toc461457419"</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6.11</w:t>
      </w:r>
      <w:r>
        <w:rPr>
          <w:rStyle w:val="11"/>
          <w:rFonts w:hint="eastAsia" w:ascii="仿宋_GB2312" w:hAnsi="仿宋_GB2312" w:eastAsia="仿宋_GB2312" w:cs="仿宋_GB2312"/>
          <w:color w:val="auto"/>
          <w:sz w:val="32"/>
          <w:szCs w:val="32"/>
        </w:rPr>
        <w:t>监督检查</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30</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"_Toc461457420"</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6.12</w:t>
      </w:r>
      <w:r>
        <w:rPr>
          <w:rStyle w:val="11"/>
          <w:rFonts w:hint="eastAsia" w:ascii="仿宋_GB2312" w:hAnsi="仿宋_GB2312" w:eastAsia="仿宋_GB2312" w:cs="仿宋_GB2312"/>
          <w:color w:val="auto"/>
          <w:sz w:val="32"/>
          <w:szCs w:val="32"/>
        </w:rPr>
        <w:t>沟通与协作</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30</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4"/>
        <w:tabs>
          <w:tab w:val="right" w:leader="dot" w:pos="8296"/>
        </w:tabs>
        <w:rPr>
          <w:rFonts w:hint="default" w:ascii="仿宋_GB2312" w:hAnsi="仿宋" w:eastAsia="仿宋_GB2312"/>
          <w:color w:val="auto"/>
          <w:sz w:val="32"/>
          <w:szCs w:val="32"/>
          <w:lang w:val="en-US" w:eastAsia="zh-CN"/>
        </w:rPr>
      </w:pPr>
      <w:r>
        <w:rPr>
          <w:rFonts w:hint="eastAsia" w:ascii="黑体" w:hAnsi="黑体" w:eastAsia="黑体" w:cs="黑体"/>
          <w:color w:val="auto"/>
          <w:sz w:val="32"/>
          <w:szCs w:val="32"/>
          <w:lang w:val="en-US" w:eastAsia="zh-CN"/>
        </w:rPr>
        <w:t>7</w:t>
      </w:r>
      <w:r>
        <w:rPr>
          <w:rFonts w:hint="eastAsia" w:ascii="仿宋_GB2312" w:hAnsi="仿宋"/>
          <w:color w:val="auto"/>
          <w:sz w:val="32"/>
          <w:szCs w:val="32"/>
          <w:lang w:val="en-US" w:eastAsia="zh-CN"/>
        </w:rPr>
        <w:t>.</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"_Toc461457421"</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黑体" w:hAnsi="Adobe 黑体 Std R" w:eastAsia="黑体"/>
          <w:color w:val="auto"/>
          <w:sz w:val="32"/>
          <w:szCs w:val="32"/>
        </w:rPr>
        <w:t>附　则</w:t>
      </w:r>
      <w:r>
        <w:rPr>
          <w:rFonts w:ascii="仿宋_GB2312" w:hAnsi="仿宋"/>
          <w:color w:val="auto"/>
          <w:sz w:val="32"/>
          <w:szCs w:val="32"/>
        </w:rPr>
        <w:tab/>
      </w:r>
      <w:r>
        <w:rPr>
          <w:rFonts w:ascii="仿宋_GB2312" w:hAnsi="仿宋"/>
          <w:color w:val="auto"/>
          <w:sz w:val="32"/>
          <w:szCs w:val="32"/>
        </w:rPr>
        <w:fldChar w:fldCharType="end"/>
      </w:r>
      <w:r>
        <w:rPr>
          <w:rFonts w:hint="eastAsia" w:ascii="仿宋_GB2312" w:hAnsi="仿宋"/>
          <w:color w:val="auto"/>
          <w:sz w:val="32"/>
          <w:szCs w:val="32"/>
        </w:rPr>
        <w:t>- 30 -</w:t>
      </w:r>
    </w:p>
    <w:p>
      <w:pPr>
        <w:pStyle w:val="5"/>
        <w:tabs>
          <w:tab w:val="right" w:leader="dot" w:pos="8296"/>
        </w:tabs>
        <w:ind w:left="600"/>
        <w:rPr>
          <w:rFonts w:hint="default" w:ascii="仿宋_GB2312" w:hAnsi="仿宋"/>
          <w:color w:val="auto"/>
          <w:sz w:val="32"/>
          <w:szCs w:val="32"/>
          <w:lang w:val="en-US"/>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"_Toc461457422"</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7.1</w:t>
      </w:r>
      <w:r>
        <w:rPr>
          <w:rStyle w:val="11"/>
          <w:rFonts w:hint="eastAsia" w:ascii="仿宋_GB2312" w:hAnsi="仿宋_GB2312" w:eastAsia="仿宋_GB2312" w:cs="仿宋_GB2312"/>
          <w:color w:val="auto"/>
          <w:sz w:val="32"/>
          <w:szCs w:val="32"/>
        </w:rPr>
        <w:t>奖惩和责任追究</w:t>
      </w:r>
      <w:r>
        <w:rPr>
          <w:rFonts w:ascii="仿宋_GB2312" w:hAnsi="仿宋"/>
          <w:color w:val="auto"/>
          <w:sz w:val="32"/>
          <w:szCs w:val="32"/>
        </w:rPr>
        <w:tab/>
      </w:r>
      <w:r>
        <w:rPr>
          <w:rFonts w:ascii="仿宋_GB2312" w:hAnsi="仿宋"/>
          <w:color w:val="auto"/>
          <w:sz w:val="32"/>
          <w:szCs w:val="32"/>
        </w:rPr>
        <w:fldChar w:fldCharType="end"/>
      </w:r>
      <w:r>
        <w:rPr>
          <w:rFonts w:hint="eastAsia" w:ascii="仿宋_GB2312" w:hAnsi="仿宋"/>
          <w:color w:val="auto"/>
          <w:sz w:val="32"/>
          <w:szCs w:val="32"/>
        </w:rPr>
        <w:t>- 30 -</w:t>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7.2</w:t>
      </w:r>
      <w:r>
        <w:rPr>
          <w:rStyle w:val="11"/>
          <w:rFonts w:hint="eastAsia" w:ascii="仿宋_GB2312" w:hAnsi="仿宋_GB2312" w:eastAsia="仿宋_GB2312" w:cs="仿宋_GB2312"/>
          <w:color w:val="auto"/>
          <w:sz w:val="32"/>
          <w:szCs w:val="32"/>
        </w:rPr>
        <w:t>预案管理与更新</w:t>
      </w:r>
      <w:r>
        <w:rPr>
          <w:rFonts w:ascii="仿宋_GB2312" w:hAnsi="仿宋"/>
          <w:color w:val="auto"/>
          <w:sz w:val="32"/>
          <w:szCs w:val="32"/>
        </w:rPr>
        <w:tab/>
      </w:r>
      <w:r>
        <w:rPr>
          <w:rFonts w:hint="eastAsia" w:ascii="仿宋_GB2312" w:hAnsi="仿宋"/>
          <w:color w:val="auto"/>
          <w:sz w:val="32"/>
          <w:szCs w:val="32"/>
        </w:rPr>
        <w:t>- 3</w:t>
      </w:r>
      <w:r>
        <w:rPr>
          <w:rFonts w:hint="eastAsia" w:ascii="仿宋_GB2312" w:hAnsi="仿宋"/>
          <w:color w:val="auto"/>
          <w:sz w:val="32"/>
          <w:szCs w:val="32"/>
          <w:lang w:val="en-US" w:eastAsia="zh-CN"/>
        </w:rPr>
        <w:t>1</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"_Toc461457424"</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7.3</w:t>
      </w:r>
      <w:r>
        <w:rPr>
          <w:rStyle w:val="11"/>
          <w:rFonts w:hint="eastAsia" w:ascii="仿宋_GB2312" w:hAnsi="仿宋_GB2312" w:eastAsia="仿宋_GB2312" w:cs="仿宋_GB2312"/>
          <w:color w:val="auto"/>
          <w:sz w:val="32"/>
          <w:szCs w:val="32"/>
        </w:rPr>
        <w:t>名词术语的定义</w:t>
      </w:r>
      <w:r>
        <w:rPr>
          <w:rFonts w:ascii="仿宋_GB2312" w:hAnsi="仿宋"/>
          <w:color w:val="auto"/>
          <w:sz w:val="32"/>
          <w:szCs w:val="32"/>
        </w:rPr>
        <w:tab/>
      </w:r>
      <w:r>
        <w:rPr>
          <w:rFonts w:hint="eastAsia" w:ascii="仿宋_GB2312" w:hAnsi="仿宋"/>
          <w:color w:val="auto"/>
          <w:sz w:val="32"/>
          <w:szCs w:val="32"/>
        </w:rPr>
        <w:t>- 31 -</w:t>
      </w:r>
      <w:r>
        <w:rPr>
          <w:rFonts w:ascii="仿宋_GB2312" w:hAnsi="仿宋"/>
          <w:color w:val="auto"/>
          <w:sz w:val="32"/>
          <w:szCs w:val="32"/>
        </w:rPr>
        <w:fldChar w:fldCharType="end"/>
      </w:r>
    </w:p>
    <w:p>
      <w:pPr>
        <w:pStyle w:val="5"/>
        <w:tabs>
          <w:tab w:val="right" w:leader="dot" w:pos="8296"/>
        </w:tabs>
        <w:ind w:left="6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"_Toc461457425"</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7.4</w:t>
      </w:r>
      <w:r>
        <w:rPr>
          <w:rStyle w:val="11"/>
          <w:rFonts w:hint="eastAsia" w:ascii="仿宋_GB2312" w:hAnsi="仿宋_GB2312" w:eastAsia="仿宋_GB2312" w:cs="仿宋_GB2312"/>
          <w:color w:val="auto"/>
          <w:sz w:val="32"/>
          <w:szCs w:val="32"/>
        </w:rPr>
        <w:t>生产安全事故响应、事故分级标准</w:t>
      </w:r>
      <w:r>
        <w:rPr>
          <w:rFonts w:ascii="仿宋_GB2312" w:hAnsi="仿宋"/>
          <w:color w:val="auto"/>
          <w:sz w:val="32"/>
          <w:szCs w:val="32"/>
        </w:rPr>
        <w:tab/>
      </w:r>
      <w:r>
        <w:rPr>
          <w:rFonts w:hint="eastAsia" w:ascii="仿宋_GB2312" w:hAnsi="仿宋"/>
          <w:color w:val="auto"/>
          <w:sz w:val="32"/>
          <w:szCs w:val="32"/>
        </w:rPr>
        <w:t>- 3</w:t>
      </w:r>
      <w:r>
        <w:rPr>
          <w:rFonts w:hint="eastAsia" w:ascii="仿宋_GB2312" w:hAnsi="仿宋"/>
          <w:color w:val="auto"/>
          <w:sz w:val="32"/>
          <w:szCs w:val="32"/>
          <w:lang w:val="en-US" w:eastAsia="zh-CN"/>
        </w:rPr>
        <w:t>2</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rPr>
          <w:rFonts w:ascii="仿宋_GB2312" w:hAnsi="仿宋"/>
          <w:color w:val="auto"/>
          <w:sz w:val="32"/>
          <w:szCs w:val="32"/>
        </w:rPr>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7.4.1</w:t>
      </w:r>
      <w:r>
        <w:rPr>
          <w:rStyle w:val="11"/>
          <w:rFonts w:hint="eastAsia" w:ascii="仿宋_GB2312" w:hAnsi="仿宋_GB2312" w:eastAsia="仿宋_GB2312" w:cs="仿宋_GB2312"/>
          <w:color w:val="auto"/>
          <w:sz w:val="32"/>
          <w:szCs w:val="32"/>
          <w:lang w:eastAsia="zh-CN"/>
        </w:rPr>
        <w:t>生产安全事故响应分级标准</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32</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5"/>
        <w:tabs>
          <w:tab w:val="right" w:leader="dot" w:pos="8296"/>
        </w:tabs>
        <w:ind w:firstLine="320" w:firstLineChars="100"/>
      </w:pP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"_Toc461457393"</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4.4.2</w:t>
      </w:r>
      <w:r>
        <w:rPr>
          <w:rStyle w:val="11"/>
          <w:rFonts w:hint="eastAsia" w:ascii="仿宋_GB2312" w:hAnsi="仿宋_GB2312" w:eastAsia="仿宋_GB2312" w:cs="仿宋_GB2312"/>
          <w:color w:val="auto"/>
          <w:sz w:val="32"/>
          <w:szCs w:val="32"/>
          <w:lang w:eastAsia="zh-CN"/>
        </w:rPr>
        <w:t>生产安全事故灾难等级分级标准</w:t>
      </w:r>
      <w:r>
        <w:rPr>
          <w:rFonts w:ascii="仿宋_GB2312" w:hAnsi="仿宋"/>
          <w:color w:val="auto"/>
          <w:sz w:val="32"/>
          <w:szCs w:val="32"/>
        </w:rPr>
        <w:tab/>
      </w:r>
      <w:r>
        <w:rPr>
          <w:rFonts w:hint="eastAsia" w:ascii="仿宋_GB2312" w:hAnsi="仿宋"/>
          <w:color w:val="auto"/>
          <w:sz w:val="32"/>
          <w:szCs w:val="32"/>
        </w:rPr>
        <w:t xml:space="preserve">- </w:t>
      </w:r>
      <w:r>
        <w:rPr>
          <w:rFonts w:hint="eastAsia" w:ascii="仿宋_GB2312" w:hAnsi="仿宋"/>
          <w:color w:val="auto"/>
          <w:sz w:val="32"/>
          <w:szCs w:val="32"/>
          <w:lang w:val="en-US" w:eastAsia="zh-CN"/>
        </w:rPr>
        <w:t>33</w:t>
      </w:r>
      <w:r>
        <w:rPr>
          <w:rFonts w:hint="eastAsia" w:ascii="仿宋_GB2312" w:hAnsi="仿宋"/>
          <w:color w:val="auto"/>
          <w:sz w:val="32"/>
          <w:szCs w:val="32"/>
        </w:rPr>
        <w:t xml:space="preserve"> -</w:t>
      </w:r>
      <w:r>
        <w:rPr>
          <w:rFonts w:ascii="仿宋_GB2312" w:hAnsi="仿宋"/>
          <w:color w:val="auto"/>
          <w:sz w:val="32"/>
          <w:szCs w:val="32"/>
        </w:rPr>
        <w:fldChar w:fldCharType="end"/>
      </w:r>
    </w:p>
    <w:p>
      <w:pPr>
        <w:pStyle w:val="4"/>
        <w:tabs>
          <w:tab w:val="right" w:leader="dot" w:pos="8296"/>
        </w:tabs>
        <w:jc w:val="distribute"/>
        <w:rPr>
          <w:rFonts w:ascii="仿宋_GB2312" w:hAnsi="仿宋"/>
          <w:color w:val="auto"/>
          <w:sz w:val="32"/>
          <w:szCs w:val="32"/>
        </w:rPr>
      </w:pPr>
      <w:r>
        <w:rPr>
          <w:rFonts w:hint="eastAsia" w:ascii="仿宋_GB2312" w:hAnsi="仿宋"/>
          <w:color w:val="auto"/>
          <w:sz w:val="32"/>
          <w:szCs w:val="32"/>
          <w:lang w:val="en-US" w:eastAsia="zh-CN"/>
        </w:rPr>
        <w:t xml:space="preserve">   </w:t>
      </w:r>
      <w:r>
        <w:rPr>
          <w:rFonts w:ascii="仿宋_GB2312" w:hAnsi="仿宋"/>
          <w:color w:val="auto"/>
          <w:sz w:val="32"/>
          <w:szCs w:val="32"/>
        </w:rPr>
        <w:fldChar w:fldCharType="begin"/>
      </w:r>
      <w:r>
        <w:rPr>
          <w:rStyle w:val="11"/>
          <w:rFonts w:hint="eastAsia" w:ascii="仿宋_GB2312" w:hAnsi="仿宋"/>
          <w:color w:val="auto"/>
          <w:sz w:val="32"/>
          <w:szCs w:val="32"/>
        </w:rPr>
        <w:instrText xml:space="preserve"> </w:instrText>
      </w:r>
      <w:r>
        <w:rPr>
          <w:rFonts w:ascii="仿宋_GB2312" w:hAnsi="仿宋"/>
          <w:color w:val="auto"/>
          <w:sz w:val="32"/>
          <w:szCs w:val="32"/>
        </w:rPr>
        <w:instrText xml:space="preserve">HYPERLINK \l "_Toc461457426"</w:instrText>
      </w:r>
      <w:r>
        <w:rPr>
          <w:rStyle w:val="11"/>
          <w:rFonts w:hint="eastAsia" w:ascii="仿宋_GB2312" w:hAnsi="仿宋"/>
          <w:color w:val="auto"/>
          <w:sz w:val="32"/>
          <w:szCs w:val="32"/>
        </w:rPr>
        <w:instrText xml:space="preserve"> </w:instrText>
      </w:r>
      <w:r>
        <w:rPr>
          <w:rFonts w:ascii="仿宋_GB2312" w:hAnsi="仿宋"/>
          <w:color w:val="auto"/>
          <w:sz w:val="32"/>
          <w:szCs w:val="32"/>
        </w:rPr>
        <w:fldChar w:fldCharType="separate"/>
      </w:r>
      <w:r>
        <w:rPr>
          <w:rStyle w:val="11"/>
          <w:rFonts w:hint="eastAsia" w:ascii="仿宋_GB2312" w:hAnsi="仿宋_GB2312" w:eastAsia="仿宋_GB2312" w:cs="仿宋_GB2312"/>
          <w:color w:val="auto"/>
          <w:sz w:val="32"/>
          <w:szCs w:val="32"/>
          <w:lang w:val="en-US" w:eastAsia="zh-CN"/>
        </w:rPr>
        <w:t>7.5</w:t>
      </w:r>
      <w:r>
        <w:rPr>
          <w:rStyle w:val="11"/>
          <w:rFonts w:hint="eastAsia" w:ascii="仿宋_GB2312" w:hAnsi="仿宋_GB2312" w:eastAsia="仿宋_GB2312" w:cs="仿宋_GB2312"/>
          <w:color w:val="auto"/>
          <w:sz w:val="32"/>
          <w:szCs w:val="32"/>
        </w:rPr>
        <w:t>预案实施时间</w:t>
      </w:r>
      <w:r>
        <w:rPr>
          <w:rFonts w:ascii="仿宋_GB2312" w:hAnsi="仿宋"/>
          <w:color w:val="auto"/>
          <w:sz w:val="32"/>
          <w:szCs w:val="32"/>
        </w:rPr>
        <w:tab/>
      </w:r>
      <w:r>
        <w:rPr>
          <w:rFonts w:hint="eastAsia" w:ascii="仿宋_GB2312" w:hAnsi="仿宋"/>
          <w:color w:val="auto"/>
          <w:sz w:val="32"/>
          <w:szCs w:val="32"/>
        </w:rPr>
        <w:t>- 3</w:t>
      </w:r>
      <w:r>
        <w:rPr>
          <w:rFonts w:hint="eastAsia" w:ascii="仿宋_GB2312" w:hAnsi="仿宋"/>
          <w:color w:val="auto"/>
          <w:sz w:val="32"/>
          <w:szCs w:val="32"/>
          <w:lang w:val="en-US" w:eastAsia="zh-CN"/>
        </w:rPr>
        <w:t>4</w:t>
      </w:r>
      <w:r>
        <w:rPr>
          <w:rFonts w:hint="eastAsia" w:ascii="仿宋_GB2312" w:hAnsi="仿宋"/>
          <w:color w:val="auto"/>
          <w:sz w:val="32"/>
          <w:szCs w:val="32"/>
        </w:rPr>
        <w:t xml:space="preserve"> -</w:t>
      </w:r>
      <w:r>
        <w:rPr>
          <w:rFonts w:ascii="仿宋_GB2312" w:hAnsi="仿宋"/>
          <w:color w:val="auto"/>
          <w:sz w:val="32"/>
          <w:szCs w:val="32"/>
        </w:rPr>
        <w:fldChar w:fldCharType="end"/>
      </w:r>
    </w:p>
    <w:p>
      <w:pPr>
        <w:numPr>
          <w:ilvl w:val="0"/>
          <w:numId w:val="0"/>
        </w:numPr>
        <w:rPr>
          <w:rFonts w:hint="eastAsia" w:ascii="黑体" w:hAnsi="黑体" w:eastAsia="黑体" w:cs="黑体"/>
          <w:b w:val="0"/>
          <w:bCs w:val="0"/>
          <w:color w:val="auto"/>
          <w:sz w:val="32"/>
          <w:szCs w:val="32"/>
          <w:lang w:eastAsia="zh-CN"/>
        </w:rPr>
      </w:pPr>
      <w:r>
        <w:rPr>
          <w:rFonts w:hint="eastAsia" w:ascii="黑体" w:hAnsi="黑体" w:eastAsia="黑体" w:cs="黑体"/>
          <w:b/>
          <w:bCs/>
          <w:color w:val="auto"/>
          <w:sz w:val="32"/>
          <w:szCs w:val="32"/>
          <w:lang w:eastAsia="zh-CN"/>
        </w:rPr>
        <w:t>二、</w:t>
      </w:r>
      <w:r>
        <w:rPr>
          <w:rFonts w:hint="eastAsia" w:ascii="黑体" w:hAnsi="黑体" w:eastAsia="黑体" w:cs="黑体"/>
          <w:b w:val="0"/>
          <w:bCs w:val="0"/>
          <w:color w:val="auto"/>
          <w:sz w:val="32"/>
          <w:szCs w:val="32"/>
          <w:lang w:eastAsia="zh-CN"/>
        </w:rPr>
        <w:t>应急工作手册</w:t>
      </w:r>
    </w:p>
    <w:p>
      <w:pPr>
        <w:pStyle w:val="5"/>
        <w:rPr>
          <w:rFonts w:hint="eastAsia" w:ascii="仿宋_GB2312" w:hAnsi="仿宋_GB2312" w:eastAsia="仿宋_GB2312" w:cs="仿宋_GB2312"/>
          <w:color w:val="auto"/>
          <w:kern w:val="2"/>
          <w:sz w:val="32"/>
          <w:szCs w:val="24"/>
          <w:lang w:val="en-US" w:eastAsia="zh-CN" w:bidi="ar-SA"/>
        </w:rPr>
      </w:pPr>
      <w:r>
        <w:rPr>
          <w:rStyle w:val="11"/>
          <w:rFonts w:hint="eastAsia" w:ascii="仿宋_GB2312" w:hAnsi="仿宋_GB2312" w:eastAsia="仿宋_GB2312" w:cs="仿宋_GB2312"/>
          <w:color w:val="auto"/>
          <w:sz w:val="32"/>
          <w:szCs w:val="32"/>
          <w:lang w:eastAsia="zh-CN"/>
        </w:rPr>
        <w:t>琼海市有关单位分管安全生产负责人联系电话</w:t>
      </w:r>
      <w:r>
        <w:rPr>
          <w:rFonts w:hint="eastAsia"/>
          <w:color w:val="auto"/>
          <w:sz w:val="32"/>
          <w:szCs w:val="32"/>
          <w:lang w:val="en-US" w:eastAsia="zh-CN"/>
        </w:rPr>
        <w:t>......</w:t>
      </w:r>
      <w:r>
        <w:rPr>
          <w:rFonts w:hint="eastAsia" w:ascii="仿宋_GB2312" w:hAnsi="仿宋_GB2312" w:eastAsia="仿宋_GB2312" w:cs="仿宋_GB2312"/>
          <w:color w:val="auto"/>
          <w:kern w:val="2"/>
          <w:sz w:val="32"/>
          <w:szCs w:val="24"/>
          <w:lang w:val="en-US" w:eastAsia="zh-CN" w:bidi="ar-SA"/>
        </w:rPr>
        <w:t>- 35 -</w:t>
      </w:r>
      <w:r>
        <w:rPr>
          <w:rStyle w:val="11"/>
          <w:rFonts w:hint="eastAsia" w:ascii="仿宋_GB2312" w:hAnsi="仿宋_GB2312" w:eastAsia="仿宋_GB2312" w:cs="仿宋_GB2312"/>
          <w:color w:val="auto"/>
          <w:sz w:val="32"/>
          <w:szCs w:val="32"/>
          <w:lang w:val="en-US" w:eastAsia="zh-CN"/>
        </w:rPr>
        <w:t>琼海市各镇（区）分管安全生产负责人联系电话</w:t>
      </w:r>
      <w:r>
        <w:rPr>
          <w:rFonts w:hint="eastAsia"/>
          <w:color w:val="auto"/>
          <w:sz w:val="32"/>
          <w:szCs w:val="32"/>
          <w:lang w:val="en-US" w:eastAsia="zh-CN"/>
        </w:rPr>
        <w:t>...</w:t>
      </w:r>
      <w:r>
        <w:rPr>
          <w:rFonts w:hint="eastAsia" w:ascii="仿宋_GB2312" w:hAnsi="仿宋_GB2312" w:eastAsia="仿宋_GB2312" w:cs="仿宋_GB2312"/>
          <w:color w:val="auto"/>
          <w:kern w:val="2"/>
          <w:sz w:val="32"/>
          <w:szCs w:val="24"/>
          <w:lang w:val="en-US" w:eastAsia="zh-CN" w:bidi="ar-SA"/>
        </w:rPr>
        <w:t>- 36 -</w:t>
      </w:r>
    </w:p>
    <w:p>
      <w:pPr>
        <w:ind w:left="0" w:leftChars="0" w:firstLine="419" w:firstLineChars="131"/>
        <w:rPr>
          <w:rFonts w:hint="eastAsia"/>
          <w:lang w:val="en-US" w:eastAsia="zh-CN"/>
        </w:rPr>
      </w:pPr>
      <w:r>
        <w:rPr>
          <w:rStyle w:val="11"/>
          <w:rFonts w:hint="eastAsia" w:ascii="仿宋_GB2312" w:hAnsi="仿宋_GB2312" w:eastAsia="仿宋_GB2312" w:cs="仿宋_GB2312"/>
          <w:color w:val="auto"/>
          <w:sz w:val="32"/>
          <w:szCs w:val="32"/>
          <w:lang w:val="en-US" w:eastAsia="zh-CN"/>
        </w:rPr>
        <w:t>海南省各市县（区）应急部门领导联系电话</w:t>
      </w:r>
      <w:r>
        <w:rPr>
          <w:rFonts w:hint="eastAsia"/>
          <w:color w:val="auto"/>
          <w:sz w:val="32"/>
          <w:szCs w:val="32"/>
          <w:lang w:val="en-US" w:eastAsia="zh-CN"/>
        </w:rPr>
        <w:t xml:space="preserve">......... </w:t>
      </w:r>
      <w:r>
        <w:rPr>
          <w:rFonts w:hint="eastAsia" w:ascii="仿宋_GB2312" w:hAnsi="仿宋_GB2312" w:eastAsia="仿宋_GB2312" w:cs="仿宋_GB2312"/>
          <w:color w:val="auto"/>
          <w:kern w:val="2"/>
          <w:sz w:val="32"/>
          <w:szCs w:val="24"/>
          <w:lang w:val="en-US" w:eastAsia="zh-CN" w:bidi="ar-SA"/>
        </w:rPr>
        <w:t>- 37 -</w:t>
      </w:r>
    </w:p>
    <w:p>
      <w:pPr>
        <w:pStyle w:val="5"/>
        <w:rPr>
          <w:rFonts w:hint="eastAsia"/>
          <w:color w:val="auto"/>
          <w:sz w:val="32"/>
          <w:szCs w:val="32"/>
          <w:lang w:val="en-US" w:eastAsia="zh-CN"/>
        </w:rPr>
      </w:pPr>
      <w:r>
        <w:rPr>
          <w:rStyle w:val="11"/>
          <w:rFonts w:hint="eastAsia" w:ascii="仿宋_GB2312" w:hAnsi="仿宋_GB2312" w:eastAsia="仿宋_GB2312" w:cs="仿宋_GB2312"/>
          <w:color w:val="auto"/>
          <w:sz w:val="32"/>
          <w:szCs w:val="32"/>
          <w:lang w:val="en-US" w:eastAsia="zh-CN"/>
        </w:rPr>
        <w:t>琼海市生产安全事故预警信息发布程序图</w:t>
      </w:r>
      <w:r>
        <w:rPr>
          <w:rFonts w:hint="eastAsia"/>
          <w:color w:val="auto"/>
          <w:sz w:val="32"/>
          <w:szCs w:val="32"/>
          <w:lang w:val="en-US" w:eastAsia="zh-CN"/>
        </w:rPr>
        <w:t>..............</w:t>
      </w:r>
      <w:r>
        <w:rPr>
          <w:rFonts w:hint="eastAsia" w:ascii="仿宋_GB2312" w:hAnsi="仿宋_GB2312" w:eastAsia="仿宋_GB2312" w:cs="仿宋_GB2312"/>
          <w:color w:val="auto"/>
          <w:kern w:val="2"/>
          <w:sz w:val="32"/>
          <w:szCs w:val="24"/>
          <w:lang w:val="en-US" w:eastAsia="zh-CN" w:bidi="ar-SA"/>
        </w:rPr>
        <w:t>- 38 -</w:t>
      </w:r>
    </w:p>
    <w:p>
      <w:pPr>
        <w:pStyle w:val="5"/>
        <w:rPr>
          <w:rFonts w:hint="eastAsia"/>
          <w:color w:val="auto"/>
          <w:sz w:val="32"/>
          <w:szCs w:val="32"/>
          <w:lang w:val="en-US" w:eastAsia="zh-CN"/>
        </w:rPr>
      </w:pPr>
      <w:r>
        <w:rPr>
          <w:rStyle w:val="11"/>
          <w:rFonts w:hint="eastAsia" w:ascii="仿宋_GB2312" w:hAnsi="仿宋_GB2312" w:eastAsia="仿宋_GB2312" w:cs="仿宋_GB2312"/>
          <w:color w:val="auto"/>
          <w:sz w:val="32"/>
          <w:szCs w:val="32"/>
          <w:lang w:val="en-US" w:eastAsia="zh-CN"/>
        </w:rPr>
        <w:t>琼海市生产安全事故应急响应流程图</w:t>
      </w:r>
      <w:r>
        <w:rPr>
          <w:rFonts w:hint="eastAsia"/>
          <w:color w:val="auto"/>
          <w:sz w:val="32"/>
          <w:szCs w:val="32"/>
          <w:lang w:val="en-US" w:eastAsia="zh-CN"/>
        </w:rPr>
        <w:t>......................</w:t>
      </w:r>
      <w:r>
        <w:rPr>
          <w:rFonts w:hint="eastAsia" w:ascii="仿宋_GB2312" w:hAnsi="仿宋_GB2312" w:eastAsia="仿宋_GB2312" w:cs="仿宋_GB2312"/>
          <w:color w:val="auto"/>
          <w:kern w:val="2"/>
          <w:sz w:val="32"/>
          <w:szCs w:val="24"/>
          <w:lang w:val="en-US" w:eastAsia="zh-CN" w:bidi="ar-SA"/>
        </w:rPr>
        <w:t>- 39 -</w:t>
      </w:r>
    </w:p>
    <w:p>
      <w:pPr>
        <w:pStyle w:val="5"/>
        <w:rPr>
          <w:rFonts w:hint="eastAsia" w:ascii="仿宋" w:hAnsi="仿宋" w:eastAsia="仿宋" w:cs="仿宋"/>
          <w:color w:val="auto"/>
          <w:sz w:val="32"/>
          <w:szCs w:val="32"/>
          <w:lang w:val="en-US" w:eastAsia="zh-CN"/>
        </w:rPr>
      </w:pPr>
      <w:r>
        <w:rPr>
          <w:rStyle w:val="11"/>
          <w:rFonts w:hint="eastAsia" w:ascii="仿宋_GB2312" w:hAnsi="仿宋_GB2312" w:eastAsia="仿宋_GB2312" w:cs="仿宋_GB2312"/>
          <w:color w:val="auto"/>
          <w:sz w:val="32"/>
          <w:szCs w:val="32"/>
          <w:lang w:val="en-US" w:eastAsia="zh-CN"/>
        </w:rPr>
        <w:t>琼海市生产安全事故应急组织体系框架图</w:t>
      </w:r>
      <w:r>
        <w:rPr>
          <w:rFonts w:hint="eastAsia"/>
          <w:color w:val="auto"/>
          <w:sz w:val="32"/>
          <w:szCs w:val="32"/>
          <w:lang w:val="en-US" w:eastAsia="zh-CN"/>
        </w:rPr>
        <w:t>..............</w:t>
      </w:r>
      <w:r>
        <w:rPr>
          <w:rFonts w:hint="eastAsia" w:ascii="仿宋_GB2312" w:hAnsi="仿宋_GB2312" w:eastAsia="仿宋_GB2312" w:cs="仿宋_GB2312"/>
          <w:color w:val="auto"/>
          <w:kern w:val="2"/>
          <w:sz w:val="32"/>
          <w:szCs w:val="24"/>
          <w:lang w:val="en-US" w:eastAsia="zh-CN" w:bidi="ar-SA"/>
        </w:rPr>
        <w:t>- 40 -</w:t>
      </w:r>
    </w:p>
    <w:p>
      <w:pPr>
        <w:pStyle w:val="5"/>
        <w:rPr>
          <w:rFonts w:hint="default" w:ascii="仿宋" w:hAnsi="仿宋" w:eastAsia="仿宋" w:cs="仿宋"/>
          <w:color w:val="auto"/>
          <w:sz w:val="32"/>
          <w:szCs w:val="32"/>
          <w:lang w:val="en-US" w:eastAsia="zh-CN"/>
        </w:rPr>
      </w:pPr>
      <w:r>
        <w:rPr>
          <w:rStyle w:val="11"/>
          <w:rFonts w:hint="eastAsia" w:ascii="仿宋_GB2312" w:hAnsi="仿宋_GB2312" w:eastAsia="仿宋_GB2312" w:cs="仿宋_GB2312"/>
          <w:color w:val="auto"/>
          <w:sz w:val="32"/>
          <w:szCs w:val="32"/>
          <w:lang w:val="en-US" w:eastAsia="zh-CN"/>
        </w:rPr>
        <w:t>琼海市生产安全事故应急预案体系框架图</w:t>
      </w:r>
      <w:r>
        <w:rPr>
          <w:rFonts w:hint="eastAsia"/>
          <w:color w:val="auto"/>
          <w:sz w:val="32"/>
          <w:szCs w:val="32"/>
          <w:lang w:val="en-US" w:eastAsia="zh-CN"/>
        </w:rPr>
        <w:t>..............</w:t>
      </w:r>
      <w:r>
        <w:rPr>
          <w:rFonts w:hint="eastAsia" w:ascii="仿宋_GB2312" w:hAnsi="仿宋_GB2312" w:eastAsia="仿宋_GB2312" w:cs="仿宋_GB2312"/>
          <w:color w:val="auto"/>
          <w:kern w:val="2"/>
          <w:sz w:val="32"/>
          <w:szCs w:val="24"/>
          <w:lang w:val="en-US" w:eastAsia="zh-CN" w:bidi="ar-SA"/>
        </w:rPr>
        <w:t>- 41 -</w:t>
      </w:r>
    </w:p>
    <w:p>
      <w:pPr>
        <w:pStyle w:val="4"/>
        <w:tabs>
          <w:tab w:val="right" w:leader="dot" w:pos="8296"/>
        </w:tabs>
        <w:jc w:val="distribute"/>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rPr>
        <w:fldChar w:fldCharType="begin" w:fldLock="1"/>
      </w:r>
      <w:r>
        <w:rPr>
          <w:rFonts w:hint="eastAsia" w:ascii="仿宋_GB2312" w:hAnsi="仿宋_GB2312" w:eastAsia="仿宋_GB2312" w:cs="仿宋_GB2312"/>
          <w:color w:val="auto"/>
          <w:sz w:val="32"/>
        </w:rPr>
        <w:instrText xml:space="preserve"> TOC \o "1-2" \h \z \u </w:instrText>
      </w:r>
      <w:r>
        <w:rPr>
          <w:rFonts w:hint="eastAsia" w:ascii="仿宋_GB2312" w:hAnsi="仿宋_GB2312" w:eastAsia="仿宋_GB2312" w:cs="仿宋_GB2312"/>
          <w:color w:val="auto"/>
          <w:sz w:val="32"/>
        </w:rPr>
        <w:fldChar w:fldCharType="separate"/>
      </w:r>
      <w:r>
        <w:rPr>
          <w:rFonts w:hint="eastAsia" w:ascii="仿宋_GB2312" w:hAnsi="仿宋_GB2312" w:eastAsia="仿宋_GB2312" w:cs="仿宋_GB2312"/>
          <w:b/>
          <w:color w:val="auto"/>
          <w:sz w:val="32"/>
        </w:rPr>
        <w:fldChar w:fldCharType="begin"/>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color w:val="auto"/>
          <w:sz w:val="32"/>
        </w:rPr>
        <w:instrText xml:space="preserve">HYPERLINK \l "_Toc466732383"</w:instrText>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b/>
          <w:color w:val="auto"/>
          <w:sz w:val="32"/>
        </w:rPr>
        <w:fldChar w:fldCharType="separate"/>
      </w:r>
      <w:r>
        <w:rPr>
          <w:rStyle w:val="11"/>
          <w:rFonts w:hint="eastAsia" w:ascii="仿宋_GB2312" w:hAnsi="仿宋_GB2312" w:eastAsia="仿宋_GB2312" w:cs="仿宋_GB2312"/>
          <w:b/>
          <w:color w:val="auto"/>
          <w:sz w:val="32"/>
        </w:rPr>
        <w:t>第一部分 应急机构组织体系</w:t>
      </w:r>
      <w:r>
        <w:rPr>
          <w:rFonts w:hint="eastAsia" w:ascii="仿宋_GB2312" w:hAnsi="仿宋_GB2312" w:eastAsia="仿宋_GB2312" w:cs="仿宋_GB2312"/>
          <w:color w:val="auto"/>
          <w:sz w:val="32"/>
        </w:rPr>
        <w:tab/>
      </w:r>
      <w:r>
        <w:rPr>
          <w:rFonts w:hint="eastAsia" w:ascii="仿宋_GB2312" w:hAnsi="仿宋_GB2312" w:eastAsia="仿宋_GB2312" w:cs="仿宋_GB2312"/>
          <w:color w:val="auto"/>
          <w:sz w:val="32"/>
        </w:rPr>
        <w:t>- 4</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color w:val="auto"/>
          <w:sz w:val="32"/>
        </w:rPr>
        <w:fldChar w:fldCharType="end"/>
      </w:r>
    </w:p>
    <w:p>
      <w:pPr>
        <w:pStyle w:val="5"/>
        <w:tabs>
          <w:tab w:val="left" w:pos="1100"/>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"_Toc466732384"</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一、琼海市生产安全事故应急指挥体系</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left" w:pos="1100"/>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"_Toc466732385"</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二、市安委会成员单位职责</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"_Toc466732386"</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三、现场救援指挥部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"_Toc466732387"</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四、现场救援指挥部下设八个应急救援工作组</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kern w:val="2"/>
          <w:sz w:val="32"/>
          <w:szCs w:val="24"/>
          <w:lang w:val="en-US" w:eastAsia="zh-CN" w:bidi="ar-SA"/>
        </w:rPr>
        <w:t xml:space="preserve">- </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4"/>
        <w:tabs>
          <w:tab w:val="right" w:leader="dot" w:pos="8296"/>
        </w:tabs>
        <w:jc w:val="distribute"/>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color w:val="auto"/>
          <w:sz w:val="32"/>
        </w:rPr>
        <w:fldChar w:fldCharType="begin"/>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color w:val="auto"/>
          <w:sz w:val="32"/>
        </w:rPr>
        <w:instrText xml:space="preserve">HYPERLINK \l "_Toc466732388"</w:instrText>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b/>
          <w:color w:val="auto"/>
          <w:sz w:val="32"/>
        </w:rPr>
        <w:fldChar w:fldCharType="separate"/>
      </w:r>
      <w:r>
        <w:rPr>
          <w:rStyle w:val="11"/>
          <w:rFonts w:hint="eastAsia" w:ascii="仿宋_GB2312" w:hAnsi="仿宋_GB2312" w:eastAsia="仿宋_GB2312" w:cs="仿宋_GB2312"/>
          <w:b/>
          <w:color w:val="auto"/>
          <w:sz w:val="32"/>
        </w:rPr>
        <w:t>第二部分 应急救援物资与装备清单</w:t>
      </w:r>
      <w:r>
        <w:rPr>
          <w:rFonts w:hint="eastAsia" w:ascii="仿宋_GB2312" w:hAnsi="仿宋_GB2312" w:eastAsia="仿宋_GB2312" w:cs="仿宋_GB2312"/>
          <w:color w:val="auto"/>
          <w:sz w:val="32"/>
        </w:rPr>
        <w:tab/>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50</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color w:val="auto"/>
          <w:sz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"_Toc466732389"</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五、琼海市消防救援力量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"_Toc466732390"</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六、琼海市救援物资与装备</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"_Toc466732391"</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bCs/>
          <w:color w:val="auto"/>
          <w:sz w:val="32"/>
          <w:szCs w:val="32"/>
        </w:rPr>
        <w:t>七、海南省其他市县救援装备</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4"/>
        <w:tabs>
          <w:tab w:val="right" w:leader="dot" w:pos="8296"/>
        </w:tabs>
        <w:jc w:val="distribute"/>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color w:val="auto"/>
          <w:sz w:val="32"/>
        </w:rPr>
        <w:fldChar w:fldCharType="begin"/>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color w:val="auto"/>
          <w:sz w:val="32"/>
        </w:rPr>
        <w:instrText xml:space="preserve">HYPERLINK \l "_Toc466732392"</w:instrText>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b/>
          <w:color w:val="auto"/>
          <w:sz w:val="32"/>
        </w:rPr>
        <w:fldChar w:fldCharType="separate"/>
      </w:r>
      <w:r>
        <w:rPr>
          <w:rStyle w:val="11"/>
          <w:rFonts w:hint="eastAsia" w:ascii="仿宋_GB2312" w:hAnsi="仿宋_GB2312" w:eastAsia="仿宋_GB2312" w:cs="仿宋_GB2312"/>
          <w:b/>
          <w:color w:val="auto"/>
          <w:kern w:val="0"/>
          <w:sz w:val="32"/>
        </w:rPr>
        <w:t>第三部分 危险化学品现场处置方案</w:t>
      </w:r>
      <w:r>
        <w:rPr>
          <w:rFonts w:hint="eastAsia" w:ascii="仿宋_GB2312" w:hAnsi="仿宋_GB2312" w:eastAsia="仿宋_GB2312" w:cs="仿宋_GB2312"/>
          <w:color w:val="auto"/>
          <w:sz w:val="32"/>
        </w:rPr>
        <w:tab/>
      </w:r>
      <w:r>
        <w:rPr>
          <w:rFonts w:hint="eastAsia" w:ascii="仿宋_GB2312" w:hAnsi="仿宋_GB2312" w:eastAsia="仿宋_GB2312" w:cs="仿宋_GB2312"/>
          <w:color w:val="auto"/>
          <w:sz w:val="32"/>
        </w:rPr>
        <w:t>- 5</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color w:val="auto"/>
          <w:sz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"_Toc466732393"</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八、火灾事故处置方案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"_Toc466732394"</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九、爆炸事故处置方案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"_Toc466732395"</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十、易燃、易爆或有毒物质泄漏事故处置方案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"_Toc466732396"</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十一、应急救援人员的安全防护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"_Toc466732397"</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十二、群众的安全防护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- 5</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"_Toc466732398"</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十三、事故分析、检测与后果评估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 xml:space="preserve"> -</w:t>
      </w:r>
    </w:p>
    <w:p>
      <w:pPr>
        <w:pStyle w:val="4"/>
        <w:tabs>
          <w:tab w:val="right" w:leader="dot" w:pos="8296"/>
        </w:tabs>
        <w:jc w:val="distribute"/>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color w:val="auto"/>
          <w:sz w:val="32"/>
        </w:rPr>
        <w:fldChar w:fldCharType="begin"/>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color w:val="auto"/>
          <w:sz w:val="32"/>
        </w:rPr>
        <w:instrText xml:space="preserve">HYPERLINK \l "_Toc466732399"</w:instrText>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b/>
          <w:color w:val="auto"/>
          <w:sz w:val="32"/>
        </w:rPr>
        <w:fldChar w:fldCharType="separate"/>
      </w:r>
      <w:r>
        <w:rPr>
          <w:rStyle w:val="11"/>
          <w:rFonts w:hint="eastAsia" w:ascii="仿宋_GB2312" w:hAnsi="仿宋_GB2312" w:eastAsia="仿宋_GB2312" w:cs="仿宋_GB2312"/>
          <w:b/>
          <w:color w:val="auto"/>
          <w:sz w:val="32"/>
        </w:rPr>
        <w:t>第四部分 重点防范目标应急处置建议</w:t>
      </w:r>
      <w:r>
        <w:rPr>
          <w:rFonts w:hint="eastAsia" w:ascii="仿宋_GB2312" w:hAnsi="仿宋_GB2312" w:eastAsia="仿宋_GB2312" w:cs="仿宋_GB2312"/>
          <w:color w:val="auto"/>
          <w:sz w:val="32"/>
        </w:rPr>
        <w:tab/>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color w:val="auto"/>
          <w:sz w:val="32"/>
          <w:lang w:val="en-US" w:eastAsia="zh-CN"/>
        </w:rPr>
        <w:t>60</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color w:val="auto"/>
          <w:sz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"_Toc466732400"</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kern w:val="0"/>
          <w:sz w:val="32"/>
          <w:szCs w:val="32"/>
        </w:rPr>
        <w:t xml:space="preserve">十四、液氨使用企业（液氨罐或管道泄漏、爆炸）- </w:t>
      </w:r>
      <w:r>
        <w:rPr>
          <w:rStyle w:val="11"/>
          <w:rFonts w:hint="eastAsia" w:ascii="仿宋_GB2312" w:hAnsi="仿宋_GB2312" w:eastAsia="仿宋_GB2312" w:cs="仿宋_GB2312"/>
          <w:color w:val="auto"/>
          <w:kern w:val="0"/>
          <w:sz w:val="32"/>
          <w:szCs w:val="32"/>
          <w:lang w:val="en-US" w:eastAsia="zh-CN"/>
        </w:rPr>
        <w:t>60</w:t>
      </w:r>
      <w:r>
        <w:rPr>
          <w:rStyle w:val="11"/>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"_Toc466732401"</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十五、氢气使用企业（泄漏、燃烧）</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"_Toc466732402"</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十六、甲醛生产与储存（泄漏、火灾）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"_Toc466732403"</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十七、甲醇使用企业（泄漏、火灾爆炸）</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"_Toc466732404"</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十八、天然气站、天然气管道泄漏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"_Toc466732405"</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十九、原油生产企业（原油泄漏与火灾爆炸）</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"_Toc466732406"</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二十、汽油等油品经营企业（泄漏、火灾爆炸）</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"_Toc466732407"</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二十一、液化石油气生产、储存企业</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"_Toc466732408"</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二十二、天然气（CNG、LNG）泄漏、火灾爆炸</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4"/>
        <w:tabs>
          <w:tab w:val="right" w:leader="dot" w:pos="8296"/>
        </w:tabs>
        <w:jc w:val="distribute"/>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color w:val="auto"/>
          <w:sz w:val="32"/>
        </w:rPr>
        <w:fldChar w:fldCharType="begin"/>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color w:val="auto"/>
          <w:sz w:val="32"/>
        </w:rPr>
        <w:instrText xml:space="preserve">HYPERLINK \l "_Toc466732409"</w:instrText>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b/>
          <w:color w:val="auto"/>
          <w:sz w:val="32"/>
        </w:rPr>
        <w:fldChar w:fldCharType="separate"/>
      </w:r>
      <w:r>
        <w:rPr>
          <w:rStyle w:val="11"/>
          <w:rFonts w:hint="eastAsia" w:ascii="仿宋_GB2312" w:hAnsi="仿宋_GB2312" w:eastAsia="仿宋_GB2312" w:cs="仿宋_GB2312"/>
          <w:b/>
          <w:color w:val="auto"/>
          <w:kern w:val="0"/>
          <w:sz w:val="32"/>
        </w:rPr>
        <w:t>第五部分 烟花爆竹事故经营储存现场处置方案</w:t>
      </w:r>
      <w:r>
        <w:rPr>
          <w:rFonts w:hint="eastAsia" w:ascii="仿宋_GB2312" w:hAnsi="仿宋_GB2312" w:eastAsia="仿宋_GB2312" w:cs="仿宋_GB2312"/>
          <w:color w:val="auto"/>
          <w:sz w:val="32"/>
        </w:rPr>
        <w:tab/>
      </w:r>
      <w:r>
        <w:rPr>
          <w:rFonts w:hint="eastAsia" w:ascii="仿宋_GB2312" w:hAnsi="仿宋_GB2312" w:eastAsia="仿宋_GB2312" w:cs="仿宋_GB2312"/>
          <w:color w:val="auto"/>
          <w:sz w:val="32"/>
        </w:rPr>
        <w:t>- 6</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color w:val="auto"/>
          <w:sz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"_Toc466732410"</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二十三、事故现场应急处置要点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"_Toc466732411"</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二十四、现场紧急处置</w:t>
      </w:r>
      <w:r>
        <w:rPr>
          <w:rStyle w:val="11"/>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"_Toc466732412"</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二十五、应急救援人员的安全防护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- 6</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"_Toc466732413"</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二十六、群众的安全防护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"_Toc466732414"</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二十七、事故分析、检测与后果评估</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"_Toc466732415"</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二十八、配送烟花爆竹运输事故处置方案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 xml:space="preserve"> -</w:t>
      </w:r>
    </w:p>
    <w:p>
      <w:pPr>
        <w:pStyle w:val="5"/>
        <w:tabs>
          <w:tab w:val="right" w:leader="dot" w:pos="8296"/>
        </w:tabs>
        <w:ind w:left="0" w:leftChars="0"/>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"_Toc466732416"</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b/>
          <w:color w:val="auto"/>
          <w:sz w:val="32"/>
          <w:szCs w:val="32"/>
        </w:rPr>
        <w:t>第六部分  非煤矿山事故应</w:t>
      </w:r>
      <w:bookmarkStart w:id="2" w:name="_Hlt479949490"/>
      <w:r>
        <w:rPr>
          <w:rStyle w:val="11"/>
          <w:rFonts w:hint="eastAsia" w:ascii="仿宋_GB2312" w:hAnsi="仿宋_GB2312" w:eastAsia="仿宋_GB2312" w:cs="仿宋_GB2312"/>
          <w:b/>
          <w:color w:val="auto"/>
          <w:sz w:val="32"/>
          <w:szCs w:val="32"/>
        </w:rPr>
        <w:t>急</w:t>
      </w:r>
      <w:bookmarkEnd w:id="2"/>
      <w:r>
        <w:rPr>
          <w:rStyle w:val="11"/>
          <w:rFonts w:hint="eastAsia" w:ascii="仿宋_GB2312" w:hAnsi="仿宋_GB2312" w:eastAsia="仿宋_GB2312" w:cs="仿宋_GB2312"/>
          <w:b/>
          <w:color w:val="auto"/>
          <w:sz w:val="32"/>
          <w:szCs w:val="32"/>
        </w:rPr>
        <w:t>处</w:t>
      </w:r>
      <w:bookmarkStart w:id="3" w:name="吗"/>
      <w:bookmarkEnd w:id="3"/>
      <w:r>
        <w:rPr>
          <w:rStyle w:val="11"/>
          <w:rFonts w:hint="eastAsia" w:ascii="仿宋_GB2312" w:hAnsi="仿宋_GB2312" w:eastAsia="仿宋_GB2312" w:cs="仿宋_GB2312"/>
          <w:b/>
          <w:color w:val="auto"/>
          <w:sz w:val="32"/>
          <w:szCs w:val="32"/>
        </w:rPr>
        <w:t>置措施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"_Toc466732417"</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二十九、事故预防及应急处置措施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- 7</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"_Toc466732418"</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三十、边坡坍塌事故应急处置措施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- 7</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"_Toc466732419"</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三十一、雨季防洪事故应急处置措施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- 7</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5"/>
        <w:tabs>
          <w:tab w:val="right" w:leader="dot" w:pos="8296"/>
        </w:tabs>
        <w:jc w:val="distribut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instrText xml:space="preserve">HYPERLINK \l "_Toc466732420"</w:instrText>
      </w:r>
      <w:r>
        <w:rPr>
          <w:rStyle w:val="11"/>
          <w:rFonts w:hint="eastAsia" w:ascii="仿宋_GB2312" w:hAnsi="仿宋_GB2312" w:eastAsia="仿宋_GB2312" w:cs="仿宋_GB2312"/>
          <w:color w:val="auto"/>
          <w:sz w:val="32"/>
          <w:szCs w:val="32"/>
        </w:rPr>
        <w:instrText xml:space="preserve">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rPr>
        <w:t>三十二、风险有害因素分析</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- 7</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fldChar w:fldCharType="end"/>
      </w:r>
    </w:p>
    <w:p>
      <w:pPr>
        <w:pStyle w:val="4"/>
        <w:tabs>
          <w:tab w:val="right" w:leader="dot" w:pos="8296"/>
        </w:tabs>
        <w:jc w:val="distribute"/>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b/>
          <w:color w:val="auto"/>
          <w:sz w:val="32"/>
        </w:rPr>
        <w:fldChar w:fldCharType="begin"/>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color w:val="auto"/>
          <w:sz w:val="32"/>
        </w:rPr>
        <w:instrText xml:space="preserve">HYPERLINK \l "_Toc466732421"</w:instrText>
      </w:r>
      <w:r>
        <w:rPr>
          <w:rStyle w:val="11"/>
          <w:rFonts w:hint="eastAsia" w:ascii="仿宋_GB2312" w:hAnsi="仿宋_GB2312" w:eastAsia="仿宋_GB2312" w:cs="仿宋_GB2312"/>
          <w:b/>
          <w:color w:val="auto"/>
          <w:sz w:val="32"/>
        </w:rPr>
        <w:instrText xml:space="preserve"> </w:instrText>
      </w:r>
      <w:r>
        <w:rPr>
          <w:rFonts w:hint="eastAsia" w:ascii="仿宋_GB2312" w:hAnsi="仿宋_GB2312" w:eastAsia="仿宋_GB2312" w:cs="仿宋_GB2312"/>
          <w:b/>
          <w:color w:val="auto"/>
          <w:sz w:val="32"/>
        </w:rPr>
        <w:fldChar w:fldCharType="separate"/>
      </w:r>
      <w:r>
        <w:rPr>
          <w:rStyle w:val="11"/>
          <w:rFonts w:hint="eastAsia" w:ascii="仿宋_GB2312" w:hAnsi="仿宋_GB2312" w:eastAsia="仿宋_GB2312" w:cs="仿宋_GB2312"/>
          <w:b/>
          <w:color w:val="auto"/>
          <w:sz w:val="32"/>
        </w:rPr>
        <w:t>第七部分  生产安</w:t>
      </w:r>
      <w:bookmarkStart w:id="4" w:name="_Hlt479949481"/>
      <w:bookmarkStart w:id="5" w:name="_Hlt479949482"/>
      <w:r>
        <w:rPr>
          <w:rStyle w:val="11"/>
          <w:rFonts w:hint="eastAsia" w:ascii="仿宋_GB2312" w:hAnsi="仿宋_GB2312" w:eastAsia="仿宋_GB2312" w:cs="仿宋_GB2312"/>
          <w:b/>
          <w:color w:val="auto"/>
          <w:sz w:val="32"/>
        </w:rPr>
        <w:t>全</w:t>
      </w:r>
      <w:bookmarkEnd w:id="4"/>
      <w:bookmarkEnd w:id="5"/>
      <w:r>
        <w:rPr>
          <w:rStyle w:val="11"/>
          <w:rFonts w:hint="eastAsia" w:ascii="仿宋_GB2312" w:hAnsi="仿宋_GB2312" w:eastAsia="仿宋_GB2312" w:cs="仿宋_GB2312"/>
          <w:b/>
          <w:color w:val="auto"/>
          <w:sz w:val="32"/>
        </w:rPr>
        <w:t>事故分级</w:t>
      </w:r>
      <w:r>
        <w:rPr>
          <w:rFonts w:hint="eastAsia" w:ascii="仿宋_GB2312" w:hAnsi="仿宋_GB2312" w:eastAsia="仿宋_GB2312" w:cs="仿宋_GB2312"/>
          <w:color w:val="auto"/>
          <w:sz w:val="32"/>
        </w:rPr>
        <w:tab/>
      </w:r>
      <w:r>
        <w:rPr>
          <w:rFonts w:hint="eastAsia" w:ascii="仿宋_GB2312" w:hAnsi="仿宋_GB2312" w:eastAsia="仿宋_GB2312" w:cs="仿宋_GB2312"/>
          <w:color w:val="auto"/>
          <w:sz w:val="32"/>
        </w:rPr>
        <w:t>- 7</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
          <w:color w:val="auto"/>
          <w:sz w:val="32"/>
        </w:rPr>
        <w:fldChar w:fldCharType="end"/>
      </w:r>
    </w:p>
    <w:p>
      <w:pPr>
        <w:pStyle w:val="5"/>
        <w:tabs>
          <w:tab w:val="right" w:leader="dot" w:pos="8296"/>
        </w:tabs>
        <w:ind w:left="0" w:leftChars="0" w:firstLine="0" w:firstLineChars="0"/>
        <w:rPr>
          <w:rFonts w:ascii="仿宋_GB2312" w:hAnsi="仿宋"/>
          <w:color w:val="auto"/>
          <w:sz w:val="32"/>
          <w:szCs w:val="32"/>
        </w:rPr>
      </w:pPr>
      <w:r>
        <w:rPr>
          <w:rFonts w:hint="eastAsia" w:ascii="仿宋_GB2312" w:hAnsi="仿宋_GB2312" w:eastAsia="仿宋_GB2312" w:cs="仿宋_GB2312"/>
          <w:color w:val="auto"/>
          <w:sz w:val="32"/>
          <w:szCs w:val="32"/>
        </w:rPr>
        <w:fldChar w:fldCharType="end"/>
      </w:r>
    </w:p>
    <w:p>
      <w:pPr>
        <w:keepNext w:val="0"/>
        <w:keepLines w:val="0"/>
        <w:pageBreakBefore w:val="0"/>
        <w:widowControl w:val="0"/>
        <w:shd w:val="clear"/>
        <w:kinsoku/>
        <w:wordWrap/>
        <w:overflowPunct/>
        <w:topLinePunct w:val="0"/>
        <w:bidi w:val="0"/>
        <w:spacing w:line="360" w:lineRule="auto"/>
        <w:ind w:left="0" w:leftChars="0" w:right="0" w:rightChars="0"/>
        <w:textAlignment w:val="auto"/>
        <w:rPr>
          <w:rFonts w:hint="eastAsia" w:ascii="仿宋_GB2312" w:hAnsi="仿宋"/>
          <w:color w:val="auto"/>
          <w:sz w:val="32"/>
          <w:szCs w:val="32"/>
        </w:rPr>
        <w:sectPr>
          <w:pgSz w:w="11906" w:h="16838"/>
          <w:pgMar w:top="1440" w:right="1800" w:bottom="1440" w:left="1800" w:header="851" w:footer="992" w:gutter="0"/>
          <w:pgNumType w:fmt="numberInDash" w:start="1"/>
          <w:cols w:space="720" w:num="1"/>
          <w:titlePg/>
          <w:docGrid w:type="lines" w:linePitch="312" w:charSpace="-644"/>
        </w:sectPr>
      </w:pPr>
      <w:r>
        <w:rPr>
          <w:rFonts w:hint="eastAsia" w:ascii="仿宋_GB2312" w:hAnsi="仿宋"/>
          <w:color w:val="auto"/>
          <w:sz w:val="32"/>
          <w:szCs w:val="32"/>
        </w:rPr>
        <w:fldChar w:fldCharType="end"/>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outlineLvl w:val="0"/>
        <w:rPr>
          <w:rFonts w:hint="eastAsia" w:ascii="方正小标宋简体" w:hAnsi="方正小标宋简体" w:eastAsia="方正小标宋简体" w:cs="方正小标宋简体"/>
          <w:b/>
          <w:bCs w:val="0"/>
          <w:color w:val="auto"/>
          <w:sz w:val="44"/>
          <w:szCs w:val="44"/>
          <w:lang w:eastAsia="zh-CN"/>
        </w:rPr>
      </w:pPr>
      <w:bookmarkStart w:id="6" w:name="_Toc32696"/>
      <w:bookmarkStart w:id="7" w:name="_Toc432364504"/>
      <w:bookmarkStart w:id="8" w:name="_Toc266449019"/>
      <w:bookmarkStart w:id="9" w:name="_Toc461457378"/>
      <w:bookmarkStart w:id="10" w:name="_Toc246775285"/>
      <w:bookmarkStart w:id="11" w:name="_Toc15694"/>
      <w:bookmarkStart w:id="12" w:name="_Toc351050339"/>
      <w:r>
        <w:rPr>
          <w:rFonts w:hint="eastAsia" w:ascii="方正小标宋简体" w:hAnsi="方正小标宋简体" w:eastAsia="方正小标宋简体" w:cs="方正小标宋简体"/>
          <w:b w:val="0"/>
          <w:bCs/>
          <w:color w:val="auto"/>
          <w:sz w:val="44"/>
          <w:szCs w:val="44"/>
          <w:lang w:eastAsia="zh-CN"/>
        </w:rPr>
        <w:t>琼海市生产安全事故综合应急预案</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jc w:val="center"/>
        <w:textAlignment w:val="auto"/>
        <w:outlineLvl w:val="0"/>
        <w:rPr>
          <w:rFonts w:hint="eastAsia" w:ascii="黑体" w:hAnsi="Adobe 黑体 Std R" w:eastAsia="黑体"/>
          <w:b/>
          <w:bCs w:val="0"/>
          <w:color w:val="000000"/>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000000"/>
          <w:sz w:val="32"/>
          <w:szCs w:val="32"/>
        </w:rPr>
      </w:pPr>
      <w:r>
        <w:rPr>
          <w:rFonts w:hint="eastAsia" w:ascii="黑体" w:hAnsi="Adobe 黑体 Std R" w:eastAsia="黑体"/>
          <w:b w:val="0"/>
          <w:bCs/>
          <w:color w:val="000000"/>
          <w:sz w:val="32"/>
          <w:szCs w:val="32"/>
          <w:lang w:val="en-US" w:eastAsia="zh-CN"/>
        </w:rPr>
        <w:t>1.</w:t>
      </w:r>
      <w:r>
        <w:rPr>
          <w:rFonts w:hint="eastAsia" w:ascii="黑体" w:hAnsi="Adobe 黑体 Std R" w:eastAsia="黑体"/>
          <w:b w:val="0"/>
          <w:bCs/>
          <w:color w:val="000000"/>
          <w:sz w:val="32"/>
          <w:szCs w:val="32"/>
        </w:rPr>
        <w:t>总则</w:t>
      </w:r>
      <w:bookmarkEnd w:id="6"/>
      <w:bookmarkEnd w:id="7"/>
      <w:bookmarkEnd w:id="8"/>
      <w:bookmarkEnd w:id="9"/>
      <w:bookmarkEnd w:id="10"/>
      <w:bookmarkEnd w:id="11"/>
      <w:bookmarkEnd w:id="12"/>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楷体_GB2312" w:hAnsi="楷体" w:eastAsia="楷体_GB2312"/>
          <w:b w:val="0"/>
          <w:bCs/>
          <w:color w:val="000000"/>
          <w:sz w:val="32"/>
          <w:szCs w:val="32"/>
        </w:rPr>
      </w:pPr>
      <w:bookmarkStart w:id="13" w:name="_Toc432364505"/>
      <w:bookmarkStart w:id="14" w:name="_Toc461457379"/>
      <w:bookmarkStart w:id="15" w:name="_Toc7920"/>
      <w:bookmarkStart w:id="16" w:name="_Toc9623"/>
      <w:bookmarkStart w:id="17" w:name="_Toc246775286"/>
      <w:bookmarkStart w:id="18" w:name="_Toc266449020"/>
      <w:bookmarkStart w:id="19" w:name="_Toc351050340"/>
      <w:r>
        <w:rPr>
          <w:rFonts w:hint="eastAsia" w:ascii="楷体_GB2312" w:hAnsi="楷体" w:eastAsia="楷体_GB2312"/>
          <w:b w:val="0"/>
          <w:bCs/>
          <w:color w:val="000000"/>
          <w:sz w:val="32"/>
          <w:szCs w:val="32"/>
          <w:lang w:val="en-US" w:eastAsia="zh-CN"/>
        </w:rPr>
        <w:t xml:space="preserve">  </w:t>
      </w:r>
      <w:r>
        <w:rPr>
          <w:rFonts w:hint="eastAsia" w:ascii="楷体_GB2312" w:hAnsi="楷体" w:eastAsia="楷体_GB2312"/>
          <w:b/>
          <w:bCs w:val="0"/>
          <w:color w:val="000000"/>
          <w:sz w:val="32"/>
          <w:szCs w:val="32"/>
          <w:lang w:val="en-US" w:eastAsia="zh-CN"/>
        </w:rPr>
        <w:t xml:space="preserve">  1.1 </w:t>
      </w:r>
      <w:r>
        <w:rPr>
          <w:rFonts w:hint="eastAsia" w:ascii="楷体_GB2312" w:hAnsi="楷体" w:eastAsia="楷体_GB2312"/>
          <w:b/>
          <w:bCs w:val="0"/>
          <w:color w:val="000000"/>
          <w:sz w:val="32"/>
          <w:szCs w:val="32"/>
        </w:rPr>
        <w:t>编制目的</w:t>
      </w:r>
      <w:bookmarkEnd w:id="13"/>
      <w:bookmarkEnd w:id="14"/>
      <w:bookmarkEnd w:id="15"/>
      <w:bookmarkEnd w:id="16"/>
      <w:bookmarkEnd w:id="17"/>
      <w:bookmarkEnd w:id="18"/>
      <w:bookmarkEnd w:id="19"/>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eastAsia" w:ascii="仿宋_GB2312" w:hAnsi="仿宋_GB2312" w:eastAsia="仿宋_GB2312" w:cs="仿宋_GB2312"/>
          <w:color w:val="000000"/>
          <w:sz w:val="32"/>
          <w:szCs w:val="32"/>
        </w:rPr>
      </w:pPr>
      <w:r>
        <w:rPr>
          <w:rFonts w:hint="eastAsia" w:ascii="仿宋_GB2312" w:hAnsi="仿宋"/>
          <w:color w:val="000000"/>
          <w:sz w:val="32"/>
          <w:szCs w:val="32"/>
          <w:lang w:val="en-US" w:eastAsia="zh-CN"/>
        </w:rPr>
        <w:t xml:space="preserve">    </w:t>
      </w:r>
      <w:r>
        <w:rPr>
          <w:rFonts w:hint="eastAsia" w:ascii="仿宋_GB2312" w:hAnsi="仿宋_GB2312" w:eastAsia="仿宋_GB2312" w:cs="仿宋_GB2312"/>
          <w:color w:val="000000"/>
          <w:sz w:val="32"/>
          <w:szCs w:val="32"/>
        </w:rPr>
        <w:t>为规范琼海市生产安全事故的应急管理和应急响应程序，明确职能部门应急救援职责，迅速有效处置生产安全事故，最大限度减少人员伤亡、财产损失，保护生态环境，维护人民群众生命安全和社会稳定。</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楷体_GB2312" w:hAnsi="楷体" w:eastAsia="楷体_GB2312"/>
          <w:b/>
          <w:color w:val="000000"/>
          <w:sz w:val="32"/>
        </w:rPr>
      </w:pPr>
      <w:bookmarkStart w:id="20" w:name="_Toc432364506"/>
      <w:bookmarkStart w:id="21" w:name="_Toc461457380"/>
      <w:r>
        <w:rPr>
          <w:rFonts w:hint="eastAsia" w:ascii="楷体_GB2312" w:hAnsi="楷体" w:eastAsia="楷体_GB2312"/>
          <w:b/>
          <w:color w:val="000000"/>
          <w:sz w:val="32"/>
          <w:lang w:val="en-US" w:eastAsia="zh-CN"/>
        </w:rPr>
        <w:t xml:space="preserve">  </w:t>
      </w:r>
      <w:r>
        <w:rPr>
          <w:rFonts w:hint="eastAsia" w:ascii="楷体_GB2312" w:hAnsi="楷体" w:eastAsia="楷体_GB2312"/>
          <w:b/>
          <w:bCs w:val="0"/>
          <w:color w:val="000000"/>
          <w:sz w:val="32"/>
          <w:lang w:val="en-US" w:eastAsia="zh-CN"/>
        </w:rPr>
        <w:t xml:space="preserve">  1.2 </w:t>
      </w:r>
      <w:r>
        <w:rPr>
          <w:rFonts w:hint="eastAsia" w:ascii="楷体_GB2312" w:hAnsi="楷体" w:eastAsia="楷体_GB2312"/>
          <w:b/>
          <w:bCs w:val="0"/>
          <w:color w:val="000000"/>
          <w:sz w:val="32"/>
        </w:rPr>
        <w:t>编制依据</w:t>
      </w:r>
      <w:bookmarkEnd w:id="20"/>
      <w:bookmarkEnd w:id="21"/>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根据《中华人民共和国安全生产法》《中华人民共和国突发事件应对法》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生产安全事故应急条例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《中华人民共和国环境保护法》《生产安全事故报告和调查处理条例》《生产经营单位生产安全事故应急预案编制</w:t>
      </w:r>
      <w:r>
        <w:rPr>
          <w:rFonts w:hint="eastAsia" w:ascii="仿宋_GB2312" w:hAnsi="仿宋_GB2312" w:eastAsia="仿宋_GB2312" w:cs="仿宋_GB2312"/>
          <w:color w:val="auto"/>
          <w:sz w:val="32"/>
          <w:szCs w:val="32"/>
        </w:rPr>
        <w:t>导则》《国家生产安全事故灾难应急预案》《海南经济特区安全生产条例》《国务院办公厅关于印发突发事件应急</w:t>
      </w:r>
      <w:r>
        <w:rPr>
          <w:rFonts w:hint="eastAsia" w:ascii="仿宋_GB2312" w:hAnsi="仿宋_GB2312" w:eastAsia="仿宋_GB2312" w:cs="仿宋_GB2312"/>
          <w:color w:val="auto"/>
          <w:sz w:val="32"/>
          <w:szCs w:val="32"/>
          <w:lang w:eastAsia="zh-CN"/>
        </w:rPr>
        <w:t>预案</w:t>
      </w:r>
      <w:r>
        <w:rPr>
          <w:rFonts w:hint="eastAsia" w:ascii="仿宋_GB2312" w:hAnsi="仿宋_GB2312" w:eastAsia="仿宋_GB2312" w:cs="仿宋_GB2312"/>
          <w:color w:val="auto"/>
          <w:sz w:val="32"/>
          <w:szCs w:val="32"/>
        </w:rPr>
        <w:t>管理办法的通知》《生产安全事故应急预案管理办法》《海南省生产安全事故灾难应急预案》《琼海市突发事件总体应急预案》等法律、法规和文件规定,结合琼海市安全生产实际，制定本预案。</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楷体_GB2312" w:hAnsi="楷体" w:eastAsia="楷体_GB2312"/>
          <w:b/>
          <w:color w:val="auto"/>
          <w:sz w:val="32"/>
        </w:rPr>
      </w:pPr>
      <w:bookmarkStart w:id="22" w:name="_Toc461457381"/>
      <w:bookmarkStart w:id="23" w:name="_Toc432364507"/>
      <w:r>
        <w:rPr>
          <w:rFonts w:hint="eastAsia" w:ascii="楷体_GB2312" w:hAnsi="楷体" w:eastAsia="楷体_GB2312"/>
          <w:b/>
          <w:color w:val="auto"/>
          <w:sz w:val="32"/>
          <w:lang w:val="en-US" w:eastAsia="zh-CN"/>
        </w:rPr>
        <w:t xml:space="preserve">1.3 </w:t>
      </w:r>
      <w:r>
        <w:rPr>
          <w:rFonts w:hint="eastAsia" w:ascii="楷体_GB2312" w:hAnsi="楷体" w:eastAsia="楷体_GB2312"/>
          <w:b/>
          <w:color w:val="auto"/>
          <w:sz w:val="32"/>
        </w:rPr>
        <w:t>适用范围</w:t>
      </w:r>
      <w:bookmarkEnd w:id="22"/>
      <w:bookmarkEnd w:id="23"/>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本预案适用于琼海市行政区域内下列生产安全事故的应对工作：</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0" w:leftChars="0" w:right="0" w:rightChars="0" w:firstLine="624" w:firstLineChars="19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在琼海市行政区域内发生较大（Ⅲ级）、一般（Ⅳ级）生产安全事故</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2.超出生产经营单位处置能力的生产安全事故</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3.应生产经营单位请求，或者琼海市安委会认为有必要应急响应的生产安全事故</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4.需要市政府处置的生产安全事故</w:t>
      </w:r>
      <w:r>
        <w:rPr>
          <w:rFonts w:hint="eastAsia" w:ascii="仿宋_GB2312" w:hAnsi="仿宋_GB2312" w:eastAsia="仿宋_GB2312" w:cs="仿宋_GB2312"/>
          <w:color w:val="auto"/>
          <w:sz w:val="32"/>
          <w:szCs w:val="32"/>
          <w:lang w:eastAsia="zh-CN"/>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发生特别重大事故（Ⅰ级）、重大事故（Ⅱ级）的生产安全事故，由市政府分别向省政府、</w:t>
      </w:r>
      <w:r>
        <w:rPr>
          <w:rFonts w:hint="eastAsia" w:ascii="仿宋_GB2312" w:hAnsi="仿宋_GB2312" w:eastAsia="仿宋_GB2312" w:cs="仿宋_GB2312"/>
          <w:color w:val="auto"/>
          <w:sz w:val="32"/>
          <w:szCs w:val="32"/>
          <w:lang w:eastAsia="zh-CN"/>
        </w:rPr>
        <w:t>省应急厅</w:t>
      </w:r>
      <w:r>
        <w:rPr>
          <w:rFonts w:hint="eastAsia" w:ascii="仿宋_GB2312" w:hAnsi="仿宋_GB2312" w:eastAsia="仿宋_GB2312" w:cs="仿宋_GB2312"/>
          <w:color w:val="auto"/>
          <w:sz w:val="32"/>
          <w:szCs w:val="32"/>
        </w:rPr>
        <w:t>报告并请求支援。</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
          <w:b/>
          <w:color w:val="auto"/>
          <w:sz w:val="32"/>
          <w:szCs w:val="32"/>
          <w:lang w:val="en-US" w:eastAsia="zh-CN"/>
        </w:rPr>
        <w:t xml:space="preserve">    </w:t>
      </w:r>
      <w:r>
        <w:rPr>
          <w:rFonts w:hint="eastAsia" w:ascii="仿宋_GB2312" w:hAnsi="仿宋_GB2312" w:eastAsia="仿宋_GB2312" w:cs="仿宋_GB2312"/>
          <w:color w:val="auto"/>
          <w:sz w:val="32"/>
          <w:szCs w:val="32"/>
        </w:rPr>
        <w:t>生产安全事故分为四级：</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特别重大事故（Ⅰ级）：造成30人以上死亡（含失踪），或者100人以上重伤（包括工业急性中毒、下同），或者需要紧急转移10万人以上，或者1亿元以上直接经济损失的事故；　　  </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重大事故（Ⅱ级）：造成10人以上30人以下死亡（含失踪），或者50人以上100人以下重伤，或者需要紧急转移5万人以上，或者5000万元以上1亿元以下直接经济损失的事故；</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较大事故（Ⅲ级）：造成3人以上10人以下死亡（含失踪），或者10人以上50人以下重伤，或者1000万元以上5000万元以下直接经济损失的事故；</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一般事故（Ⅳ级）：造成3人以下死亡，或者10人以下重伤，或者1000万元以下直接经济损失的事故。</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数量的表述中，“以上”含本数，“以下”不含本数。</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楷体_GB2312" w:hAnsi="楷体" w:eastAsia="楷体_GB2312"/>
          <w:b/>
          <w:color w:val="auto"/>
          <w:sz w:val="32"/>
          <w:szCs w:val="32"/>
        </w:rPr>
      </w:pPr>
      <w:bookmarkStart w:id="24" w:name="_Toc461457382"/>
      <w:bookmarkStart w:id="25" w:name="_Toc432364508"/>
      <w:r>
        <w:rPr>
          <w:rFonts w:hint="eastAsia" w:ascii="楷体_GB2312" w:hAnsi="楷体" w:eastAsia="楷体_GB2312"/>
          <w:b/>
          <w:color w:val="auto"/>
          <w:sz w:val="32"/>
          <w:szCs w:val="32"/>
          <w:lang w:val="en-US" w:eastAsia="zh-CN"/>
        </w:rPr>
        <w:t xml:space="preserve">1.4 </w:t>
      </w:r>
      <w:r>
        <w:rPr>
          <w:rFonts w:hint="eastAsia" w:ascii="楷体_GB2312" w:hAnsi="楷体" w:eastAsia="楷体_GB2312"/>
          <w:b/>
          <w:color w:val="auto"/>
          <w:sz w:val="32"/>
          <w:szCs w:val="32"/>
        </w:rPr>
        <w:t>工作原则</w:t>
      </w:r>
      <w:bookmarkEnd w:id="24"/>
      <w:bookmarkEnd w:id="25"/>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人为本，安全第一。把保障人民群众生命安全、身体健康和减少人员伤亡放在首位。防止和控制事故蔓延优先，保护环境优先。切实做好应急救援人员安全防护，提高全社会安全防范意识，最大限度减少生产安全事故造成的损失。</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统一领导,分级负责。在市委、市政府统一领导和市安委会组织协调下，坚持属地为主的原则，各镇委镇政府，彬村山华侨经济区、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，生产经营单位按照各自职责和权限，负责生产安全事故的应急处置工作。各有关部门，各镇政府，彬村山华侨经济区、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要按照各自职责和本预案的要求，制定、修订本部门应急预案，协助开展生产安全事故应急救援工作。生产经营单位要履行安全生产主体责任，根据本单位可能存在的风险因素，编制生产安全事故应急预案，并与本市及辖区镇级机构应急预案相衔接。</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靠科技,规范管理。遵循科学原理,发挥专家作用,科学合理决策。积极采用先进的预测、预警、预防和应急处置技术，提高预警预防水平。不断改进和完善应急救援装备、设施和手段，运用先进的救援装备和技术，增强应急处置能力。依法规</w:t>
      </w:r>
      <w:r>
        <w:rPr>
          <w:rFonts w:hint="eastAsia" w:ascii="仿宋_GB2312" w:hAnsi="仿宋_GB2312" w:eastAsia="仿宋_GB2312" w:cs="仿宋_GB2312"/>
          <w:color w:val="auto"/>
          <w:spacing w:val="-10"/>
          <w:sz w:val="32"/>
          <w:szCs w:val="32"/>
        </w:rPr>
        <w:t>范应急管理及救援工作，确保应急预案的科学性、针对性和实效性。</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条块结合，属地为主。生产安全事故现场救援的领导和指挥以市政府为主，实行行政首长负责制。有关部门和生产经营单位应与政府密切配合。发生事故的单位是事故应急救援的第一响应者，按照分级响应原则，生产经营单位要及时启动相应的应急预案。</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分工负责，协调联动。根据事故类型，各职能部门、各镇政府、彬村山华侨经济区、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在市委、市政府的统一领导下，指导、协调对应行业领域内生产安全事故应急救援工作，加强联防联控，建立健全协同联动机制。</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为主，平战结合。贯彻落实“安全第一、预防为主、综合治理”的安全生产方针，坚持生产安全事故应急与预防工作相结合。以常态下的风险评估、物资储备、队伍建设、装备配备、预案编制、应急培训和应急演练等工作为重点，做好预防、预测、预警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楷体_GB2312" w:hAnsi="楷体" w:eastAsia="楷体_GB2312"/>
          <w:b/>
          <w:color w:val="auto"/>
          <w:sz w:val="32"/>
          <w:szCs w:val="32"/>
        </w:rPr>
      </w:pPr>
      <w:bookmarkStart w:id="26" w:name="_Toc461457383"/>
      <w:bookmarkStart w:id="27" w:name="_Toc432364509"/>
      <w:r>
        <w:rPr>
          <w:rFonts w:hint="eastAsia" w:ascii="楷体_GB2312" w:hAnsi="楷体" w:eastAsia="楷体_GB2312"/>
          <w:b/>
          <w:color w:val="auto"/>
          <w:sz w:val="32"/>
          <w:szCs w:val="32"/>
          <w:lang w:val="en-US" w:eastAsia="zh-CN"/>
        </w:rPr>
        <w:t xml:space="preserve">1.5 </w:t>
      </w:r>
      <w:r>
        <w:rPr>
          <w:rFonts w:hint="eastAsia" w:ascii="楷体_GB2312" w:hAnsi="楷体" w:eastAsia="楷体_GB2312"/>
          <w:b/>
          <w:color w:val="auto"/>
          <w:sz w:val="32"/>
          <w:szCs w:val="32"/>
        </w:rPr>
        <w:t>预案体系</w:t>
      </w:r>
      <w:bookmarkEnd w:id="26"/>
      <w:bookmarkEnd w:id="27"/>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全市生产安全事故应急预案体系由本预案、专项应急预案，其他涉及生产安全事故的部门应急预案，各镇政府、彬村山华侨经济区、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、生产经营单位应急预案及相关现场应急处置方案组成。</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auto"/>
          <w:sz w:val="32"/>
          <w:szCs w:val="32"/>
        </w:rPr>
      </w:pPr>
      <w:bookmarkStart w:id="28" w:name="_Toc432364510"/>
      <w:bookmarkStart w:id="29" w:name="_Toc461457384"/>
      <w:r>
        <w:rPr>
          <w:rFonts w:hint="eastAsia" w:ascii="黑体" w:hAnsi="Adobe 黑体 Std R" w:eastAsia="黑体"/>
          <w:b w:val="0"/>
          <w:bCs/>
          <w:color w:val="auto"/>
          <w:sz w:val="32"/>
          <w:szCs w:val="32"/>
          <w:lang w:val="en-US" w:eastAsia="zh-CN"/>
        </w:rPr>
        <w:t>2.</w:t>
      </w:r>
      <w:r>
        <w:rPr>
          <w:rFonts w:hint="eastAsia" w:ascii="黑体" w:hAnsi="Adobe 黑体 Std R" w:eastAsia="黑体"/>
          <w:b w:val="0"/>
          <w:bCs/>
          <w:color w:val="auto"/>
          <w:sz w:val="32"/>
          <w:szCs w:val="32"/>
        </w:rPr>
        <w:t>组织指挥体系</w:t>
      </w:r>
      <w:bookmarkEnd w:id="28"/>
      <w:r>
        <w:rPr>
          <w:rFonts w:hint="eastAsia" w:ascii="黑体" w:hAnsi="Adobe 黑体 Std R" w:eastAsia="黑体"/>
          <w:b w:val="0"/>
          <w:bCs/>
          <w:color w:val="auto"/>
          <w:sz w:val="32"/>
          <w:szCs w:val="32"/>
        </w:rPr>
        <w:t>与职责</w:t>
      </w:r>
      <w:bookmarkEnd w:id="29"/>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楷体_GB2312" w:hAnsi="楷体" w:eastAsia="楷体_GB2312"/>
          <w:b/>
          <w:color w:val="auto"/>
          <w:sz w:val="32"/>
          <w:szCs w:val="32"/>
        </w:rPr>
      </w:pPr>
      <w:bookmarkStart w:id="30" w:name="_Toc461457385"/>
      <w:r>
        <w:rPr>
          <w:rFonts w:hint="eastAsia" w:ascii="楷体_GB2312" w:hAnsi="楷体" w:eastAsia="楷体_GB2312"/>
          <w:b/>
          <w:color w:val="auto"/>
          <w:sz w:val="32"/>
          <w:szCs w:val="32"/>
          <w:lang w:val="en-US" w:eastAsia="zh-CN"/>
        </w:rPr>
        <w:t xml:space="preserve">2.1 </w:t>
      </w:r>
      <w:r>
        <w:rPr>
          <w:rFonts w:hint="eastAsia" w:ascii="楷体_GB2312" w:hAnsi="楷体" w:eastAsia="楷体_GB2312"/>
          <w:b/>
          <w:color w:val="auto"/>
          <w:sz w:val="32"/>
          <w:szCs w:val="32"/>
        </w:rPr>
        <w:t>组织指挥体系</w:t>
      </w:r>
      <w:bookmarkEnd w:id="30"/>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在市委、市政府领导下，按照市安委会的统一要求，生产安全事故发生后，成立市生产安全事故临时应急指挥部及现场救援指挥部，负责生产安全事故现场指挥和协调工作。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全市生产安全事故应急指挥体系由领导机构、综合协调机构、市政府相关部门、各镇政府、彬村山华侨经济区、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现场救援指挥部、应急救援队伍等单位组成。</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市政府为全市生产安全事故应急领导机构，领导、组织全市安全生产应急管理和生产安全事故应急救援工作。   </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局作为生产安全事故应急救援综合协调机构，承担全市生产安全事故应急协调工作。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各相关部门、各镇政府、彬村山华侨经济区、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的救援机构为市政府统一管理的救援机构。</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的生产安全事故应急救援机构由各镇政府、彬村山华侨经济区、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确定。</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应急救援队伍主要包括消防</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队伍、各行业和部门的应急</w:t>
      </w:r>
      <w:r>
        <w:rPr>
          <w:rFonts w:hint="eastAsia" w:ascii="仿宋_GB2312" w:hAnsi="仿宋_GB2312" w:eastAsia="仿宋_GB2312" w:cs="仿宋_GB2312"/>
          <w:color w:val="auto"/>
          <w:spacing w:val="-10"/>
          <w:sz w:val="32"/>
          <w:szCs w:val="32"/>
        </w:rPr>
        <w:t>救援队伍、生产经营单位的应急救援队伍、社会力量及志愿者队伍。</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经营单位依据单位自救和政府实施救援相结合的原则，采取预防和预警措施，落实安全生产责任制和行业安全管理规定，建立应急机制，编制应急预案，做好应急基本物资储备和职工应急能力培训及应急演练等准备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31" w:name="_Toc461457386"/>
      <w:r>
        <w:rPr>
          <w:rFonts w:hint="eastAsia" w:ascii="楷体_GB2312" w:hAnsi="楷体" w:eastAsia="楷体_GB2312"/>
          <w:b/>
          <w:color w:val="auto"/>
          <w:sz w:val="32"/>
          <w:szCs w:val="32"/>
          <w:lang w:val="en-US" w:eastAsia="zh-CN"/>
        </w:rPr>
        <w:t xml:space="preserve">2.2 </w:t>
      </w:r>
      <w:r>
        <w:rPr>
          <w:rFonts w:hint="eastAsia" w:ascii="楷体_GB2312" w:hAnsi="楷体" w:eastAsia="楷体_GB2312"/>
          <w:b/>
          <w:color w:val="auto"/>
          <w:sz w:val="32"/>
          <w:szCs w:val="32"/>
        </w:rPr>
        <w:t>指挥部组成</w:t>
      </w:r>
      <w:bookmarkEnd w:id="31"/>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市生产安全事故临时应急指挥部总指挥由市政府市长或分管安全生产副市长担任（另有规定的除外），市政府办公室协助联系安全生产工作的副主任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公安局、</w:t>
      </w:r>
      <w:r>
        <w:rPr>
          <w:rFonts w:hint="eastAsia" w:ascii="仿宋_GB2312" w:hAnsi="仿宋_GB2312" w:eastAsia="仿宋_GB2312" w:cs="仿宋_GB2312"/>
          <w:color w:val="auto"/>
          <w:sz w:val="32"/>
          <w:lang w:eastAsia="zh-CN"/>
        </w:rPr>
        <w:t>应急管理</w:t>
      </w:r>
      <w:r>
        <w:rPr>
          <w:rFonts w:hint="eastAsia" w:ascii="仿宋_GB2312" w:hAnsi="仿宋_GB2312" w:eastAsia="仿宋_GB2312" w:cs="仿宋_GB2312"/>
          <w:color w:val="auto"/>
          <w:sz w:val="32"/>
          <w:szCs w:val="32"/>
        </w:rPr>
        <w:t>局及事发地镇级行政机构的主要负责人任副总指挥。市生产安全事故临时应急指挥部在市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局设立办公室，办公室主任由市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局局长兼任。</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市生产安全事故临时应急指挥部成员包括：市委宣传部、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公安局、市纪委监委、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司法局、</w:t>
      </w:r>
      <w:r>
        <w:rPr>
          <w:rFonts w:hint="eastAsia" w:ascii="仿宋_GB2312" w:hAnsi="仿宋_GB2312" w:eastAsia="仿宋_GB2312" w:cs="仿宋_GB2312"/>
          <w:color w:val="auto"/>
          <w:sz w:val="32"/>
          <w:szCs w:val="32"/>
          <w:lang w:eastAsia="zh-CN"/>
        </w:rPr>
        <w:t>市应急管理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委员会、</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发展和改革委员会、</w:t>
      </w:r>
      <w:r>
        <w:rPr>
          <w:rFonts w:hint="eastAsia" w:ascii="仿宋_GB2312" w:hAnsi="仿宋_GB2312" w:eastAsia="仿宋_GB2312" w:cs="仿宋_GB2312"/>
          <w:color w:val="auto"/>
          <w:sz w:val="32"/>
          <w:szCs w:val="32"/>
          <w:lang w:eastAsia="zh-CN"/>
        </w:rPr>
        <w:t>市旅游和</w:t>
      </w:r>
      <w:r>
        <w:rPr>
          <w:rFonts w:hint="eastAsia" w:ascii="仿宋_GB2312" w:hAnsi="仿宋_GB2312" w:eastAsia="仿宋_GB2312" w:cs="仿宋_GB2312"/>
          <w:color w:val="auto"/>
          <w:spacing w:val="-8"/>
          <w:sz w:val="32"/>
          <w:szCs w:val="32"/>
        </w:rPr>
        <w:t>文化广电体育局、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科学技术工业信息化局、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琼海海事处、市</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市自然资源和规划</w:t>
      </w:r>
      <w:r>
        <w:rPr>
          <w:rFonts w:hint="eastAsia" w:ascii="仿宋_GB2312" w:hAnsi="仿宋_GB2312" w:eastAsia="仿宋_GB2312" w:cs="仿宋_GB2312"/>
          <w:color w:val="auto"/>
          <w:spacing w:val="-8"/>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pacing w:val="-8"/>
          <w:sz w:val="32"/>
          <w:szCs w:val="32"/>
        </w:rPr>
        <w:t>生态环境局、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pacing w:val="-8"/>
          <w:sz w:val="32"/>
          <w:szCs w:val="32"/>
          <w:lang w:eastAsia="zh-CN"/>
        </w:rPr>
        <w:t>综合行政执法</w:t>
      </w:r>
      <w:r>
        <w:rPr>
          <w:rFonts w:hint="eastAsia" w:ascii="仿宋_GB2312" w:hAnsi="仿宋_GB2312" w:eastAsia="仿宋_GB2312" w:cs="仿宋_GB2312"/>
          <w:color w:val="auto"/>
          <w:spacing w:val="-8"/>
          <w:sz w:val="32"/>
          <w:szCs w:val="32"/>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水务局、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商务局、</w:t>
      </w:r>
      <w:r>
        <w:rPr>
          <w:rFonts w:hint="eastAsia" w:ascii="仿宋_GB2312" w:hAnsi="仿宋_GB2312" w:eastAsia="仿宋_GB2312" w:cs="仿宋_GB2312"/>
          <w:color w:val="auto"/>
          <w:sz w:val="32"/>
          <w:szCs w:val="32"/>
          <w:lang w:eastAsia="zh-CN"/>
        </w:rPr>
        <w:t>市农业农村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"http://qionghai.hainan.gov.cn/zfxxgkzl/bm/ghj/gkml/" \t "http://qionghai.hainan.gov.cn/xxgk/zfjg/_blank"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住房和城乡建设局</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总工会、</w:t>
      </w:r>
      <w:r>
        <w:rPr>
          <w:rFonts w:hint="eastAsia" w:ascii="仿宋_GB2312" w:hAnsi="仿宋_GB2312" w:eastAsia="仿宋_GB2312" w:cs="仿宋_GB2312"/>
          <w:color w:val="auto"/>
          <w:sz w:val="32"/>
          <w:szCs w:val="32"/>
          <w:lang w:eastAsia="zh-CN"/>
        </w:rPr>
        <w:t>市市场监督管理局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气象局、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消防</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支队、省公安厅海岸警察总队第三支队、</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pacing w:val="-8"/>
          <w:sz w:val="32"/>
          <w:szCs w:val="32"/>
        </w:rPr>
        <w:t>公安</w:t>
      </w:r>
      <w:r>
        <w:rPr>
          <w:rFonts w:hint="eastAsia" w:ascii="仿宋_GB2312" w:hAnsi="仿宋_GB2312" w:eastAsia="仿宋_GB2312" w:cs="仿宋_GB2312"/>
          <w:color w:val="auto"/>
          <w:spacing w:val="-8"/>
          <w:sz w:val="32"/>
          <w:szCs w:val="32"/>
          <w:lang w:eastAsia="zh-CN"/>
        </w:rPr>
        <w:t>局</w:t>
      </w:r>
      <w:r>
        <w:rPr>
          <w:rFonts w:hint="eastAsia" w:ascii="仿宋_GB2312" w:hAnsi="仿宋_GB2312" w:eastAsia="仿宋_GB2312" w:cs="仿宋_GB2312"/>
          <w:color w:val="auto"/>
          <w:sz w:val="32"/>
          <w:szCs w:val="32"/>
        </w:rPr>
        <w:t>交</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管</w:t>
      </w:r>
      <w:r>
        <w:rPr>
          <w:rFonts w:hint="eastAsia" w:ascii="仿宋_GB2312" w:hAnsi="仿宋_GB2312" w:eastAsia="仿宋_GB2312" w:cs="仿宋_GB2312"/>
          <w:color w:val="auto"/>
          <w:sz w:val="32"/>
          <w:szCs w:val="32"/>
          <w:lang w:eastAsia="zh-CN"/>
        </w:rPr>
        <w:t>理</w:t>
      </w:r>
      <w:r>
        <w:rPr>
          <w:rFonts w:hint="eastAsia" w:ascii="仿宋_GB2312" w:hAnsi="仿宋_GB2312" w:eastAsia="仿宋_GB2312" w:cs="仿宋_GB2312"/>
          <w:color w:val="auto"/>
          <w:sz w:val="32"/>
          <w:szCs w:val="32"/>
        </w:rPr>
        <w:t>大队</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highlight w:val="none"/>
          <w:lang w:eastAsia="zh-CN"/>
        </w:rPr>
        <w:t>融媒体中心</w:t>
      </w:r>
      <w:r>
        <w:rPr>
          <w:rFonts w:hint="eastAsia" w:ascii="仿宋_GB2312" w:hAnsi="仿宋_GB2312" w:eastAsia="仿宋_GB2312" w:cs="仿宋_GB2312"/>
          <w:color w:val="auto"/>
          <w:sz w:val="32"/>
          <w:szCs w:val="32"/>
        </w:rPr>
        <w:t>、各镇政府、彬村山华侨经济区、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粤海铁路有限公司琼海站、海南博鳌机场管理有限公司、海南电网琼海供电局、自来水公司主要负责人。</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32" w:name="_Toc461457387"/>
      <w:r>
        <w:rPr>
          <w:rFonts w:hint="eastAsia" w:ascii="楷体_GB2312" w:hAnsi="楷体" w:eastAsia="楷体_GB2312"/>
          <w:b/>
          <w:color w:val="auto"/>
          <w:sz w:val="32"/>
          <w:szCs w:val="32"/>
          <w:lang w:val="en-US" w:eastAsia="zh-CN"/>
        </w:rPr>
        <w:t xml:space="preserve">2.3 </w:t>
      </w:r>
      <w:r>
        <w:rPr>
          <w:rFonts w:hint="eastAsia" w:ascii="楷体_GB2312" w:hAnsi="楷体" w:eastAsia="楷体_GB2312"/>
          <w:b/>
          <w:color w:val="auto"/>
          <w:sz w:val="32"/>
          <w:szCs w:val="32"/>
        </w:rPr>
        <w:t>临时应急指挥部职责</w:t>
      </w:r>
      <w:bookmarkEnd w:id="32"/>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产安全事故临时应急指挥部主要职责：负责组织、协调、指挥全市一般及较大生产安全事故应急救援工作，做好重大、特别重大生产安全事故的前期处置工作；协调与自然灾害、公共卫生和社会安全突发事件应急救援机构以及有关部门单位之间的联系；决定预警及应急响应级别；决定启动市级生产安全事故应急预案响应程序及终止应急救援行动；做好全市生产安全事故情况信息发布工作；必要时，协调驻地武警部队和社会力量参加重大生产安全事故应急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根据事故现场救援需要成立现场救援指挥部，负责制订现场应急处置方案和应对措施、指挥现场抢险救援行动、协调有关物资保障和应急救援工作、及时向</w:t>
      </w:r>
      <w:r>
        <w:rPr>
          <w:rFonts w:hint="eastAsia" w:ascii="仿宋_GB2312" w:hAnsi="仿宋_GB2312" w:eastAsia="仿宋_GB2312" w:cs="仿宋_GB2312"/>
          <w:color w:val="auto"/>
          <w:sz w:val="32"/>
          <w:szCs w:val="32"/>
          <w:highlight w:val="none"/>
          <w:lang w:eastAsia="zh-CN"/>
        </w:rPr>
        <w:t>省应急厅</w:t>
      </w:r>
      <w:r>
        <w:rPr>
          <w:rFonts w:hint="eastAsia" w:ascii="仿宋_GB2312" w:hAnsi="仿宋_GB2312" w:eastAsia="仿宋_GB2312" w:cs="仿宋_GB2312"/>
          <w:color w:val="auto"/>
          <w:sz w:val="32"/>
          <w:szCs w:val="32"/>
        </w:rPr>
        <w:t>报告事态发展和应急处置情况等。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现场救援指挥部根据应急处置的需要成立八个应急救援工作组：</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抢险救援组：</w:t>
      </w:r>
      <w:r>
        <w:rPr>
          <w:rFonts w:hint="eastAsia" w:ascii="仿宋_GB2312" w:hAnsi="仿宋_GB2312" w:eastAsia="仿宋_GB2312" w:cs="仿宋_GB2312"/>
          <w:color w:val="auto"/>
          <w:sz w:val="32"/>
          <w:szCs w:val="32"/>
        </w:rPr>
        <w:t>由公安局牵头，消防、</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rPr>
        <w:t>、交</w:t>
      </w:r>
      <w:r>
        <w:rPr>
          <w:rFonts w:hint="eastAsia" w:ascii="仿宋_GB2312" w:hAnsi="仿宋_GB2312" w:eastAsia="仿宋_GB2312" w:cs="仿宋_GB2312"/>
          <w:color w:val="auto"/>
          <w:sz w:val="32"/>
          <w:szCs w:val="32"/>
          <w:lang w:eastAsia="zh-CN"/>
        </w:rPr>
        <w:t>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lang w:eastAsia="zh-CN"/>
        </w:rPr>
        <w:t>环境</w:t>
      </w:r>
      <w:r>
        <w:rPr>
          <w:rFonts w:hint="eastAsia" w:ascii="仿宋_GB2312" w:hAnsi="仿宋_GB2312" w:eastAsia="仿宋_GB2312" w:cs="仿宋_GB2312"/>
          <w:color w:val="auto"/>
          <w:sz w:val="32"/>
          <w:szCs w:val="32"/>
        </w:rPr>
        <w:t>等部门人员参加，组织专业抢险救援力量，开展现场救援处置。</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医疗卫生组：</w:t>
      </w:r>
      <w:r>
        <w:rPr>
          <w:rFonts w:hint="eastAsia" w:ascii="仿宋_GB2312" w:hAnsi="仿宋_GB2312" w:eastAsia="仿宋_GB2312" w:cs="仿宋_GB2312"/>
          <w:color w:val="auto"/>
          <w:sz w:val="32"/>
          <w:szCs w:val="32"/>
        </w:rPr>
        <w:t>由卫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rPr>
        <w:t>委牵头，组织卫生系统的工作人员参加，负责事故现场医疗救护、卫生防疫。</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警戒保卫组：</w:t>
      </w:r>
      <w:r>
        <w:rPr>
          <w:rFonts w:hint="eastAsia" w:ascii="仿宋_GB2312" w:hAnsi="仿宋_GB2312" w:eastAsia="仿宋_GB2312" w:cs="仿宋_GB2312"/>
          <w:color w:val="auto"/>
          <w:sz w:val="32"/>
          <w:szCs w:val="32"/>
        </w:rPr>
        <w:t>由公安局牵头，组织交管大队、事发地政府等部门人员参加，实施现场警戒、人员疏散、维护治安秩序、保护事故现场；负责协调事发地交通管制等工作。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后勤保障组</w:t>
      </w:r>
      <w:r>
        <w:rPr>
          <w:rFonts w:hint="eastAsia" w:ascii="仿宋_GB2312" w:hAnsi="仿宋_GB2312" w:eastAsia="仿宋_GB2312" w:cs="仿宋_GB2312"/>
          <w:color w:val="auto"/>
          <w:sz w:val="32"/>
          <w:szCs w:val="32"/>
        </w:rPr>
        <w:t>：由财政局、科工信局牵头，交运、</w:t>
      </w:r>
      <w:r>
        <w:rPr>
          <w:rFonts w:hint="eastAsia" w:ascii="仿宋_GB2312" w:hAnsi="仿宋_GB2312" w:eastAsia="仿宋_GB2312" w:cs="仿宋_GB2312"/>
          <w:color w:val="auto"/>
          <w:sz w:val="32"/>
          <w:szCs w:val="32"/>
          <w:lang w:eastAsia="zh-CN"/>
        </w:rPr>
        <w:t>综合执法局</w:t>
      </w:r>
      <w:r>
        <w:rPr>
          <w:rFonts w:hint="eastAsia" w:ascii="仿宋_GB2312" w:hAnsi="仿宋_GB2312" w:eastAsia="仿宋_GB2312" w:cs="仿宋_GB2312"/>
          <w:color w:val="auto"/>
          <w:sz w:val="32"/>
          <w:szCs w:val="32"/>
        </w:rPr>
        <w:t>、电力、自来水等相关部门人员参加，负责应急处置所需装备、资金、交通工具、电力、自来水的供应，确保运输和通信畅通。</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善后处理组：</w:t>
      </w:r>
      <w:r>
        <w:rPr>
          <w:rFonts w:hint="eastAsia" w:ascii="仿宋_GB2312" w:hAnsi="仿宋_GB2312" w:eastAsia="仿宋_GB2312" w:cs="仿宋_GB2312"/>
          <w:color w:val="auto"/>
          <w:sz w:val="32"/>
          <w:szCs w:val="32"/>
        </w:rPr>
        <w:t>由总工会牵头，商务、司法等部门及事发地镇级行政机构相关人员参加，负责受灾群众的安置以及安置人员的生活保障，做好事故善后处理。</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新闻宣传组：</w:t>
      </w:r>
      <w:r>
        <w:rPr>
          <w:rFonts w:hint="eastAsia" w:ascii="仿宋_GB2312" w:hAnsi="仿宋_GB2312" w:eastAsia="仿宋_GB2312" w:cs="仿宋_GB2312"/>
          <w:color w:val="auto"/>
          <w:sz w:val="32"/>
          <w:szCs w:val="32"/>
        </w:rPr>
        <w:t>由市委宣传部牵头，新闻中心、广播电视台等部门参加，负责事故信息综合整理；在宣传部的组织下，制订新闻报道方案、发布事故进展和处置情况信息等。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技术专家组：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局牵头，组织相关行业的专家参加，参与现场应急处置方案研讨和制订，对救援过程中遇到的技术难题给予指导，协同现场救援指挥部制定应急结束后的恢复计划，参与事故调查。</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现场监测评估组：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局牵头，组织气象局等单位参加，负责事故现场检测、鉴定与评估，综合分析检测数据，查找事故原因，评估事故发展趋势，预测事故后果，为制定现场救援方案和事故调查提供有效依据。</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现场救援指挥部可根据应急处置需要增设其他工作组。</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楷体_GB2312" w:hAnsi="楷体" w:eastAsia="楷体_GB2312"/>
          <w:color w:val="auto"/>
          <w:sz w:val="32"/>
          <w:szCs w:val="32"/>
        </w:rPr>
      </w:pPr>
      <w:r>
        <w:rPr>
          <w:rFonts w:hint="eastAsia" w:ascii="楷体_GB2312" w:hAnsi="楷体" w:eastAsia="楷体_GB2312"/>
          <w:b/>
          <w:color w:val="auto"/>
          <w:sz w:val="32"/>
          <w:szCs w:val="32"/>
          <w:lang w:val="en-US" w:eastAsia="zh-CN"/>
        </w:rPr>
        <w:t xml:space="preserve">2.4 </w:t>
      </w:r>
      <w:r>
        <w:rPr>
          <w:rFonts w:hint="eastAsia" w:ascii="楷体_GB2312" w:hAnsi="楷体" w:eastAsia="楷体_GB2312"/>
          <w:b/>
          <w:color w:val="auto"/>
          <w:sz w:val="32"/>
          <w:szCs w:val="32"/>
        </w:rPr>
        <w:t>指挥部办公室职责</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产安全事故临时应急指挥部办公室主要职责：组织、协调市生产安全事故指挥部成员单位，加强应急联动，共同做好生产安全事故应急处置与救援；承担指挥部会议的召集、文件起草与办理；做好有关防灾信息传达、收集、分析与报送；加强应急救援专家和应急预案的管理；做好文书资料整理与归档等；加强与</w:t>
      </w:r>
      <w:r>
        <w:rPr>
          <w:rFonts w:hint="eastAsia" w:ascii="仿宋_GB2312" w:hAnsi="仿宋_GB2312" w:eastAsia="仿宋_GB2312" w:cs="仿宋_GB2312"/>
          <w:color w:val="auto"/>
          <w:sz w:val="32"/>
          <w:szCs w:val="32"/>
          <w:lang w:eastAsia="zh-CN"/>
        </w:rPr>
        <w:t>省应急厅</w:t>
      </w:r>
      <w:r>
        <w:rPr>
          <w:rFonts w:hint="eastAsia" w:ascii="仿宋_GB2312" w:hAnsi="仿宋_GB2312" w:eastAsia="仿宋_GB2312" w:cs="仿宋_GB2312"/>
          <w:color w:val="auto"/>
          <w:sz w:val="32"/>
          <w:szCs w:val="32"/>
        </w:rPr>
        <w:t>的联系。</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市政府其他相关部门按照其行业应急预案具体负责相应类别生产安全事故应急救援的组织和协调。</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33" w:name="_Toc461457388"/>
      <w:r>
        <w:rPr>
          <w:rFonts w:hint="eastAsia" w:ascii="楷体_GB2312" w:hAnsi="楷体" w:eastAsia="楷体_GB2312"/>
          <w:b/>
          <w:color w:val="auto"/>
          <w:sz w:val="32"/>
          <w:szCs w:val="32"/>
          <w:lang w:val="en-US" w:eastAsia="zh-CN"/>
        </w:rPr>
        <w:t xml:space="preserve">2.5 </w:t>
      </w:r>
      <w:r>
        <w:rPr>
          <w:rFonts w:hint="eastAsia" w:ascii="楷体_GB2312" w:hAnsi="楷体" w:eastAsia="楷体_GB2312"/>
          <w:b/>
          <w:color w:val="auto"/>
          <w:sz w:val="32"/>
          <w:szCs w:val="32"/>
        </w:rPr>
        <w:t>指挥部成员单位职责</w:t>
      </w:r>
      <w:bookmarkEnd w:id="33"/>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市生产安全事故临时应急指挥部成员单位根据市政府相关专项应急预案，负责组织协调本行业生产安全事故的应急救援，并为重大生产安全事故应急救援提供保障。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w:t>
      </w:r>
      <w:r>
        <w:rPr>
          <w:rFonts w:hint="eastAsia" w:ascii="仿宋_GB2312" w:hAnsi="仿宋_GB2312" w:eastAsia="仿宋_GB2312" w:cs="仿宋_GB2312"/>
          <w:b/>
          <w:bCs/>
          <w:color w:val="auto"/>
          <w:sz w:val="32"/>
          <w:szCs w:val="32"/>
          <w:lang w:eastAsia="zh-CN"/>
        </w:rPr>
        <w:t>应急管理</w:t>
      </w:r>
      <w:r>
        <w:rPr>
          <w:rFonts w:hint="eastAsia" w:ascii="仿宋_GB2312" w:hAnsi="仿宋_GB2312" w:eastAsia="仿宋_GB2312" w:cs="仿宋_GB2312"/>
          <w:b/>
          <w:bCs/>
          <w:color w:val="auto"/>
          <w:sz w:val="32"/>
          <w:szCs w:val="32"/>
        </w:rPr>
        <w:t>局：</w:t>
      </w:r>
      <w:r>
        <w:rPr>
          <w:rFonts w:hint="eastAsia" w:ascii="仿宋_GB2312" w:hAnsi="仿宋_GB2312" w:eastAsia="仿宋_GB2312" w:cs="仿宋_GB2312"/>
          <w:color w:val="auto"/>
          <w:sz w:val="32"/>
          <w:szCs w:val="32"/>
        </w:rPr>
        <w:t>负责组织协调较大以下非煤矿山、危险化学品、烟花爆竹生产安全事故应急救援；指导、协调其他生产安全事故应急救援；指导、督促山林防火的安全管理；参与森林火灾的救援灭火；负责全市森林火灾事故的统计、报告；向市生产安全事故临时应急指挥部提出应急处置建议；负责一般、较大生产安全事故信息的接收、处理和上报，综合管理生产安全事故信息调度和统计分析工作；依据有关规定，根据市政府的授权，负责组织一般生产安全事故调查处理和结案办理；负责生产经营活动领域安全生产应急救援体系建设；组织编制和管理生产安全事故应急预案，负责生产经营单位应急预案备案和组织演练；会同市有关部门建立安全生产应急管理联席会议制度；建立安全生产应急救援专家库；对其他行业应急救援工作进行有关技术交流、指导和协作联动。</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市委宣传部：</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kern w:val="0"/>
          <w:sz w:val="32"/>
          <w:szCs w:val="32"/>
        </w:rPr>
        <w:t>新闻发布、报道；</w:t>
      </w:r>
      <w:r>
        <w:rPr>
          <w:rFonts w:hint="eastAsia" w:ascii="仿宋_GB2312" w:hAnsi="仿宋_GB2312" w:eastAsia="仿宋_GB2312" w:cs="仿宋_GB2312"/>
          <w:color w:val="auto"/>
          <w:sz w:val="32"/>
          <w:szCs w:val="32"/>
        </w:rPr>
        <w:t>协调解决新闻发布、报道中出现的问题；及时组织和协调有关方面开展对外解疑释惑、澄清事实、批驳谣言；负责互联网的监控、管理及网上舆论引导；负责记者在事件现场的采访管理、服务。</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w:t>
      </w:r>
      <w:r>
        <w:rPr>
          <w:rFonts w:hint="eastAsia" w:ascii="仿宋_GB2312" w:hAnsi="仿宋_GB2312" w:eastAsia="仿宋_GB2312" w:cs="仿宋_GB2312"/>
          <w:b/>
          <w:bCs/>
          <w:color w:val="auto"/>
          <w:sz w:val="32"/>
          <w:szCs w:val="32"/>
          <w:lang w:eastAsia="zh-CN"/>
        </w:rPr>
        <w:t>融媒体中心</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组织记者参与事故现场的采访，负责做好生产安全事故的新闻发布及报道。</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市纪委监委：</w:t>
      </w:r>
      <w:r>
        <w:rPr>
          <w:rFonts w:hint="eastAsia" w:ascii="仿宋_GB2312" w:hAnsi="仿宋_GB2312" w:eastAsia="仿宋_GB2312" w:cs="仿宋_GB2312"/>
          <w:color w:val="auto"/>
          <w:sz w:val="32"/>
          <w:szCs w:val="32"/>
        </w:rPr>
        <w:t>参加市政府组织的生产安全事故的调查处理；对事故调查工作进行监督，并对事故责任追究的执行情况进行监督检查。</w:t>
      </w:r>
    </w:p>
    <w:p>
      <w:pPr>
        <w:keepNext w:val="0"/>
        <w:keepLines w:val="0"/>
        <w:pageBreakBefore w:val="0"/>
        <w:widowControl w:val="0"/>
        <w:shd w:val="clear" w:color="auto"/>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发展和改革委员会：</w:t>
      </w:r>
      <w:r>
        <w:rPr>
          <w:rFonts w:hint="eastAsia" w:ascii="仿宋_GB2312" w:hAnsi="仿宋_GB2312" w:eastAsia="仿宋_GB2312" w:cs="仿宋_GB2312"/>
          <w:color w:val="auto"/>
          <w:sz w:val="32"/>
          <w:szCs w:val="32"/>
        </w:rPr>
        <w:t>负责将生产安全事故应急救援体系建设纳入发展规划。</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市旅游和</w:t>
      </w:r>
      <w:r>
        <w:rPr>
          <w:rFonts w:hint="eastAsia" w:ascii="仿宋_GB2312" w:hAnsi="仿宋_GB2312" w:eastAsia="仿宋_GB2312" w:cs="仿宋_GB2312"/>
          <w:b/>
          <w:bCs/>
          <w:color w:val="auto"/>
          <w:spacing w:val="-8"/>
          <w:sz w:val="32"/>
          <w:szCs w:val="32"/>
        </w:rPr>
        <w:t>文化广电体育局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负责指导、协调</w:t>
      </w:r>
      <w:r>
        <w:rPr>
          <w:rFonts w:hint="eastAsia" w:ascii="仿宋_GB2312" w:hAnsi="仿宋_GB2312" w:eastAsia="仿宋_GB2312" w:cs="仿宋_GB2312"/>
          <w:color w:val="auto"/>
          <w:kern w:val="0"/>
          <w:sz w:val="32"/>
          <w:szCs w:val="32"/>
        </w:rPr>
        <w:t>全市旅游行业，包括旅游景区、星级饭店、旅行社</w:t>
      </w:r>
      <w:r>
        <w:rPr>
          <w:rFonts w:hint="eastAsia" w:ascii="仿宋_GB2312" w:hAnsi="仿宋_GB2312" w:eastAsia="仿宋_GB2312" w:cs="仿宋_GB2312"/>
          <w:color w:val="auto"/>
          <w:sz w:val="32"/>
          <w:szCs w:val="32"/>
        </w:rPr>
        <w:t>生产安全事故的应急救援和调查处理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负责指导、协调文化娱乐场所活动的生产安全事故的应急救援和调查处理，</w:t>
      </w:r>
      <w:r>
        <w:rPr>
          <w:rFonts w:hint="eastAsia" w:ascii="仿宋_GB2312" w:hAnsi="仿宋_GB2312" w:eastAsia="仿宋_GB2312" w:cs="仿宋_GB2312"/>
          <w:color w:val="auto"/>
          <w:kern w:val="0"/>
          <w:sz w:val="32"/>
          <w:szCs w:val="32"/>
        </w:rPr>
        <w:t>指导各类新闻媒体对生产安全事故的报道。</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市公安局：</w:t>
      </w:r>
      <w:r>
        <w:rPr>
          <w:rFonts w:hint="eastAsia" w:ascii="仿宋_GB2312" w:hAnsi="仿宋_GB2312" w:eastAsia="仿宋_GB2312" w:cs="仿宋_GB2312"/>
          <w:color w:val="auto"/>
          <w:sz w:val="32"/>
          <w:szCs w:val="32"/>
        </w:rPr>
        <w:t>负责协调有关部门组织爆炸物品事故应急救援，参与其他生产安全事故的应急救援；负责维护事故现场秩序，依法控制事故责任人，及时保护事故现场；组织、指导事发地的社会治安管理和重点目标的安全保卫；按照有关规定，组织、参与有关事故的调查处理。</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市司法局：</w:t>
      </w:r>
      <w:r>
        <w:rPr>
          <w:rFonts w:hint="eastAsia" w:ascii="仿宋_GB2312" w:hAnsi="仿宋_GB2312" w:eastAsia="仿宋_GB2312" w:cs="仿宋_GB2312"/>
          <w:color w:val="auto"/>
          <w:sz w:val="32"/>
          <w:szCs w:val="32"/>
        </w:rPr>
        <w:t>广泛宣传普及安全生产法律法规知识，指导律师、公证员、基层法律服务工作者为生产经营单位提供安全生产法律服务。</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市财政局：</w:t>
      </w:r>
      <w:r>
        <w:rPr>
          <w:rFonts w:hint="eastAsia" w:ascii="仿宋_GB2312" w:hAnsi="仿宋_GB2312" w:eastAsia="仿宋_GB2312" w:cs="仿宋_GB2312"/>
          <w:color w:val="auto"/>
          <w:kern w:val="0"/>
          <w:sz w:val="32"/>
          <w:szCs w:val="32"/>
        </w:rPr>
        <w:t>按照现行财政体制，落实生产安全事故应急救援物资工作经费。</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市商务局：</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kern w:val="0"/>
          <w:sz w:val="32"/>
          <w:szCs w:val="32"/>
        </w:rPr>
        <w:t>超市、商场、农贸市场、加油站生产安全事故的</w:t>
      </w:r>
      <w:r>
        <w:rPr>
          <w:rFonts w:hint="eastAsia" w:ascii="仿宋_GB2312" w:hAnsi="仿宋_GB2312" w:eastAsia="仿宋_GB2312" w:cs="仿宋_GB2312"/>
          <w:color w:val="auto"/>
          <w:sz w:val="32"/>
          <w:szCs w:val="32"/>
        </w:rPr>
        <w:t>应急救援和调查处理</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市</w:t>
      </w:r>
      <w:r>
        <w:rPr>
          <w:rFonts w:hint="eastAsia" w:ascii="仿宋_GB2312" w:hAnsi="仿宋_GB2312" w:eastAsia="仿宋_GB2312" w:cs="仿宋_GB2312"/>
          <w:b/>
          <w:bCs/>
          <w:color w:val="auto"/>
          <w:kern w:val="0"/>
          <w:sz w:val="32"/>
          <w:szCs w:val="32"/>
          <w:lang w:eastAsia="zh-CN"/>
        </w:rPr>
        <w:t>生态环境</w:t>
      </w:r>
      <w:r>
        <w:rPr>
          <w:rFonts w:hint="eastAsia" w:ascii="仿宋_GB2312" w:hAnsi="仿宋_GB2312" w:eastAsia="仿宋_GB2312" w:cs="仿宋_GB2312"/>
          <w:b/>
          <w:bCs/>
          <w:color w:val="auto"/>
          <w:sz w:val="32"/>
          <w:szCs w:val="32"/>
        </w:rPr>
        <w:t>局：</w:t>
      </w:r>
      <w:r>
        <w:rPr>
          <w:rFonts w:hint="eastAsia" w:ascii="仿宋_GB2312" w:hAnsi="仿宋_GB2312" w:eastAsia="仿宋_GB2312" w:cs="仿宋_GB2312"/>
          <w:color w:val="auto"/>
          <w:sz w:val="32"/>
          <w:szCs w:val="32"/>
        </w:rPr>
        <w:t>负责组织、协调生产安全事故中环境污染、放射性物资辐射污染的应急处置；负责危险化学品生产安全事故现场的应急监测。</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科学技术工业信息化局：</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kern w:val="0"/>
          <w:sz w:val="32"/>
          <w:szCs w:val="32"/>
        </w:rPr>
        <w:t>工业行业归口管理的企业生产安全事故的</w:t>
      </w:r>
      <w:r>
        <w:rPr>
          <w:rFonts w:hint="eastAsia" w:ascii="仿宋_GB2312" w:hAnsi="仿宋_GB2312" w:eastAsia="仿宋_GB2312" w:cs="仿宋_GB2312"/>
          <w:color w:val="auto"/>
          <w:sz w:val="32"/>
          <w:szCs w:val="32"/>
        </w:rPr>
        <w:t>应急救援和调查处理；协调通信、信息网络生产安全事故的应急救援；</w:t>
      </w:r>
      <w:r>
        <w:rPr>
          <w:rFonts w:hint="eastAsia" w:ascii="仿宋_GB2312" w:hAnsi="仿宋_GB2312" w:eastAsia="仿宋_GB2312" w:cs="仿宋_GB2312"/>
          <w:color w:val="auto"/>
          <w:sz w:val="32"/>
          <w:szCs w:val="32"/>
          <w:shd w:val="clear" w:color="auto" w:fill="FFFFFF"/>
        </w:rPr>
        <w:t>负责协调应急救援所需的通信保障。</w:t>
      </w:r>
      <w:r>
        <w:rPr>
          <w:rFonts w:hint="eastAsia" w:ascii="仿宋_GB2312" w:hAnsi="仿宋_GB2312" w:eastAsia="仿宋_GB2312" w:cs="仿宋_GB2312"/>
          <w:color w:val="auto"/>
          <w:sz w:val="32"/>
          <w:szCs w:val="32"/>
        </w:rPr>
        <w:t xml:space="preserve"> </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市教育局：</w:t>
      </w:r>
      <w:r>
        <w:rPr>
          <w:rFonts w:hint="eastAsia" w:ascii="仿宋_GB2312" w:hAnsi="仿宋_GB2312" w:eastAsia="仿宋_GB2312" w:cs="仿宋_GB2312"/>
          <w:color w:val="auto"/>
          <w:sz w:val="32"/>
          <w:szCs w:val="32"/>
        </w:rPr>
        <w:t>负责指导、协调各类学校安全事故应急救援；参与教育系统安全事故的调查处理；督促各类学校安全事故信息报告；指导和协调中小学、幼儿园的校车、校舍安全管理以及消防</w:t>
      </w:r>
      <w:r>
        <w:rPr>
          <w:rFonts w:hint="eastAsia" w:ascii="仿宋_GB2312" w:hAnsi="仿宋_GB2312" w:eastAsia="仿宋_GB2312" w:cs="仿宋_GB2312"/>
          <w:color w:val="auto"/>
          <w:spacing w:val="-10"/>
          <w:sz w:val="32"/>
          <w:szCs w:val="32"/>
        </w:rPr>
        <w:t>安全管理；抓好安全宣传教育和培训，落实安全教育课程和课时等。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市自然资源和规划</w:t>
      </w:r>
      <w:r>
        <w:rPr>
          <w:rFonts w:hint="eastAsia" w:ascii="仿宋_GB2312" w:hAnsi="仿宋_GB2312" w:eastAsia="仿宋_GB2312" w:cs="仿宋_GB2312"/>
          <w:b/>
          <w:bCs/>
          <w:color w:val="auto"/>
          <w:spacing w:val="-8"/>
          <w:sz w:val="32"/>
          <w:szCs w:val="32"/>
        </w:rPr>
        <w:t>局</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参与矿山生产安全事故应急救援，参与矿山生产安全事故调查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负责协调海洋生产</w:t>
      </w:r>
      <w:r>
        <w:rPr>
          <w:rFonts w:hint="eastAsia" w:ascii="仿宋_GB2312" w:hAnsi="仿宋_GB2312" w:eastAsia="仿宋_GB2312" w:cs="仿宋_GB2312"/>
          <w:color w:val="auto"/>
          <w:kern w:val="0"/>
          <w:sz w:val="32"/>
          <w:szCs w:val="32"/>
          <w:highlight w:val="none"/>
        </w:rPr>
        <w:t>安全事故的</w:t>
      </w:r>
      <w:r>
        <w:rPr>
          <w:rFonts w:hint="eastAsia" w:ascii="仿宋_GB2312" w:hAnsi="仿宋_GB2312" w:eastAsia="仿宋_GB2312" w:cs="仿宋_GB2312"/>
          <w:color w:val="auto"/>
          <w:sz w:val="32"/>
          <w:szCs w:val="32"/>
          <w:highlight w:val="none"/>
        </w:rPr>
        <w:t>应急救援和调查处理。</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市</w:t>
      </w:r>
      <w:r>
        <w:rPr>
          <w:rFonts w:hint="eastAsia" w:ascii="仿宋_GB2312" w:hAnsi="仿宋_GB2312" w:eastAsia="仿宋_GB2312" w:cs="仿宋_GB2312"/>
          <w:b/>
          <w:bCs/>
          <w:color w:val="auto"/>
          <w:sz w:val="32"/>
          <w:szCs w:val="32"/>
          <w:highlight w:val="none"/>
          <w:lang w:eastAsia="zh-CN"/>
        </w:rPr>
        <w:t>农业农村</w:t>
      </w:r>
      <w:r>
        <w:rPr>
          <w:rFonts w:hint="eastAsia" w:ascii="仿宋_GB2312" w:hAnsi="仿宋_GB2312" w:eastAsia="仿宋_GB2312" w:cs="仿宋_GB2312"/>
          <w:b/>
          <w:bCs/>
          <w:color w:val="auto"/>
          <w:kern w:val="0"/>
          <w:sz w:val="32"/>
          <w:szCs w:val="32"/>
          <w:highlight w:val="none"/>
        </w:rPr>
        <w:t>局：</w:t>
      </w:r>
      <w:r>
        <w:rPr>
          <w:rFonts w:hint="eastAsia" w:ascii="仿宋_GB2312" w:hAnsi="仿宋_GB2312" w:eastAsia="仿宋_GB2312" w:cs="仿宋_GB2312"/>
          <w:color w:val="auto"/>
          <w:sz w:val="32"/>
          <w:szCs w:val="32"/>
          <w:highlight w:val="none"/>
        </w:rPr>
        <w:t>负责协调农业类涉氨企业生产安全事故的应急救援，并参与生产安全事故的调查处理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参与水产类涉氨企业的事故救援；</w:t>
      </w:r>
      <w:r>
        <w:rPr>
          <w:rFonts w:hint="eastAsia" w:ascii="仿宋_GB2312" w:hAnsi="仿宋_GB2312" w:eastAsia="仿宋_GB2312" w:cs="仿宋_GB2312"/>
          <w:color w:val="auto"/>
          <w:sz w:val="32"/>
          <w:szCs w:val="32"/>
          <w:highlight w:val="none"/>
        </w:rPr>
        <w:t>组织指导渔业船舶开展海上自救互救，配合做好海上渔船搜救（救助）。</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rPr>
        <w:t>市消防</w:t>
      </w:r>
      <w:r>
        <w:rPr>
          <w:rFonts w:hint="eastAsia" w:ascii="仿宋_GB2312" w:hAnsi="仿宋_GB2312" w:eastAsia="仿宋_GB2312" w:cs="仿宋_GB2312"/>
          <w:b/>
          <w:bCs w:val="0"/>
          <w:color w:val="auto"/>
          <w:sz w:val="32"/>
          <w:szCs w:val="32"/>
          <w:lang w:eastAsia="zh-CN"/>
        </w:rPr>
        <w:t>救援</w:t>
      </w:r>
      <w:r>
        <w:rPr>
          <w:rFonts w:hint="eastAsia" w:ascii="仿宋_GB2312" w:hAnsi="仿宋_GB2312" w:eastAsia="仿宋_GB2312" w:cs="仿宋_GB2312"/>
          <w:b/>
          <w:bCs w:val="0"/>
          <w:color w:val="auto"/>
          <w:sz w:val="32"/>
          <w:szCs w:val="32"/>
        </w:rPr>
        <w:t>支队：</w:t>
      </w:r>
      <w:r>
        <w:rPr>
          <w:rFonts w:hint="eastAsia" w:ascii="仿宋_GB2312" w:hAnsi="仿宋_GB2312" w:eastAsia="仿宋_GB2312" w:cs="仿宋_GB2312"/>
          <w:color w:val="auto"/>
          <w:sz w:val="32"/>
          <w:szCs w:val="32"/>
        </w:rPr>
        <w:t>负责火灾事故的现场扑救；承担生产安全事故抢险和应急救援；依法组织或参与火灾事故调查处理；负责</w:t>
      </w:r>
      <w:r>
        <w:rPr>
          <w:rFonts w:hint="eastAsia" w:ascii="仿宋_GB2312" w:hAnsi="仿宋_GB2312" w:eastAsia="仿宋_GB2312" w:cs="仿宋_GB2312"/>
          <w:color w:val="auto"/>
          <w:sz w:val="32"/>
          <w:szCs w:val="32"/>
          <w:lang w:eastAsia="zh-CN"/>
        </w:rPr>
        <w:t>统计火灾损失</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bCs w:val="0"/>
          <w:color w:val="auto"/>
          <w:sz w:val="32"/>
          <w:szCs w:val="32"/>
        </w:rPr>
        <w:t>市</w:t>
      </w:r>
      <w:r>
        <w:rPr>
          <w:rFonts w:hint="eastAsia" w:ascii="仿宋_GB2312" w:hAnsi="仿宋_GB2312" w:eastAsia="仿宋_GB2312" w:cs="仿宋_GB2312"/>
          <w:b/>
          <w:bCs w:val="0"/>
          <w:color w:val="auto"/>
          <w:sz w:val="32"/>
          <w:szCs w:val="32"/>
          <w:lang w:eastAsia="zh-CN"/>
        </w:rPr>
        <w:t>公安局交通管理大队</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rPr>
        <w:t>负责指导和协调道路运输、危险化学品运输生产安全事故应急处置，依法组织或参与道路交通事故调查处理，负责道路交通事故的统计和信息报告，</w:t>
      </w:r>
      <w:r>
        <w:rPr>
          <w:rFonts w:hint="eastAsia" w:ascii="仿宋_GB2312" w:hAnsi="仿宋_GB2312" w:eastAsia="仿宋_GB2312" w:cs="仿宋_GB2312"/>
          <w:bCs/>
          <w:color w:val="auto"/>
          <w:sz w:val="32"/>
          <w:szCs w:val="32"/>
        </w:rPr>
        <w:t>负责组织</w:t>
      </w:r>
      <w:r>
        <w:rPr>
          <w:rFonts w:hint="eastAsia" w:ascii="仿宋_GB2312" w:hAnsi="仿宋_GB2312" w:eastAsia="仿宋_GB2312" w:cs="仿宋_GB2312"/>
          <w:bCs/>
          <w:color w:val="auto"/>
          <w:sz w:val="32"/>
          <w:szCs w:val="32"/>
          <w:lang w:eastAsia="zh-CN"/>
        </w:rPr>
        <w:t>道路交通事故</w:t>
      </w:r>
      <w:r>
        <w:rPr>
          <w:rFonts w:hint="eastAsia" w:ascii="仿宋_GB2312" w:hAnsi="仿宋_GB2312" w:eastAsia="仿宋_GB2312" w:cs="仿宋_GB2312"/>
          <w:bCs/>
          <w:color w:val="auto"/>
          <w:sz w:val="32"/>
          <w:szCs w:val="32"/>
        </w:rPr>
        <w:t>应急救援的道路交通管制。</w:t>
      </w:r>
    </w:p>
    <w:p>
      <w:pPr>
        <w:pStyle w:val="6"/>
        <w:keepNext w:val="0"/>
        <w:keepLines w:val="0"/>
        <w:pageBreakBefore w:val="0"/>
        <w:widowControl w:val="0"/>
        <w:shd w:val="clear"/>
        <w:kinsoku/>
        <w:wordWrap/>
        <w:overflowPunct/>
        <w:topLinePunct w:val="0"/>
        <w:bidi w:val="0"/>
        <w:adjustRightInd/>
        <w:snapToGrid/>
        <w:spacing w:before="0" w:beforeAutospacing="0" w:after="0" w:afterAutospacing="0" w:line="360" w:lineRule="auto"/>
        <w:ind w:left="0" w:leftChars="0" w:right="0" w:rightChars="0" w:firstLine="643" w:firstLineChars="200"/>
        <w:textAlignment w:val="auto"/>
        <w:rPr>
          <w:rFonts w:hint="eastAsia" w:ascii="仿宋_GB2312" w:hAnsi="仿宋_GB2312" w:eastAsia="仿宋_GB2312" w:cs="仿宋_GB2312"/>
          <w:bCs/>
          <w:color w:val="auto"/>
          <w:sz w:val="32"/>
          <w:szCs w:val="32"/>
          <w:highlight w:val="yellow"/>
        </w:rPr>
      </w:pPr>
      <w:r>
        <w:rPr>
          <w:rFonts w:hint="eastAsia" w:ascii="仿宋_GB2312" w:hAnsi="仿宋_GB2312" w:eastAsia="仿宋_GB2312" w:cs="仿宋_GB2312"/>
          <w:b/>
          <w:bCs/>
          <w:color w:val="auto"/>
          <w:sz w:val="32"/>
          <w:szCs w:val="32"/>
          <w:highlight w:val="none"/>
          <w:shd w:val="clear" w:color="auto" w:fill="auto"/>
          <w:lang w:eastAsia="zh-CN"/>
        </w:rPr>
        <w:t>琼海海事处</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Cs/>
          <w:color w:val="auto"/>
          <w:kern w:val="2"/>
          <w:sz w:val="32"/>
          <w:szCs w:val="32"/>
          <w:lang w:val="en-US" w:eastAsia="zh-CN" w:bidi="ar-SA"/>
        </w:rPr>
        <w:t>参与海上交通生产安全事故、船舶重大污染生产安全事故以及海上救援。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交通运输局：</w:t>
      </w:r>
      <w:r>
        <w:rPr>
          <w:rFonts w:hint="eastAsia" w:ascii="仿宋_GB2312" w:hAnsi="仿宋_GB2312" w:eastAsia="仿宋_GB2312" w:cs="仿宋_GB2312"/>
          <w:color w:val="auto"/>
          <w:sz w:val="32"/>
          <w:szCs w:val="32"/>
        </w:rPr>
        <w:t>负责协调全市经营性道路运输、水路运输（除海事部门职责范围外）和经营性港口（除海事、</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等部门职责范围外）的生产安全事故应急救援，负责</w:t>
      </w:r>
      <w:r>
        <w:rPr>
          <w:rFonts w:hint="eastAsia" w:ascii="仿宋_GB2312" w:hAnsi="仿宋_GB2312" w:eastAsia="仿宋_GB2312" w:cs="仿宋_GB2312"/>
          <w:color w:val="auto"/>
          <w:sz w:val="32"/>
          <w:szCs w:val="32"/>
          <w:lang w:eastAsia="zh-CN"/>
        </w:rPr>
        <w:t>协调配合相关职能部门做好</w:t>
      </w:r>
      <w:r>
        <w:rPr>
          <w:rFonts w:hint="eastAsia" w:ascii="仿宋_GB2312" w:hAnsi="仿宋_GB2312" w:eastAsia="仿宋_GB2312" w:cs="仿宋_GB2312"/>
          <w:color w:val="auto"/>
          <w:sz w:val="32"/>
          <w:szCs w:val="32"/>
        </w:rPr>
        <w:t>应急救援</w:t>
      </w:r>
      <w:r>
        <w:rPr>
          <w:rFonts w:hint="eastAsia" w:ascii="仿宋_GB2312" w:hAnsi="仿宋_GB2312" w:eastAsia="仿宋_GB2312" w:cs="仿宋_GB2312"/>
          <w:color w:val="auto"/>
          <w:sz w:val="32"/>
          <w:szCs w:val="32"/>
          <w:lang w:eastAsia="zh-CN"/>
        </w:rPr>
        <w:t>水路交通运输运力保障</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w:t>
      </w:r>
      <w:r>
        <w:rPr>
          <w:rFonts w:hint="eastAsia" w:ascii="仿宋_GB2312" w:hAnsi="仿宋_GB2312" w:eastAsia="仿宋_GB2312" w:cs="仿宋_GB2312"/>
          <w:b/>
          <w:bCs/>
          <w:color w:val="auto"/>
          <w:sz w:val="32"/>
          <w:szCs w:val="32"/>
          <w:highlight w:val="none"/>
          <w:lang w:eastAsia="zh-CN"/>
        </w:rPr>
        <w:t>综合行政执法局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负责城镇燃气生产安全事故的应急救援，组织提供施救所需的施工机械、救援器材等设备</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HYPERLINK "http://qionghai.hainan.gov.cn/zfxxgkzl/bm/ghj/gkml/" \t "http://qionghai.hainan.gov.cn/xxgk/zfjg/_blank"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住房和城乡建设局</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负责协调房屋建筑和市政基础设施工程等生产安全事故的应急救援，组织</w:t>
      </w:r>
      <w:r>
        <w:rPr>
          <w:rFonts w:hint="eastAsia" w:ascii="仿宋_GB2312" w:hAnsi="仿宋_GB2312" w:eastAsia="仿宋_GB2312" w:cs="仿宋_GB2312"/>
          <w:color w:val="auto"/>
          <w:sz w:val="32"/>
          <w:szCs w:val="32"/>
          <w:lang w:eastAsia="zh-CN"/>
        </w:rPr>
        <w:t>协调</w:t>
      </w:r>
      <w:r>
        <w:rPr>
          <w:rFonts w:hint="eastAsia" w:ascii="仿宋_GB2312" w:hAnsi="仿宋_GB2312" w:eastAsia="仿宋_GB2312" w:cs="仿宋_GB2312"/>
          <w:color w:val="auto"/>
          <w:sz w:val="32"/>
          <w:szCs w:val="32"/>
        </w:rPr>
        <w:t>施救所需的施工机械、救援器材等设备。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市水务局：</w:t>
      </w:r>
      <w:r>
        <w:rPr>
          <w:rFonts w:hint="eastAsia" w:ascii="仿宋_GB2312" w:hAnsi="仿宋_GB2312" w:eastAsia="仿宋_GB2312" w:cs="仿宋_GB2312"/>
          <w:color w:val="auto"/>
          <w:sz w:val="32"/>
          <w:szCs w:val="32"/>
        </w:rPr>
        <w:t>负责提供生产安全事故所在地河流及水库的水情、险情及泄洪等信息；负责落实水利工程安全防汛措施、储备防汛抢险物资，落实抢险队伍；参与组织协调水库运行、水利工程建设等生产安全事故的应急救援。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市总工会：</w:t>
      </w:r>
      <w:r>
        <w:rPr>
          <w:rFonts w:hint="eastAsia" w:ascii="仿宋_GB2312" w:hAnsi="仿宋_GB2312" w:eastAsia="仿宋_GB2312" w:cs="仿宋_GB2312"/>
          <w:color w:val="auto"/>
          <w:sz w:val="32"/>
          <w:szCs w:val="32"/>
        </w:rPr>
        <w:t>负责指导职工参与安全生产工作的民主管理和民主监督，维护职工在安全生产方面的合法权益；参与职工伤亡事故调查处理等。</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卫生</w:t>
      </w:r>
      <w:r>
        <w:rPr>
          <w:rFonts w:hint="eastAsia" w:ascii="仿宋_GB2312" w:hAnsi="仿宋_GB2312" w:eastAsia="仿宋_GB2312" w:cs="仿宋_GB2312"/>
          <w:b/>
          <w:bCs/>
          <w:color w:val="auto"/>
          <w:sz w:val="32"/>
          <w:szCs w:val="32"/>
          <w:lang w:eastAsia="zh-CN"/>
        </w:rPr>
        <w:t>健康</w:t>
      </w:r>
      <w:r>
        <w:rPr>
          <w:rFonts w:hint="eastAsia" w:ascii="仿宋_GB2312" w:hAnsi="仿宋_GB2312" w:eastAsia="仿宋_GB2312" w:cs="仿宋_GB2312"/>
          <w:b/>
          <w:bCs/>
          <w:color w:val="auto"/>
          <w:sz w:val="32"/>
          <w:szCs w:val="32"/>
        </w:rPr>
        <w:t>委员会：</w:t>
      </w:r>
      <w:r>
        <w:rPr>
          <w:rFonts w:hint="eastAsia" w:ascii="仿宋_GB2312" w:hAnsi="仿宋_GB2312" w:eastAsia="仿宋_GB2312" w:cs="仿宋_GB2312"/>
          <w:color w:val="auto"/>
          <w:sz w:val="32"/>
          <w:szCs w:val="32"/>
        </w:rPr>
        <w:t xml:space="preserve">负责组织、协调和实施生产安全事故应急救援中的医疗救护和卫生防疫，参与医疗卫生系统安全事故和重大职业中毒事故的调查处理。 </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kern w:val="0"/>
          <w:sz w:val="32"/>
          <w:szCs w:val="32"/>
          <w:lang w:eastAsia="zh-CN"/>
        </w:rPr>
        <w:t>市市场监督管理</w:t>
      </w:r>
      <w:r>
        <w:rPr>
          <w:rFonts w:hint="eastAsia" w:ascii="仿宋_GB2312" w:hAnsi="仿宋_GB2312" w:eastAsia="仿宋_GB2312" w:cs="仿宋_GB2312"/>
          <w:b/>
          <w:bCs w:val="0"/>
          <w:color w:val="auto"/>
          <w:kern w:val="0"/>
          <w:sz w:val="32"/>
          <w:szCs w:val="32"/>
        </w:rPr>
        <w:t>局</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rPr>
        <w:t>负责指导、参与特种设备生产安全事故的应急救援和调查处理，参与和协调生产安全事故中特种设备的应急处置、应急检测，负责特种设备伤亡事故的统计报告。</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市气象局：</w:t>
      </w:r>
      <w:r>
        <w:rPr>
          <w:rFonts w:hint="eastAsia" w:ascii="仿宋_GB2312" w:hAnsi="仿宋_GB2312" w:eastAsia="仿宋_GB2312" w:cs="仿宋_GB2312"/>
          <w:color w:val="auto"/>
          <w:sz w:val="32"/>
          <w:szCs w:val="32"/>
        </w:rPr>
        <w:t>负责重大灾害性天气的监测、预报、预警，及时发布天气预警、预报信息；负责生产安全事故应急救援过程中的气象监测和气象预报。</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各镇政府、彬村山华侨经济区</w:t>
      </w:r>
      <w:r>
        <w:rPr>
          <w:rFonts w:hint="eastAsia" w:ascii="仿宋_GB2312" w:hAnsi="仿宋_GB2312" w:eastAsia="仿宋_GB2312" w:cs="仿宋_GB2312"/>
          <w:b/>
          <w:bCs/>
          <w:color w:val="auto"/>
          <w:sz w:val="32"/>
          <w:szCs w:val="32"/>
          <w:lang w:eastAsia="zh-CN"/>
        </w:rPr>
        <w:t>管委会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highlight w:val="none"/>
        </w:rPr>
        <w:t>海南博鳌乐城国际医疗旅游先行区管理局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参与辖区内生产安全事故应急处置；成立相应应急机构，明确职责，做好生产安全事故的应急工作；生产安全事故发生后，积极参与现场处置、救援、善后、保障工作；协助就地解决救援设备、器材；及时向市政府及市安委办报告事态发展及应急救援情况。</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粤海铁路有限公司琼海站：</w:t>
      </w:r>
      <w:r>
        <w:rPr>
          <w:rFonts w:hint="eastAsia" w:ascii="仿宋_GB2312" w:hAnsi="仿宋_GB2312" w:eastAsia="仿宋_GB2312" w:cs="仿宋_GB2312"/>
          <w:color w:val="auto"/>
          <w:sz w:val="32"/>
          <w:szCs w:val="32"/>
        </w:rPr>
        <w:t>负责组织协调铁路交通、铁路火灾、铁路危险化学品运输、铁路网络与信息安全等生产安全事故的应急救援，负责提供应急救援所需的铁路运输保障。</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海南电网琼海供电局：</w:t>
      </w:r>
      <w:r>
        <w:rPr>
          <w:rFonts w:hint="eastAsia" w:ascii="仿宋_GB2312" w:hAnsi="仿宋_GB2312" w:eastAsia="仿宋_GB2312" w:cs="仿宋_GB2312"/>
          <w:color w:val="auto"/>
          <w:sz w:val="32"/>
          <w:szCs w:val="32"/>
        </w:rPr>
        <w:t>协调电网停电事件的应急处置，负责提供应急救援所需的电力保障。</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市自来水公司：</w:t>
      </w:r>
      <w:r>
        <w:rPr>
          <w:rFonts w:hint="eastAsia" w:ascii="仿宋_GB2312" w:hAnsi="仿宋_GB2312" w:eastAsia="仿宋_GB2312" w:cs="仿宋_GB2312"/>
          <w:color w:val="auto"/>
          <w:sz w:val="32"/>
          <w:szCs w:val="32"/>
        </w:rPr>
        <w:t>负责自来水断水事件的应急处置，</w:t>
      </w:r>
      <w:r>
        <w:rPr>
          <w:rFonts w:hint="eastAsia" w:ascii="仿宋_GB2312" w:hAnsi="仿宋_GB2312" w:eastAsia="仿宋_GB2312" w:cs="仿宋_GB2312"/>
          <w:color w:val="auto"/>
          <w:sz w:val="32"/>
          <w:szCs w:val="32"/>
          <w:shd w:val="clear" w:color="auto" w:fill="FFFFFF"/>
        </w:rPr>
        <w:t>确保水压及自来水质量符合国家《饮用水卫生标准》。</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海南博鳌机场管理有限公司：</w:t>
      </w:r>
      <w:r>
        <w:rPr>
          <w:rFonts w:hint="eastAsia" w:ascii="仿宋_GB2312" w:hAnsi="仿宋_GB2312" w:eastAsia="仿宋_GB2312" w:cs="仿宋_GB2312"/>
          <w:color w:val="auto"/>
          <w:sz w:val="32"/>
          <w:szCs w:val="32"/>
          <w:shd w:val="clear" w:color="auto" w:fill="FFFFFF"/>
        </w:rPr>
        <w:t>负责博鳌机场应急处置，参与生产安全事故的应急救援。</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安委会其他成员单位根据各自职责，在市委、市政府的统一领导下，配合做好生产安全事故应对。</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市生产安全事故临时应急指挥部各成员单位按照职责制订、管理并实施相关应急工作方案；各成员单位与市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局应建立应急联系工作机制，保证信息通畅，做到应急信息和资源共享；其他有关部门和单位根据生产安全事故应对工作的需要，在市委、市政府的统一领导下，共同应对生产安全事故及衍生灾害的各项保障。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重大、特别重大生产安全事故发生后，市政府、市应急</w:t>
      </w:r>
      <w:r>
        <w:rPr>
          <w:rFonts w:hint="eastAsia" w:ascii="仿宋_GB2312" w:hAnsi="仿宋_GB2312" w:eastAsia="仿宋_GB2312" w:cs="仿宋_GB2312"/>
          <w:color w:val="auto"/>
          <w:sz w:val="32"/>
          <w:szCs w:val="32"/>
          <w:lang w:eastAsia="zh-CN"/>
        </w:rPr>
        <w:t>管理局</w:t>
      </w:r>
      <w:r>
        <w:rPr>
          <w:rFonts w:hint="eastAsia" w:ascii="仿宋_GB2312" w:hAnsi="仿宋_GB2312" w:eastAsia="仿宋_GB2312" w:cs="仿宋_GB2312"/>
          <w:color w:val="auto"/>
          <w:sz w:val="32"/>
          <w:szCs w:val="32"/>
        </w:rPr>
        <w:t>要及时向省政府、</w:t>
      </w:r>
      <w:r>
        <w:rPr>
          <w:rFonts w:hint="eastAsia" w:ascii="仿宋_GB2312" w:hAnsi="仿宋_GB2312" w:eastAsia="仿宋_GB2312" w:cs="仿宋_GB2312"/>
          <w:color w:val="auto"/>
          <w:sz w:val="32"/>
          <w:szCs w:val="32"/>
          <w:lang w:eastAsia="zh-CN"/>
        </w:rPr>
        <w:t>省应急厅</w:t>
      </w:r>
      <w:r>
        <w:rPr>
          <w:rFonts w:hint="eastAsia" w:ascii="仿宋_GB2312" w:hAnsi="仿宋_GB2312" w:eastAsia="仿宋_GB2312" w:cs="仿宋_GB2312"/>
          <w:color w:val="auto"/>
          <w:sz w:val="32"/>
          <w:szCs w:val="32"/>
        </w:rPr>
        <w:t>及省直有关主管部门报告生产安全事故灾难情况，并立即成立现场救援指挥部，有效采取应急处置措施，开展救援，为省生产安全事故灾难临时应急指挥部组织救援提供有利前期保障。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34" w:name="_Toc461457389"/>
      <w:r>
        <w:rPr>
          <w:rFonts w:hint="eastAsia" w:ascii="楷体_GB2312" w:hAnsi="楷体" w:eastAsia="楷体_GB2312"/>
          <w:b/>
          <w:color w:val="auto"/>
          <w:sz w:val="32"/>
          <w:szCs w:val="32"/>
          <w:lang w:val="en-US" w:eastAsia="zh-CN"/>
        </w:rPr>
        <w:t xml:space="preserve">2.6 </w:t>
      </w:r>
      <w:r>
        <w:rPr>
          <w:rFonts w:hint="eastAsia" w:ascii="楷体_GB2312" w:hAnsi="楷体" w:eastAsia="楷体_GB2312"/>
          <w:b/>
          <w:color w:val="auto"/>
          <w:sz w:val="32"/>
          <w:szCs w:val="32"/>
        </w:rPr>
        <w:t>应急专家组</w:t>
      </w:r>
      <w:bookmarkEnd w:id="34"/>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局应根据事故类别组建生产安全事故应急专家库。专家组成员由职能部门和企业推荐。应急专家组由相关领域技术和应急管理专家组成，主要职责是：</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对全市安全生产应急管理工作提供技术咨询；</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参与审查生产安全事故应急处置方案，并对应急处置技术措施提出建议；</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56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lang w:val="en-US" w:eastAsia="zh-CN"/>
        </w:rPr>
        <w:t>3</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对生产安全事故处置工作进行技术指导，并参与事故调查。</w:t>
      </w:r>
      <w:r>
        <w:rPr>
          <w:rFonts w:hint="eastAsia" w:ascii="仿宋_GB2312" w:hAnsi="仿宋_GB2312" w:eastAsia="仿宋_GB2312" w:cs="仿宋_GB2312"/>
          <w:color w:val="auto"/>
          <w:sz w:val="32"/>
          <w:szCs w:val="32"/>
        </w:rPr>
        <w:t>　</w:t>
      </w:r>
      <w:bookmarkStart w:id="35" w:name="_Toc432364515"/>
      <w:bookmarkStart w:id="36" w:name="_Toc461457390"/>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 xml:space="preserve">2.7 </w:t>
      </w:r>
      <w:r>
        <w:rPr>
          <w:rFonts w:hint="eastAsia" w:ascii="楷体_GB2312" w:hAnsi="楷体" w:eastAsia="楷体_GB2312"/>
          <w:b/>
          <w:color w:val="auto"/>
          <w:sz w:val="32"/>
          <w:szCs w:val="32"/>
        </w:rPr>
        <w:t>生产经营单位</w:t>
      </w:r>
      <w:bookmarkEnd w:id="35"/>
      <w:bookmarkEnd w:id="36"/>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经营单位是安全生产应急管理的责任主体，应按照《安全生产法》《生产安全事故应急预案管理办法》等相关法律、法规要求，切实落实主体责任，采取预防和预警措施，健全应急机制，编制应急预案，与市政府制定的生产安全事故应急预案相衔接，并定期组织演练，配备应急资源，落实安全生产责任制和相关安全管理规定，采取预防和预警措施，做好事故应对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auto"/>
          <w:sz w:val="32"/>
          <w:szCs w:val="32"/>
        </w:rPr>
      </w:pPr>
      <w:bookmarkStart w:id="37" w:name="_Toc461457391"/>
      <w:r>
        <w:rPr>
          <w:rFonts w:hint="eastAsia" w:ascii="黑体" w:hAnsi="Adobe 黑体 Std R" w:eastAsia="黑体"/>
          <w:b w:val="0"/>
          <w:bCs/>
          <w:color w:val="auto"/>
          <w:sz w:val="32"/>
          <w:szCs w:val="32"/>
          <w:lang w:val="en-US" w:eastAsia="zh-CN"/>
        </w:rPr>
        <w:t>3.</w:t>
      </w:r>
      <w:r>
        <w:rPr>
          <w:rFonts w:hint="eastAsia" w:ascii="黑体" w:hAnsi="Adobe 黑体 Std R" w:eastAsia="黑体"/>
          <w:b w:val="0"/>
          <w:bCs/>
          <w:color w:val="auto"/>
          <w:sz w:val="32"/>
          <w:szCs w:val="32"/>
        </w:rPr>
        <w:t>预警、预防机制</w:t>
      </w:r>
      <w:bookmarkEnd w:id="37"/>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38" w:name="_Toc461457392"/>
      <w:r>
        <w:rPr>
          <w:rFonts w:hint="eastAsia" w:ascii="楷体_GB2312" w:hAnsi="楷体" w:eastAsia="楷体_GB2312"/>
          <w:b/>
          <w:color w:val="auto"/>
          <w:sz w:val="32"/>
          <w:szCs w:val="32"/>
          <w:lang w:val="en-US" w:eastAsia="zh-CN"/>
        </w:rPr>
        <w:t xml:space="preserve">3.1 </w:t>
      </w:r>
      <w:r>
        <w:rPr>
          <w:rFonts w:hint="eastAsia" w:ascii="楷体_GB2312" w:hAnsi="楷体" w:eastAsia="楷体_GB2312"/>
          <w:b/>
          <w:color w:val="auto"/>
          <w:sz w:val="32"/>
          <w:szCs w:val="32"/>
        </w:rPr>
        <w:t>信息监控</w:t>
      </w:r>
      <w:bookmarkEnd w:id="38"/>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局负责生产安全事故信息接收、报告、处理、统计分析等日常工作，并建立24小时人员值班制度。</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各职能部门、生产经营单位要建立健全并及时更新重大事故隐患和重大危险源监控数据库，制订监控方案，进行风险分级。对可能引发生产安全事故的险情，或当其他灾害可能引发生产安全事故时，要在第一时间通报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局。对存在可能发生重大、特别重大生产安全事故隐患信息，应及时报告</w:t>
      </w:r>
      <w:r>
        <w:rPr>
          <w:rFonts w:hint="eastAsia" w:ascii="仿宋_GB2312" w:hAnsi="仿宋_GB2312" w:eastAsia="仿宋_GB2312" w:cs="仿宋_GB2312"/>
          <w:color w:val="auto"/>
          <w:sz w:val="32"/>
          <w:szCs w:val="32"/>
          <w:highlight w:val="none"/>
          <w:lang w:eastAsia="zh-CN"/>
        </w:rPr>
        <w:t>省应急厅</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生产经营单位是危险源监控的责任主体，要完善监测网络，确定监测点和监测项目，对重大危险源进行监测监控，加强隐患排查治理体系建设并将重大危险源和重大隐患报</w:t>
      </w:r>
      <w:r>
        <w:rPr>
          <w:rFonts w:hint="eastAsia" w:ascii="仿宋_GB2312" w:hAnsi="仿宋_GB2312" w:eastAsia="仿宋_GB2312" w:cs="仿宋_GB2312"/>
          <w:color w:val="auto"/>
          <w:sz w:val="32"/>
          <w:szCs w:val="32"/>
          <w:highlight w:val="none"/>
        </w:rPr>
        <w:t>安全生产监管部门</w:t>
      </w:r>
      <w:r>
        <w:rPr>
          <w:rFonts w:hint="eastAsia" w:ascii="仿宋_GB2312" w:hAnsi="仿宋_GB2312" w:eastAsia="仿宋_GB2312" w:cs="仿宋_GB2312"/>
          <w:color w:val="auto"/>
          <w:sz w:val="32"/>
          <w:szCs w:val="32"/>
        </w:rPr>
        <w:t>及负有安全生产监管职责的部门备案。</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39" w:name="_Toc461457393"/>
      <w:r>
        <w:rPr>
          <w:rFonts w:hint="eastAsia" w:ascii="楷体_GB2312" w:hAnsi="楷体" w:eastAsia="楷体_GB2312"/>
          <w:b/>
          <w:color w:val="auto"/>
          <w:sz w:val="32"/>
          <w:szCs w:val="32"/>
          <w:lang w:val="en-US" w:eastAsia="zh-CN"/>
        </w:rPr>
        <w:t xml:space="preserve">3.2 </w:t>
      </w:r>
      <w:r>
        <w:rPr>
          <w:rFonts w:hint="eastAsia" w:ascii="楷体_GB2312" w:hAnsi="楷体" w:eastAsia="楷体_GB2312"/>
          <w:b/>
          <w:color w:val="auto"/>
          <w:sz w:val="32"/>
          <w:szCs w:val="32"/>
        </w:rPr>
        <w:t>信息报告</w:t>
      </w:r>
      <w:bookmarkEnd w:id="39"/>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3.2.1</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信息报告程序和时限</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生产安全事故发生后，</w:t>
      </w:r>
      <w:r>
        <w:rPr>
          <w:rFonts w:hint="eastAsia" w:ascii="仿宋_GB2312" w:hAnsi="仿宋_GB2312" w:eastAsia="仿宋_GB2312" w:cs="仿宋_GB2312"/>
          <w:color w:val="auto"/>
          <w:kern w:val="0"/>
          <w:sz w:val="32"/>
          <w:szCs w:val="32"/>
        </w:rPr>
        <w:t>事故现场有关人员要立即报告单位负责人，单位负责人接到报告后，要在1小时内报告</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kern w:val="0"/>
          <w:sz w:val="32"/>
          <w:szCs w:val="32"/>
        </w:rPr>
        <w:t>局。</w:t>
      </w:r>
      <w:r>
        <w:rPr>
          <w:rFonts w:hint="eastAsia" w:ascii="仿宋_GB2312" w:hAnsi="仿宋_GB2312" w:eastAsia="仿宋_GB2312" w:cs="仿宋_GB2312"/>
          <w:color w:val="auto"/>
          <w:sz w:val="32"/>
          <w:szCs w:val="32"/>
        </w:rPr>
        <w:t>生产安全事故有可能升级为重大事故时，市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kern w:val="0"/>
          <w:sz w:val="32"/>
          <w:szCs w:val="32"/>
        </w:rPr>
        <w:t>要及时分别向</w:t>
      </w:r>
      <w:r>
        <w:rPr>
          <w:rFonts w:hint="eastAsia" w:ascii="仿宋_GB2312" w:hAnsi="仿宋_GB2312" w:eastAsia="仿宋_GB2312" w:cs="仿宋_GB2312"/>
          <w:color w:val="auto"/>
          <w:kern w:val="0"/>
          <w:sz w:val="32"/>
          <w:szCs w:val="32"/>
          <w:highlight w:val="none"/>
          <w:lang w:eastAsia="zh-CN"/>
        </w:rPr>
        <w:t>省应急厅</w:t>
      </w:r>
      <w:r>
        <w:rPr>
          <w:rFonts w:hint="eastAsia" w:ascii="仿宋_GB2312" w:hAnsi="仿宋_GB2312" w:eastAsia="仿宋_GB2312" w:cs="仿宋_GB2312"/>
          <w:color w:val="auto"/>
          <w:kern w:val="0"/>
          <w:sz w:val="32"/>
          <w:szCs w:val="32"/>
          <w:highlight w:val="none"/>
        </w:rPr>
        <w:t>报告</w:t>
      </w:r>
      <w:r>
        <w:rPr>
          <w:rFonts w:hint="eastAsia" w:ascii="仿宋_GB2312" w:hAnsi="仿宋_GB2312" w:eastAsia="仿宋_GB2312" w:cs="仿宋_GB2312"/>
          <w:color w:val="auto"/>
          <w:kern w:val="0"/>
          <w:sz w:val="32"/>
          <w:szCs w:val="32"/>
        </w:rPr>
        <w:t>。事故报告应当按事故的级别逐级上报，</w:t>
      </w:r>
      <w:r>
        <w:rPr>
          <w:rFonts w:hint="eastAsia" w:ascii="仿宋_GB2312" w:hAnsi="仿宋_GB2312" w:eastAsia="仿宋_GB2312" w:cs="仿宋_GB2312"/>
          <w:color w:val="auto"/>
          <w:sz w:val="32"/>
          <w:szCs w:val="32"/>
        </w:rPr>
        <w:t>自事发后最迟不超过</w:t>
      </w:r>
      <w:r>
        <w:rPr>
          <w:rFonts w:hint="eastAsia" w:ascii="仿宋_GB2312" w:hAnsi="仿宋_GB2312" w:eastAsia="仿宋_GB2312" w:cs="仿宋_GB2312"/>
          <w:color w:val="auto"/>
          <w:kern w:val="0"/>
          <w:sz w:val="32"/>
          <w:szCs w:val="32"/>
        </w:rPr>
        <w:t>2小时。</w:t>
      </w:r>
      <w:r>
        <w:rPr>
          <w:rFonts w:hint="eastAsia" w:ascii="仿宋_GB2312" w:hAnsi="仿宋_GB2312" w:eastAsia="仿宋_GB2312" w:cs="仿宋_GB2312"/>
          <w:color w:val="auto"/>
          <w:sz w:val="32"/>
          <w:szCs w:val="32"/>
        </w:rPr>
        <w:t>紧急情况下可越级上报。同时要及时提供书面报告。</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发生生产安全事故的单位要及时向</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局及</w:t>
      </w:r>
      <w:r>
        <w:rPr>
          <w:rFonts w:hint="eastAsia" w:ascii="仿宋_GB2312" w:hAnsi="仿宋_GB2312" w:eastAsia="仿宋_GB2312" w:cs="仿宋_GB2312"/>
          <w:color w:val="auto"/>
          <w:kern w:val="0"/>
          <w:sz w:val="32"/>
          <w:szCs w:val="32"/>
        </w:rPr>
        <w:t>有关部门提供与事故应急救援有关的资料并提供事故发生前有关安全</w:t>
      </w:r>
      <w:r>
        <w:rPr>
          <w:rFonts w:hint="eastAsia" w:ascii="仿宋_GB2312" w:hAnsi="仿宋_GB2312" w:eastAsia="仿宋_GB2312" w:cs="仿宋_GB2312"/>
          <w:color w:val="auto"/>
          <w:spacing w:val="-10"/>
          <w:kern w:val="0"/>
          <w:sz w:val="32"/>
          <w:szCs w:val="32"/>
        </w:rPr>
        <w:t>检查的资料，为</w:t>
      </w:r>
      <w:r>
        <w:rPr>
          <w:rFonts w:hint="eastAsia" w:ascii="仿宋_GB2312" w:hAnsi="仿宋_GB2312" w:eastAsia="仿宋_GB2312" w:cs="仿宋_GB2312"/>
          <w:color w:val="auto"/>
          <w:spacing w:val="-10"/>
          <w:sz w:val="32"/>
          <w:szCs w:val="32"/>
        </w:rPr>
        <w:t>市</w:t>
      </w:r>
      <w:r>
        <w:rPr>
          <w:rFonts w:hint="eastAsia" w:ascii="仿宋_GB2312" w:hAnsi="仿宋_GB2312" w:eastAsia="仿宋_GB2312" w:cs="仿宋_GB2312"/>
          <w:color w:val="auto"/>
          <w:spacing w:val="-10"/>
          <w:sz w:val="32"/>
          <w:szCs w:val="32"/>
          <w:lang w:eastAsia="zh-CN"/>
        </w:rPr>
        <w:t>应急管理</w:t>
      </w:r>
      <w:r>
        <w:rPr>
          <w:rFonts w:hint="eastAsia" w:ascii="仿宋_GB2312" w:hAnsi="仿宋_GB2312" w:eastAsia="仿宋_GB2312" w:cs="仿宋_GB2312"/>
          <w:color w:val="auto"/>
          <w:spacing w:val="-10"/>
          <w:sz w:val="32"/>
          <w:szCs w:val="32"/>
        </w:rPr>
        <w:t>局</w:t>
      </w:r>
      <w:r>
        <w:rPr>
          <w:rFonts w:hint="eastAsia" w:ascii="仿宋_GB2312" w:hAnsi="仿宋_GB2312" w:eastAsia="仿宋_GB2312" w:cs="仿宋_GB2312"/>
          <w:color w:val="auto"/>
          <w:spacing w:val="-10"/>
          <w:kern w:val="0"/>
          <w:sz w:val="32"/>
          <w:szCs w:val="32"/>
        </w:rPr>
        <w:t>及有关部门制订救援方案提供参考。</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 xml:space="preserve">3.2.2 </w:t>
      </w:r>
      <w:r>
        <w:rPr>
          <w:rFonts w:hint="eastAsia" w:ascii="仿宋_GB2312" w:hAnsi="仿宋_GB2312" w:eastAsia="仿宋_GB2312" w:cs="仿宋_GB2312"/>
          <w:b/>
          <w:color w:val="auto"/>
          <w:sz w:val="32"/>
          <w:szCs w:val="32"/>
        </w:rPr>
        <w:t>信息报告内容</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告事故信息应当包括下列内容：事故发生单位概况，事故发生的时间、地点以及事故现场情况，事故的简要经过，事故已经造成或者可能造成的伤亡人数（包括失踪人数）和初步估计的直接经济损失，已经采取的措施，其他应当报告的情况。</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 xml:space="preserve">3.2.3 </w:t>
      </w:r>
      <w:r>
        <w:rPr>
          <w:rFonts w:hint="eastAsia" w:ascii="仿宋_GB2312" w:hAnsi="仿宋_GB2312" w:eastAsia="仿宋_GB2312" w:cs="仿宋_GB2312"/>
          <w:b/>
          <w:color w:val="auto"/>
          <w:sz w:val="32"/>
          <w:szCs w:val="32"/>
        </w:rPr>
        <w:t>事故信息续报</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事故具体情况暂时不清楚的，事故发生单位可以先报事故概况，随后补报事故全面情况；事故信息报告后出现新情况的，应当按照规定及时补报、续报。较大事故、一般事故每日至少续报1次。</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楷体_GB2312" w:hAnsi="楷体" w:eastAsia="楷体_GB2312"/>
          <w:b/>
          <w:color w:val="auto"/>
          <w:sz w:val="32"/>
          <w:szCs w:val="32"/>
        </w:rPr>
      </w:pPr>
      <w:bookmarkStart w:id="40" w:name="_Toc461457394"/>
      <w:r>
        <w:rPr>
          <w:rFonts w:hint="eastAsia" w:ascii="楷体_GB2312" w:hAnsi="楷体" w:eastAsia="楷体_GB2312"/>
          <w:b/>
          <w:color w:val="auto"/>
          <w:sz w:val="32"/>
          <w:szCs w:val="32"/>
          <w:lang w:val="en-US" w:eastAsia="zh-CN"/>
        </w:rPr>
        <w:t xml:space="preserve">3.3 </w:t>
      </w:r>
      <w:r>
        <w:rPr>
          <w:rFonts w:hint="eastAsia" w:ascii="楷体_GB2312" w:hAnsi="楷体" w:eastAsia="楷体_GB2312"/>
          <w:b/>
          <w:color w:val="auto"/>
          <w:sz w:val="32"/>
          <w:szCs w:val="32"/>
        </w:rPr>
        <w:t>预警行动</w:t>
      </w:r>
      <w:bookmarkEnd w:id="40"/>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、生产经营单位的应急救援机构接到可能导致生产安全事故的信息后，要确定预警区域、影响范围和应对方案，及时上报市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局，由市</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上报市政府领导，市政府根据预警发布权限规定，通过突发事件信息发布平台，发布生产安全事故预警信息。预警信息发布后，预警区域内各有关单位要积极采取有效预防措施，防止事故灾难发生。</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生产安全事故应急响应级别，预警行动对应事故划分为Ⅰ级（特别严重）、Ⅱ级（严重）、Ⅲ级（较重）和Ⅳ级（一般）四个等级。根据有关因素分析和趋势预测，对有可能启动Ⅳ、Ⅲ、Ⅱ、Ⅰ级应急响应的生产安全事故灾难，应及时进行预警，依次用蓝色、黄色、橙色和红色表示。</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生产经营单位生产安全事故应急机构要积极做好安全生产突发事件的预警。当突发事故可能危害到毗邻单位时，要向市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局报告，重大、特别重大事故，必要时可以越级上报。</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预警公告内容包括：发布机关、发布时间、可能发生的突发事故灾难类别、起始时间、可能影响范围、预警级别、警示事项、事态发展、相关应对措施、咨询电话等。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预警公告可以通过报纸、广播、电视、通信网络等公共媒体，或组织人员逐户通知等方式发布。对特殊人群、特殊场所应当采取有针对性的有效公告方式。</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预警公告发布的同时，市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局要通知指挥部各成员单位及其他有关单位和应急组织立即进入应急状态，密切关注事态进展，并按照预案要求做好应急响应准备工作。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局要及时汇总分析事故隐患和预警信息，必要时组织相关部门及专业人员进行会商评估，并根据可能发生事故灾难严重情况及时提请市生产安全事故临时应急指挥部提升或降低预警级别。</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各有关单位、生产经营单位要积极组织应急救援队伍参与安全生产隐患排查和预防性检查，有效防范各类生产安全事故。</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auto"/>
          <w:sz w:val="32"/>
          <w:szCs w:val="32"/>
        </w:rPr>
      </w:pPr>
      <w:bookmarkStart w:id="41" w:name="_Toc461457395"/>
      <w:r>
        <w:rPr>
          <w:rFonts w:hint="eastAsia" w:ascii="黑体" w:hAnsi="Adobe 黑体 Std R" w:eastAsia="黑体"/>
          <w:b w:val="0"/>
          <w:bCs/>
          <w:color w:val="auto"/>
          <w:sz w:val="32"/>
          <w:szCs w:val="32"/>
          <w:lang w:val="en-US" w:eastAsia="zh-CN"/>
        </w:rPr>
        <w:t>4.</w:t>
      </w:r>
      <w:r>
        <w:rPr>
          <w:rFonts w:hint="eastAsia" w:ascii="黑体" w:hAnsi="Adobe 黑体 Std R" w:eastAsia="黑体"/>
          <w:b w:val="0"/>
          <w:bCs/>
          <w:color w:val="auto"/>
          <w:sz w:val="32"/>
          <w:szCs w:val="32"/>
        </w:rPr>
        <w:t>应急响应</w:t>
      </w:r>
      <w:bookmarkEnd w:id="41"/>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42" w:name="_Toc461457396"/>
      <w:r>
        <w:rPr>
          <w:rFonts w:hint="eastAsia" w:ascii="楷体_GB2312" w:hAnsi="楷体" w:eastAsia="楷体_GB2312"/>
          <w:b/>
          <w:color w:val="auto"/>
          <w:sz w:val="32"/>
          <w:szCs w:val="32"/>
          <w:lang w:val="en-US" w:eastAsia="zh-CN"/>
        </w:rPr>
        <w:t xml:space="preserve">4.1 </w:t>
      </w:r>
      <w:r>
        <w:rPr>
          <w:rFonts w:hint="eastAsia" w:ascii="楷体_GB2312" w:hAnsi="楷体" w:eastAsia="楷体_GB2312"/>
          <w:b/>
          <w:color w:val="auto"/>
          <w:sz w:val="32"/>
          <w:szCs w:val="32"/>
        </w:rPr>
        <w:t>分级响应</w:t>
      </w:r>
      <w:bookmarkEnd w:id="42"/>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应急响应坚持属地为主原则，按照生产安全事故应急处置等级，分别响应。</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
          <w:color w:val="auto"/>
          <w:sz w:val="32"/>
          <w:szCs w:val="32"/>
          <w:highlight w:val="red"/>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局接到事故信息报告后，要向市委、市政府主要领导或分管领导报告的同时分析判断事故等级，如果达到Ⅱ级以上的事故，要立即</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省应急厅</w:t>
      </w:r>
      <w:r>
        <w:rPr>
          <w:rFonts w:hint="eastAsia" w:ascii="仿宋_GB2312" w:hAnsi="仿宋_GB2312" w:eastAsia="仿宋_GB2312" w:cs="仿宋_GB2312"/>
          <w:color w:val="auto"/>
          <w:sz w:val="32"/>
          <w:szCs w:val="32"/>
          <w:highlight w:val="none"/>
        </w:rPr>
        <w:t>报告。</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43" w:name="_Toc461457397"/>
      <w:r>
        <w:rPr>
          <w:rFonts w:hint="eastAsia" w:ascii="楷体_GB2312" w:hAnsi="楷体" w:eastAsia="楷体_GB2312"/>
          <w:b/>
          <w:color w:val="auto"/>
          <w:sz w:val="32"/>
          <w:szCs w:val="32"/>
          <w:lang w:val="en-US" w:eastAsia="zh-CN"/>
        </w:rPr>
        <w:t xml:space="preserve">4.2 </w:t>
      </w:r>
      <w:r>
        <w:rPr>
          <w:rFonts w:hint="eastAsia" w:ascii="楷体_GB2312" w:hAnsi="楷体" w:eastAsia="楷体_GB2312"/>
          <w:b/>
          <w:color w:val="auto"/>
          <w:sz w:val="32"/>
          <w:szCs w:val="32"/>
        </w:rPr>
        <w:t>重大、特别重大事故应急响应</w:t>
      </w:r>
      <w:bookmarkEnd w:id="43"/>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发生重大、特别重大生产安全事故后，市政府在向省政府、</w:t>
      </w:r>
      <w:r>
        <w:rPr>
          <w:rFonts w:hint="eastAsia" w:ascii="仿宋_GB2312" w:hAnsi="仿宋_GB2312" w:eastAsia="仿宋_GB2312" w:cs="仿宋_GB2312"/>
          <w:color w:val="auto"/>
          <w:sz w:val="32"/>
          <w:szCs w:val="32"/>
          <w:highlight w:val="none"/>
          <w:lang w:eastAsia="zh-CN"/>
        </w:rPr>
        <w:t>省应急厅</w:t>
      </w:r>
      <w:r>
        <w:rPr>
          <w:rFonts w:hint="eastAsia" w:ascii="仿宋_GB2312" w:hAnsi="仿宋_GB2312" w:eastAsia="仿宋_GB2312" w:cs="仿宋_GB2312"/>
          <w:color w:val="auto"/>
          <w:sz w:val="32"/>
          <w:szCs w:val="32"/>
        </w:rPr>
        <w:t>报告的同时，要求事发地镇级行政机构主要负责人立即赶赴事故现场，组织指挥消防</w:t>
      </w:r>
      <w:r>
        <w:rPr>
          <w:rFonts w:hint="eastAsia" w:ascii="仿宋_GB2312" w:hAnsi="仿宋_GB2312" w:eastAsia="仿宋_GB2312" w:cs="仿宋_GB2312"/>
          <w:color w:val="auto"/>
          <w:sz w:val="32"/>
          <w:szCs w:val="32"/>
          <w:lang w:eastAsia="zh-CN"/>
        </w:rPr>
        <w:t>救援支队</w:t>
      </w:r>
      <w:r>
        <w:rPr>
          <w:rFonts w:hint="eastAsia" w:ascii="仿宋_GB2312" w:hAnsi="仿宋_GB2312" w:eastAsia="仿宋_GB2312" w:cs="仿宋_GB2312"/>
          <w:color w:val="auto"/>
          <w:sz w:val="32"/>
          <w:szCs w:val="32"/>
        </w:rPr>
        <w:t>、医疗救护等专业应急救援队伍进行前期救援，并根据事故的实际情况，决定采取下列必要措施：</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实施紧急疏散和救援行动，组织群众开展自救互救；</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紧急调配辖区内应急资源用于应急处置；</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划定警戒区域，采取必要管制措施；</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实施动态监测，进一步调查核实；</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向社会发出危险或者避险警示，通报事故灾难可能危害的相关区域，做好相应准备。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44" w:name="_Toc461457398"/>
      <w:bookmarkStart w:id="45" w:name="_Toc437587559"/>
      <w:r>
        <w:rPr>
          <w:rFonts w:hint="eastAsia" w:ascii="楷体_GB2312" w:hAnsi="楷体" w:eastAsia="楷体_GB2312"/>
          <w:b/>
          <w:color w:val="auto"/>
          <w:sz w:val="32"/>
          <w:szCs w:val="32"/>
          <w:lang w:val="en-US" w:eastAsia="zh-CN"/>
        </w:rPr>
        <w:t xml:space="preserve">4.3 </w:t>
      </w:r>
      <w:r>
        <w:rPr>
          <w:rFonts w:hint="eastAsia" w:ascii="楷体_GB2312" w:hAnsi="楷体" w:eastAsia="楷体_GB2312"/>
          <w:b/>
          <w:color w:val="auto"/>
          <w:sz w:val="32"/>
          <w:szCs w:val="32"/>
        </w:rPr>
        <w:t>一般、较大事故应急响应</w:t>
      </w:r>
      <w:bookmarkEnd w:id="44"/>
      <w:bookmarkEnd w:id="45"/>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发生一般或较大生产安全事故，由市政府启动</w:t>
      </w:r>
      <w:r>
        <w:rPr>
          <w:rFonts w:hint="eastAsia" w:ascii="仿宋_GB2312" w:hAnsi="仿宋_GB2312" w:eastAsia="仿宋_GB2312" w:cs="仿宋_GB2312"/>
          <w:color w:val="auto"/>
          <w:sz w:val="32"/>
          <w:szCs w:val="32"/>
          <w:shd w:val="clear" w:color="auto" w:fill="FFFFFF"/>
        </w:rPr>
        <w:t>Ⅲ级、</w:t>
      </w:r>
      <w:r>
        <w:rPr>
          <w:rFonts w:hint="eastAsia" w:ascii="仿宋_GB2312" w:hAnsi="仿宋_GB2312" w:eastAsia="仿宋_GB2312" w:cs="仿宋_GB2312"/>
          <w:color w:val="auto"/>
          <w:sz w:val="32"/>
          <w:szCs w:val="32"/>
        </w:rPr>
        <w:t>Ⅳ级</w:t>
      </w:r>
      <w:r>
        <w:rPr>
          <w:rFonts w:hint="eastAsia" w:ascii="仿宋_GB2312" w:hAnsi="仿宋_GB2312" w:eastAsia="仿宋_GB2312" w:cs="仿宋_GB2312"/>
          <w:color w:val="auto"/>
          <w:sz w:val="32"/>
          <w:szCs w:val="32"/>
          <w:shd w:val="clear" w:color="auto" w:fill="FFFFFF"/>
        </w:rPr>
        <w:t>应急响应行动</w:t>
      </w:r>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成立生产安全事故临时应急指挥部及现场救援指挥部，总指挥、副总指挥及成员单位到位；</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成立现场救援工作组，赶赴事故现场；</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各救援工作组按职责要求开展救援；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向社会发出危险或者避险警示</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 w:hAnsi="楷体" w:eastAsia="楷体" w:cs="楷体"/>
          <w:b/>
          <w:color w:val="auto"/>
          <w:sz w:val="32"/>
          <w:szCs w:val="32"/>
        </w:rPr>
      </w:pPr>
      <w:bookmarkStart w:id="46" w:name="_Toc461457399"/>
      <w:r>
        <w:rPr>
          <w:rFonts w:hint="eastAsia" w:ascii="楷体" w:hAnsi="楷体" w:eastAsia="楷体" w:cs="楷体"/>
          <w:b/>
          <w:color w:val="auto"/>
          <w:sz w:val="32"/>
          <w:szCs w:val="32"/>
          <w:lang w:val="en-US" w:eastAsia="zh-CN"/>
        </w:rPr>
        <w:t xml:space="preserve">4.4 </w:t>
      </w:r>
      <w:r>
        <w:rPr>
          <w:rFonts w:hint="eastAsia" w:ascii="楷体" w:hAnsi="楷体" w:eastAsia="楷体" w:cs="楷体"/>
          <w:b/>
          <w:color w:val="auto"/>
          <w:sz w:val="32"/>
          <w:szCs w:val="32"/>
        </w:rPr>
        <w:t>安全防护</w:t>
      </w:r>
      <w:bookmarkEnd w:id="46"/>
      <w:r>
        <w:rPr>
          <w:rFonts w:hint="eastAsia" w:ascii="楷体" w:hAnsi="楷体" w:eastAsia="楷体" w:cs="楷体"/>
          <w:b/>
          <w:color w:val="auto"/>
          <w:sz w:val="32"/>
          <w:szCs w:val="32"/>
        </w:rPr>
        <w:t>与社会动员</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现场救援人员要根据需要携带专业应急防护装备，采取安全防护措施，严格执行救援人员进入和离开事故现场的相关规定。现场救援指挥部根据现场救援需要做好协调、调集相应安全防护装备等。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
          <w:b/>
          <w:color w:val="auto"/>
          <w:sz w:val="32"/>
          <w:szCs w:val="32"/>
        </w:rPr>
      </w:pPr>
      <w:r>
        <w:rPr>
          <w:rFonts w:hint="eastAsia" w:ascii="仿宋_GB2312" w:hAnsi="仿宋"/>
          <w:b/>
          <w:color w:val="auto"/>
          <w:sz w:val="32"/>
          <w:szCs w:val="32"/>
          <w:lang w:val="en-US" w:eastAsia="zh-CN"/>
        </w:rPr>
        <w:t xml:space="preserve">4.4.1 </w:t>
      </w:r>
      <w:r>
        <w:rPr>
          <w:rFonts w:hint="eastAsia" w:ascii="仿宋_GB2312" w:hAnsi="仿宋"/>
          <w:b/>
          <w:color w:val="auto"/>
          <w:sz w:val="32"/>
          <w:szCs w:val="32"/>
        </w:rPr>
        <w:t>安全防护</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现场救援指挥部负责组织群众的安全防护工作有：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（1）督促事发单位和事发地镇级行政机构，确定保护群众安全需要采取的安全防护措施；</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（2）决定应急状态下群众疏散、转移和安置的方式，范围，路线，程序；</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（3）指定有关部门负责实施疏散、转移；</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（4）开展医疗、防疫和疾病控制；</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（5）负责事故现场治安管理等。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803" w:firstLineChars="250"/>
        <w:textAlignment w:val="auto"/>
        <w:rPr>
          <w:rFonts w:hint="eastAsia" w:ascii="仿宋_GB2312" w:hAnsi="仿宋"/>
          <w:b/>
          <w:color w:val="auto"/>
          <w:sz w:val="32"/>
        </w:rPr>
      </w:pPr>
      <w:bookmarkStart w:id="47" w:name="_Toc461457400"/>
      <w:r>
        <w:rPr>
          <w:rFonts w:hint="eastAsia" w:ascii="仿宋_GB2312" w:hAnsi="仿宋"/>
          <w:b/>
          <w:color w:val="auto"/>
          <w:sz w:val="32"/>
          <w:lang w:val="en-US" w:eastAsia="zh-CN"/>
        </w:rPr>
        <w:t xml:space="preserve">4.4.2 </w:t>
      </w:r>
      <w:r>
        <w:rPr>
          <w:rFonts w:hint="eastAsia" w:ascii="仿宋_GB2312" w:hAnsi="仿宋"/>
          <w:b/>
          <w:color w:val="auto"/>
          <w:sz w:val="32"/>
        </w:rPr>
        <w:t>社会动员</w:t>
      </w:r>
      <w:bookmarkEnd w:id="47"/>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、生产经营单位视情况需要组织本行政区域或本单位、社会力量参与应急救援。</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（2）必要时，向单位和个人依法征用应急救援所需设施、设备、场地、交通工具和其他物资，要求有关单位供应生活必需品和应急救援物资，提供医疗、交通等公共服务。</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803" w:firstLineChars="250"/>
        <w:textAlignment w:val="auto"/>
        <w:rPr>
          <w:rFonts w:hint="eastAsia" w:ascii="仿宋_GB2312" w:hAnsi="仿宋"/>
          <w:b/>
          <w:color w:val="auto"/>
          <w:sz w:val="32"/>
        </w:rPr>
      </w:pPr>
      <w:bookmarkStart w:id="48" w:name="_Toc461457401"/>
      <w:r>
        <w:rPr>
          <w:rFonts w:hint="eastAsia" w:ascii="仿宋_GB2312" w:hAnsi="仿宋"/>
          <w:b/>
          <w:color w:val="auto"/>
          <w:sz w:val="32"/>
          <w:lang w:val="en-US" w:eastAsia="zh-CN"/>
        </w:rPr>
        <w:t xml:space="preserve">4.4.3 </w:t>
      </w:r>
      <w:r>
        <w:rPr>
          <w:rFonts w:hint="eastAsia" w:ascii="仿宋_GB2312" w:hAnsi="仿宋"/>
          <w:b/>
          <w:color w:val="auto"/>
          <w:sz w:val="32"/>
        </w:rPr>
        <w:t>监测评估</w:t>
      </w:r>
      <w:bookmarkEnd w:id="48"/>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现场救援指挥部成立的事故现场监测与评估小组，要做好以下工作：</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（1）综合分析和评价监测数据，查找事故原因，评估事故发展趋势，预测事故后果，为制订现场抢救方案和事故调查提供参考。</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（2）对现场事故规模、影响边界及气象条件，对食物和饮用水卫生以及水体、土壤、农作物等的污染，可能产生的二次反应有害物，爆炸危险性和受损建筑垮塌的危险性以及污染物资滞留区等进行监测。</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（3）指导现场群众疏散以及提供应急救援所需的有关综合性报告和气象、风向、地质、水文资料。</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49" w:name="_Toc461457402"/>
      <w:r>
        <w:rPr>
          <w:rFonts w:hint="eastAsia" w:ascii="楷体_GB2312" w:hAnsi="楷体" w:eastAsia="楷体_GB2312"/>
          <w:b/>
          <w:color w:val="auto"/>
          <w:sz w:val="32"/>
          <w:szCs w:val="32"/>
          <w:lang w:val="en-US" w:eastAsia="zh-CN"/>
        </w:rPr>
        <w:t xml:space="preserve">4.5 </w:t>
      </w:r>
      <w:r>
        <w:rPr>
          <w:rFonts w:hint="eastAsia" w:ascii="楷体_GB2312" w:hAnsi="楷体" w:eastAsia="楷体_GB2312"/>
          <w:b/>
          <w:color w:val="auto"/>
          <w:sz w:val="32"/>
          <w:szCs w:val="32"/>
        </w:rPr>
        <w:t>信息发布</w:t>
      </w:r>
      <w:bookmarkEnd w:id="49"/>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重大以上生产安全事故的信息发布事项，由省生产安全事故灾难临时应急指挥部负责发布；较大、一般生产安全事故，由市生产安全事故临时应急指挥部组织发布。事故信息发布要做到及时、准确、客观、全面，要根据生产安全事故处置情况做好后续信息发布。</w:t>
      </w:r>
      <w:bookmarkStart w:id="50" w:name="_Toc461457403"/>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 xml:space="preserve">4.6 </w:t>
      </w:r>
      <w:r>
        <w:rPr>
          <w:rFonts w:hint="eastAsia" w:ascii="楷体_GB2312" w:hAnsi="楷体" w:eastAsia="楷体_GB2312"/>
          <w:b/>
          <w:color w:val="auto"/>
          <w:sz w:val="32"/>
          <w:szCs w:val="32"/>
        </w:rPr>
        <w:t>应急结束</w:t>
      </w:r>
      <w:bookmarkEnd w:id="50"/>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谁启动，谁终止”的原则，经现场救援指挥部确认事故得到有效控制、危害因素已经消除、无继发可能后，向市生产安全事故临时应急指挥部总指挥提交结束现场应急处置报告，经批准后宣布应急响应终止。</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宣布应急状态结束后，相关部门和单位应按照有关要求及时补充应急救援物资和设备，做好应急准备。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auto"/>
          <w:sz w:val="32"/>
          <w:szCs w:val="32"/>
        </w:rPr>
      </w:pPr>
      <w:bookmarkStart w:id="51" w:name="_Toc461457404"/>
      <w:bookmarkStart w:id="52" w:name="_Toc432364532"/>
      <w:r>
        <w:rPr>
          <w:rFonts w:hint="eastAsia" w:ascii="黑体" w:hAnsi="Adobe 黑体 Std R" w:eastAsia="黑体"/>
          <w:b w:val="0"/>
          <w:bCs/>
          <w:color w:val="auto"/>
          <w:sz w:val="32"/>
          <w:szCs w:val="32"/>
          <w:lang w:val="en-US" w:eastAsia="zh-CN"/>
        </w:rPr>
        <w:t>5.</w:t>
      </w:r>
      <w:r>
        <w:rPr>
          <w:rFonts w:hint="eastAsia" w:ascii="黑体" w:hAnsi="Adobe 黑体 Std R" w:eastAsia="黑体"/>
          <w:b w:val="0"/>
          <w:bCs/>
          <w:color w:val="auto"/>
          <w:sz w:val="32"/>
          <w:szCs w:val="32"/>
        </w:rPr>
        <w:t>后期处置</w:t>
      </w:r>
      <w:bookmarkEnd w:id="51"/>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53" w:name="_Toc461457405"/>
      <w:r>
        <w:rPr>
          <w:rFonts w:hint="eastAsia" w:ascii="楷体_GB2312" w:hAnsi="楷体" w:eastAsia="楷体_GB2312"/>
          <w:b/>
          <w:color w:val="auto"/>
          <w:sz w:val="32"/>
          <w:szCs w:val="32"/>
          <w:lang w:val="en-US" w:eastAsia="zh-CN"/>
        </w:rPr>
        <w:t xml:space="preserve">5.1 </w:t>
      </w:r>
      <w:r>
        <w:rPr>
          <w:rFonts w:hint="eastAsia" w:ascii="楷体_GB2312" w:hAnsi="楷体" w:eastAsia="楷体_GB2312"/>
          <w:b/>
          <w:color w:val="auto"/>
          <w:sz w:val="32"/>
          <w:szCs w:val="32"/>
        </w:rPr>
        <w:t>善后处置</w:t>
      </w:r>
      <w:bookmarkEnd w:id="53"/>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委托有关部门负责组织善后处置工作，职能部门要积极配合，包括人员安置、补偿，征用物资补偿，灾后重建，以及疾病预防与控制，污染物收集、清理与处理等事项。有关部门要尽快消除事故灾难后果的不利影响，安抚受害和受影响人员，保证社会稳定，尽快恢复正常生活生产秩序。</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54" w:name="_Toc461457406"/>
      <w:r>
        <w:rPr>
          <w:rFonts w:hint="eastAsia" w:ascii="楷体_GB2312" w:hAnsi="楷体" w:eastAsia="楷体_GB2312"/>
          <w:b/>
          <w:color w:val="auto"/>
          <w:sz w:val="32"/>
          <w:szCs w:val="32"/>
          <w:lang w:val="en-US" w:eastAsia="zh-CN"/>
        </w:rPr>
        <w:t xml:space="preserve">5.2 </w:t>
      </w:r>
      <w:r>
        <w:rPr>
          <w:rFonts w:hint="eastAsia" w:ascii="楷体_GB2312" w:hAnsi="楷体" w:eastAsia="楷体_GB2312"/>
          <w:b/>
          <w:color w:val="auto"/>
          <w:sz w:val="32"/>
          <w:szCs w:val="32"/>
        </w:rPr>
        <w:t>保险及社会救助</w:t>
      </w:r>
      <w:bookmarkEnd w:id="54"/>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生产安全事故发生后，保险监管机构应督促各类保险经办机构积极履行保险责任，迅速开展保险理赔。</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市政府应当制定救济方案，明确财政、民政、人保、</w:t>
      </w:r>
      <w:r>
        <w:rPr>
          <w:rFonts w:hint="eastAsia" w:ascii="仿宋_GB2312" w:hAnsi="仿宋_GB2312" w:eastAsia="仿宋_GB2312" w:cs="仿宋_GB2312"/>
          <w:color w:val="auto"/>
          <w:sz w:val="32"/>
          <w:szCs w:val="32"/>
          <w:highlight w:val="none"/>
          <w:lang w:eastAsia="zh-CN"/>
        </w:rPr>
        <w:t>卫健</w:t>
      </w:r>
      <w:r>
        <w:rPr>
          <w:rFonts w:hint="eastAsia" w:ascii="仿宋_GB2312" w:hAnsi="仿宋_GB2312" w:eastAsia="仿宋_GB2312" w:cs="仿宋_GB2312"/>
          <w:color w:val="auto"/>
          <w:sz w:val="32"/>
          <w:szCs w:val="32"/>
        </w:rPr>
        <w:t>、教育等部门的救济职责和受害人员申请救济的程序，确保事故灾难发生后，救济工作及时到位。市政府还应当制定事故法律援助方案，为受害人向事故责任单位或者个人索赔提供法律援助。</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55" w:name="_Toc461457407"/>
      <w:r>
        <w:rPr>
          <w:rFonts w:hint="eastAsia" w:ascii="楷体_GB2312" w:hAnsi="楷体" w:eastAsia="楷体_GB2312"/>
          <w:b/>
          <w:color w:val="auto"/>
          <w:sz w:val="32"/>
          <w:szCs w:val="32"/>
          <w:lang w:val="en-US" w:eastAsia="zh-CN"/>
        </w:rPr>
        <w:t xml:space="preserve">5.3 </w:t>
      </w:r>
      <w:r>
        <w:rPr>
          <w:rFonts w:hint="eastAsia" w:ascii="楷体_GB2312" w:hAnsi="楷体" w:eastAsia="楷体_GB2312"/>
          <w:b/>
          <w:color w:val="auto"/>
          <w:sz w:val="32"/>
          <w:szCs w:val="32"/>
        </w:rPr>
        <w:t>事故调查和应急救援工作总结</w:t>
      </w:r>
      <w:bookmarkEnd w:id="55"/>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应急救援工作结束后，市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局负责收集有关信息资料并整理归档，并要求有关部门根据事故发生时的检测、鉴定数据，分析事故原因，对生产安全事故应急响应情况进行评估、总结，并将评估、总结报告及时报送市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局备案。</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auto"/>
          <w:sz w:val="32"/>
          <w:szCs w:val="32"/>
        </w:rPr>
      </w:pPr>
      <w:bookmarkStart w:id="56" w:name="_Toc461457408"/>
      <w:r>
        <w:rPr>
          <w:rFonts w:hint="eastAsia" w:ascii="黑体" w:hAnsi="Adobe 黑体 Std R" w:eastAsia="黑体"/>
          <w:b w:val="0"/>
          <w:bCs/>
          <w:color w:val="auto"/>
          <w:sz w:val="32"/>
          <w:szCs w:val="32"/>
          <w:lang w:val="en-US" w:eastAsia="zh-CN"/>
        </w:rPr>
        <w:t>6.</w:t>
      </w:r>
      <w:r>
        <w:rPr>
          <w:rFonts w:hint="eastAsia" w:ascii="黑体" w:hAnsi="Adobe 黑体 Std R" w:eastAsia="黑体"/>
          <w:b w:val="0"/>
          <w:bCs/>
          <w:color w:val="auto"/>
          <w:sz w:val="32"/>
          <w:szCs w:val="32"/>
        </w:rPr>
        <w:t>保障措施</w:t>
      </w:r>
      <w:bookmarkEnd w:id="56"/>
      <w:bookmarkStart w:id="57" w:name="_Toc461457409"/>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r>
        <w:rPr>
          <w:rFonts w:hint="eastAsia" w:ascii="楷体_GB2312" w:hAnsi="楷体" w:eastAsia="楷体_GB2312"/>
          <w:b/>
          <w:color w:val="auto"/>
          <w:sz w:val="32"/>
          <w:szCs w:val="32"/>
          <w:lang w:val="en-US" w:eastAsia="zh-CN"/>
        </w:rPr>
        <w:t xml:space="preserve">6.1 </w:t>
      </w:r>
      <w:r>
        <w:rPr>
          <w:rFonts w:hint="eastAsia" w:ascii="楷体_GB2312" w:hAnsi="楷体" w:eastAsia="楷体_GB2312"/>
          <w:b/>
          <w:color w:val="auto"/>
          <w:sz w:val="32"/>
          <w:szCs w:val="32"/>
        </w:rPr>
        <w:t>通信与信息保障</w:t>
      </w:r>
      <w:bookmarkEnd w:id="57"/>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快推进全市安全生产应急平台建设，注重抓好应急平台实战功能的有效运用；建立和完善市安全生产应急平台与省安全生产应急平台、生产经营单位应急平台的互联互通；强化事故现场移动通讯系统建设；建立全市生产安全事故应急救援指挥信息网络系统和重大生产安全事故信息报告系统；建立完善救援力量和资源信息数据库；规范信息获取、分析、发布、报送格式和程序；保证应急机构之间的信息资源共享，为应急决策提供相关信息支持。</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政府负有安全生产监督管理职责的部门负责本行业领域相关生产安全事故信息收集，分析和处理，定期向市安委会报送有关信息，重要信息和变更信息要及时报送。市安委会办公室负责及时收集、分析和处理全市生产安全事故应急救援有关信息，并做好向市</w:t>
      </w:r>
      <w:r>
        <w:rPr>
          <w:rFonts w:hint="eastAsia" w:ascii="仿宋_GB2312" w:hAnsi="仿宋_GB2312" w:eastAsia="仿宋_GB2312" w:cs="仿宋_GB2312"/>
          <w:color w:val="auto"/>
          <w:sz w:val="32"/>
          <w:szCs w:val="32"/>
          <w:highlight w:val="none"/>
          <w:lang w:eastAsia="zh-CN"/>
        </w:rPr>
        <w:t>应急管理局</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应急管理厅</w:t>
      </w:r>
      <w:r>
        <w:rPr>
          <w:rFonts w:hint="eastAsia" w:ascii="仿宋_GB2312" w:hAnsi="仿宋_GB2312" w:eastAsia="仿宋_GB2312" w:cs="仿宋_GB2312"/>
          <w:color w:val="auto"/>
          <w:sz w:val="32"/>
          <w:szCs w:val="32"/>
          <w:highlight w:val="none"/>
        </w:rPr>
        <w:t>的报送工作。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58" w:name="_Toc461457410"/>
      <w:r>
        <w:rPr>
          <w:rFonts w:hint="eastAsia" w:ascii="楷体_GB2312" w:hAnsi="楷体" w:eastAsia="楷体_GB2312"/>
          <w:b/>
          <w:color w:val="auto"/>
          <w:sz w:val="32"/>
          <w:szCs w:val="32"/>
          <w:lang w:val="en-US" w:eastAsia="zh-CN"/>
        </w:rPr>
        <w:t xml:space="preserve">6.2 </w:t>
      </w:r>
      <w:r>
        <w:rPr>
          <w:rFonts w:hint="eastAsia" w:ascii="楷体_GB2312" w:hAnsi="楷体" w:eastAsia="楷体_GB2312"/>
          <w:b/>
          <w:color w:val="auto"/>
          <w:sz w:val="32"/>
          <w:szCs w:val="32"/>
        </w:rPr>
        <w:t>队伍保障</w:t>
      </w:r>
      <w:bookmarkEnd w:id="58"/>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市消防</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支队承担危险化学品、建筑施工、道路交通事故等生产安全事故的综合应急救援任务，协助安全生产专业救援队伍做好矿山事故、水上事故、环境污染的抢险救援。矿山、危险化学品、交通运输等行业领域的企业应当依法组建和完善专（兼）职救援队伍。</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市政府负有安全生产监督管理职责的部门要指导和协调各自领域安全生产应急救援基地、应急救援队伍的建设，形成安全生产应急救援队伍体系。各镇政府、彬村山华侨经济区、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、生产经营单位安全生产应急管理机构负责检查并掌握应急救援力量的建设和准备情况。市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局负责掌握全市生产安全事故应急救援力量的分布情况，指导、协调有关行业及生产经营单位安全生产专（兼）职应急救援队伍建设。</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必要时，请求驻琼海武警部队参与和支持生产安全事故应急抢险救援。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59" w:name="_Toc461457411"/>
      <w:r>
        <w:rPr>
          <w:rFonts w:hint="eastAsia" w:ascii="楷体_GB2312" w:hAnsi="楷体" w:eastAsia="楷体_GB2312"/>
          <w:b/>
          <w:color w:val="auto"/>
          <w:sz w:val="32"/>
          <w:szCs w:val="32"/>
          <w:lang w:val="en-US" w:eastAsia="zh-CN"/>
        </w:rPr>
        <w:t xml:space="preserve">6.3 </w:t>
      </w:r>
      <w:r>
        <w:rPr>
          <w:rFonts w:hint="eastAsia" w:ascii="楷体_GB2312" w:hAnsi="楷体" w:eastAsia="楷体_GB2312"/>
          <w:b/>
          <w:color w:val="auto"/>
          <w:sz w:val="32"/>
          <w:szCs w:val="32"/>
        </w:rPr>
        <w:t>物资装备保障</w:t>
      </w:r>
      <w:bookmarkEnd w:id="59"/>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市消防</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支队负责综合性应急救援装备保障建设；各镇政府、彬村山华侨经济区、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及生产经营单位根据实际情况需要配备必要的应急救援装备。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市政府职能部门、各镇政府、彬村山华侨经济区</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及生产经营单位应当建立应急救援设施、设备、物资及救治药品和医疗器械等储备制度，储备必要的应急物资和装备。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市应急</w:t>
      </w:r>
      <w:r>
        <w:rPr>
          <w:rFonts w:hint="eastAsia" w:ascii="仿宋_GB2312" w:hAnsi="仿宋_GB2312" w:eastAsia="仿宋_GB2312" w:cs="仿宋_GB2312"/>
          <w:color w:val="auto"/>
          <w:sz w:val="32"/>
          <w:szCs w:val="32"/>
          <w:highlight w:val="none"/>
          <w:lang w:eastAsia="zh-CN"/>
        </w:rPr>
        <w:t>管理局</w:t>
      </w:r>
      <w:r>
        <w:rPr>
          <w:rFonts w:hint="eastAsia" w:ascii="仿宋_GB2312" w:hAnsi="仿宋_GB2312" w:eastAsia="仿宋_GB2312" w:cs="仿宋_GB2312"/>
          <w:color w:val="auto"/>
          <w:sz w:val="32"/>
          <w:szCs w:val="32"/>
        </w:rPr>
        <w:t>根据实际情况，负责协助监督应急物资的储备情况；应急救援队伍和生产经营单位根据实际情况和需要配备应急救援装备。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市政府负有安全生产监督管理职责的部门要建立应急物资、装备数据库和调用制度，保证应急状态时的紧急征调。</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0" w:name="_Toc461457412"/>
      <w:r>
        <w:rPr>
          <w:rFonts w:hint="eastAsia" w:ascii="楷体_GB2312" w:hAnsi="楷体" w:eastAsia="楷体_GB2312"/>
          <w:b/>
          <w:color w:val="auto"/>
          <w:sz w:val="32"/>
          <w:szCs w:val="32"/>
          <w:lang w:val="en-US" w:eastAsia="zh-CN"/>
        </w:rPr>
        <w:t xml:space="preserve">6.4 </w:t>
      </w:r>
      <w:r>
        <w:rPr>
          <w:rFonts w:hint="eastAsia" w:ascii="楷体_GB2312" w:hAnsi="楷体" w:eastAsia="楷体_GB2312"/>
          <w:b/>
          <w:color w:val="auto"/>
          <w:sz w:val="32"/>
          <w:szCs w:val="32"/>
        </w:rPr>
        <w:t>治安和交通运输保障</w:t>
      </w:r>
      <w:bookmarkEnd w:id="60"/>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生产安全事故后，公安和交通运输部门要对事故现场实施治安警戒和治安管理，加强对重点地区、重点场所、重点人群、重要物资设备的防范保护，维持现场秩序，必要时及时疏散群众，保持社会治安秩序稳定；公安交管部门根据需要及时对现场和相关通道实行交通管制，开设应急救援特别通道，确保救灾物资、</w:t>
      </w:r>
      <w:r>
        <w:rPr>
          <w:rFonts w:hint="eastAsia" w:ascii="仿宋_GB2312" w:hAnsi="仿宋_GB2312" w:eastAsia="仿宋_GB2312" w:cs="仿宋_GB2312"/>
          <w:color w:val="auto"/>
          <w:spacing w:val="-10"/>
          <w:sz w:val="32"/>
          <w:szCs w:val="32"/>
        </w:rPr>
        <w:t>器材和人员的运送，形成快速、高效、顺畅、协调的应急运输系统。</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1" w:name="_Toc461457413"/>
      <w:r>
        <w:rPr>
          <w:rFonts w:hint="eastAsia" w:ascii="楷体_GB2312" w:hAnsi="楷体" w:eastAsia="楷体_GB2312"/>
          <w:b/>
          <w:color w:val="auto"/>
          <w:sz w:val="32"/>
          <w:szCs w:val="32"/>
          <w:lang w:val="en-US" w:eastAsia="zh-CN"/>
        </w:rPr>
        <w:t xml:space="preserve">6.5 </w:t>
      </w:r>
      <w:r>
        <w:rPr>
          <w:rFonts w:hint="eastAsia" w:ascii="楷体_GB2312" w:hAnsi="楷体" w:eastAsia="楷体_GB2312"/>
          <w:b/>
          <w:color w:val="auto"/>
          <w:sz w:val="32"/>
          <w:szCs w:val="32"/>
        </w:rPr>
        <w:t>医疗卫生保障</w:t>
      </w:r>
      <w:bookmarkEnd w:id="61"/>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委员会负责组织相关部门做好受伤人员入院前急救、转运和后续救治；疾病预防控制机构负责做好有关卫生防疫；红十字会等社会救援组织配合专业医疗队伍参与救援等。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2" w:name="_Toc461457414"/>
      <w:r>
        <w:rPr>
          <w:rFonts w:hint="eastAsia" w:ascii="楷体_GB2312" w:hAnsi="楷体" w:eastAsia="楷体_GB2312"/>
          <w:b/>
          <w:color w:val="auto"/>
          <w:sz w:val="32"/>
          <w:szCs w:val="32"/>
          <w:lang w:val="en-US" w:eastAsia="zh-CN"/>
        </w:rPr>
        <w:t xml:space="preserve">6.6 </w:t>
      </w:r>
      <w:r>
        <w:rPr>
          <w:rFonts w:hint="eastAsia" w:ascii="楷体_GB2312" w:hAnsi="楷体" w:eastAsia="楷体_GB2312"/>
          <w:b/>
          <w:color w:val="auto"/>
          <w:sz w:val="32"/>
          <w:szCs w:val="32"/>
        </w:rPr>
        <w:t>生活与避难场所保障</w:t>
      </w:r>
      <w:bookmarkEnd w:id="62"/>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现场救援指挥部统一部署下，由市政府组织、协调事发地镇级行政机构及事故单位负责具体实施，保障转移人员和救援人员所需的食物、饮品供应，提供临时居住场所及其它生活必需品；镇级行政机构要确定一批设施完备、布局合理、能够满足人员紧急疏散需要的应急避难场所，建立维护和使用保障制度，保证疏散安置人员的基本生活需要。</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3" w:name="_Toc461457415"/>
      <w:r>
        <w:rPr>
          <w:rFonts w:hint="eastAsia" w:ascii="楷体_GB2312" w:hAnsi="楷体" w:eastAsia="楷体_GB2312"/>
          <w:b/>
          <w:color w:val="auto"/>
          <w:sz w:val="32"/>
          <w:szCs w:val="32"/>
          <w:lang w:val="en-US" w:eastAsia="zh-CN"/>
        </w:rPr>
        <w:t xml:space="preserve">6.7 </w:t>
      </w:r>
      <w:r>
        <w:rPr>
          <w:rFonts w:hint="eastAsia" w:ascii="楷体_GB2312" w:hAnsi="楷体" w:eastAsia="楷体_GB2312"/>
          <w:b/>
          <w:color w:val="auto"/>
          <w:sz w:val="32"/>
          <w:szCs w:val="32"/>
        </w:rPr>
        <w:t>技术保障</w:t>
      </w:r>
      <w:bookmarkEnd w:id="63"/>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局及市职能部门要建立生产安全事故应急专家库，为应急救援提供技术支持和保障；要利用安全生产技术支撑体系，充分发挥相关行业、领域和专家的作用，研发应急技术和装备，加强应急技术储备。</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4" w:name="_Toc461457416"/>
      <w:r>
        <w:rPr>
          <w:rFonts w:hint="eastAsia" w:ascii="楷体_GB2312" w:hAnsi="楷体" w:eastAsia="楷体_GB2312"/>
          <w:b/>
          <w:color w:val="auto"/>
          <w:sz w:val="32"/>
          <w:szCs w:val="32"/>
          <w:lang w:val="en-US" w:eastAsia="zh-CN"/>
        </w:rPr>
        <w:t xml:space="preserve">6.8 </w:t>
      </w:r>
      <w:r>
        <w:rPr>
          <w:rFonts w:hint="eastAsia" w:ascii="楷体_GB2312" w:hAnsi="楷体" w:eastAsia="楷体_GB2312"/>
          <w:b/>
          <w:color w:val="auto"/>
          <w:sz w:val="32"/>
          <w:szCs w:val="32"/>
        </w:rPr>
        <w:t>资金保障</w:t>
      </w:r>
      <w:bookmarkEnd w:id="64"/>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处置突发生产安全事故所需政府财政负担的经费，按照现行事权、财权划分原则，分级负担。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生产经营单位应当做好应急救援必要的资金准备。生产安全事故应急救援资金首先由事故责任单位承担，事故责任单位暂时无力承担的，由市政府协调解决。</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5" w:name="_Toc461457417"/>
      <w:r>
        <w:rPr>
          <w:rFonts w:hint="eastAsia" w:ascii="楷体_GB2312" w:hAnsi="楷体" w:eastAsia="楷体_GB2312"/>
          <w:b/>
          <w:color w:val="auto"/>
          <w:sz w:val="32"/>
          <w:szCs w:val="32"/>
          <w:lang w:val="en-US" w:eastAsia="zh-CN"/>
        </w:rPr>
        <w:t xml:space="preserve">6.9 </w:t>
      </w:r>
      <w:r>
        <w:rPr>
          <w:rFonts w:hint="eastAsia" w:ascii="楷体_GB2312" w:hAnsi="楷体" w:eastAsia="楷体_GB2312"/>
          <w:b/>
          <w:color w:val="auto"/>
          <w:sz w:val="32"/>
          <w:szCs w:val="32"/>
        </w:rPr>
        <w:t>社会动员保障</w:t>
      </w:r>
      <w:bookmarkEnd w:id="65"/>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市政府根据处置工作需要，可以调集或征用国家机关、企事业单位、社会团体等机构以及个人的物资、装备，应急工作结束</w:t>
      </w:r>
      <w:r>
        <w:rPr>
          <w:rFonts w:hint="eastAsia" w:ascii="仿宋_GB2312" w:hAnsi="仿宋_GB2312" w:eastAsia="仿宋_GB2312" w:cs="仿宋_GB2312"/>
          <w:color w:val="auto"/>
          <w:spacing w:val="-10"/>
          <w:sz w:val="32"/>
          <w:szCs w:val="32"/>
        </w:rPr>
        <w:t>后应及时返还。财产被征用或者征用后毁损、损失的，应给予补偿。</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鼓励和动员公民、法人和其他社会组织为应对生产安全事故提供物资、资金以及人力支援，逐步形成以管理部门和专业队伍</w:t>
      </w:r>
      <w:r>
        <w:rPr>
          <w:rFonts w:hint="eastAsia" w:ascii="仿宋_GB2312" w:hAnsi="仿宋_GB2312" w:eastAsia="仿宋_GB2312" w:cs="仿宋_GB2312"/>
          <w:color w:val="auto"/>
          <w:spacing w:val="-10"/>
          <w:sz w:val="32"/>
          <w:szCs w:val="32"/>
        </w:rPr>
        <w:t>为主体，志愿者队伍和社会公益组织为补充的应急救援动员机制。</w:t>
      </w:r>
      <w:bookmarkStart w:id="66" w:name="_Toc461457418"/>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楷体_GB2312" w:hAnsi="仿宋" w:eastAsia="楷体_GB2312"/>
          <w:color w:val="auto"/>
          <w:sz w:val="32"/>
          <w:szCs w:val="32"/>
        </w:rPr>
      </w:pPr>
      <w:r>
        <w:rPr>
          <w:rFonts w:hint="eastAsia" w:ascii="楷体_GB2312" w:hAnsi="楷体" w:eastAsia="楷体_GB2312"/>
          <w:b/>
          <w:color w:val="auto"/>
          <w:sz w:val="32"/>
          <w:szCs w:val="32"/>
          <w:lang w:val="en-US" w:eastAsia="zh-CN"/>
        </w:rPr>
        <w:t xml:space="preserve">6.10 </w:t>
      </w:r>
      <w:r>
        <w:rPr>
          <w:rFonts w:hint="eastAsia" w:ascii="楷体_GB2312" w:hAnsi="楷体" w:eastAsia="楷体_GB2312"/>
          <w:b/>
          <w:color w:val="auto"/>
          <w:sz w:val="32"/>
          <w:szCs w:val="32"/>
        </w:rPr>
        <w:t>宣传、培训和演练</w:t>
      </w:r>
      <w:bookmarkEnd w:id="66"/>
    </w:p>
    <w:p>
      <w:pPr>
        <w:keepNext w:val="0"/>
        <w:keepLines w:val="0"/>
        <w:pageBreakBefore w:val="0"/>
        <w:widowControl w:val="0"/>
        <w:shd w:val="clear"/>
        <w:kinsoku/>
        <w:wordWrap/>
        <w:overflowPunct/>
        <w:topLinePunct w:val="0"/>
        <w:autoSpaceDE/>
        <w:autoSpaceDN/>
        <w:bidi w:val="0"/>
        <w:adjustRightInd/>
        <w:snapToGrid/>
        <w:spacing w:line="360" w:lineRule="auto"/>
        <w:ind w:right="0" w:rightChars="0" w:firstLine="643" w:firstLineChars="200"/>
        <w:textAlignment w:val="auto"/>
        <w:rPr>
          <w:rFonts w:hint="eastAsia" w:ascii="仿宋_GB2312" w:hAnsi="仿宋"/>
          <w:color w:val="auto"/>
          <w:sz w:val="32"/>
          <w:szCs w:val="32"/>
        </w:rPr>
      </w:pPr>
      <w:r>
        <w:rPr>
          <w:rFonts w:hint="eastAsia" w:ascii="仿宋_GB2312" w:hAnsi="仿宋"/>
          <w:b/>
          <w:color w:val="auto"/>
          <w:sz w:val="32"/>
          <w:szCs w:val="32"/>
          <w:lang w:val="en-US" w:eastAsia="zh-CN"/>
        </w:rPr>
        <w:t xml:space="preserve">6.10.1 </w:t>
      </w:r>
      <w:r>
        <w:rPr>
          <w:rFonts w:hint="eastAsia" w:ascii="仿宋_GB2312" w:hAnsi="仿宋"/>
          <w:b/>
          <w:color w:val="auto"/>
          <w:sz w:val="32"/>
          <w:szCs w:val="32"/>
        </w:rPr>
        <w:t>公众信息交流</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局和负有安全生产监管职责的部门要组织开展安全生产法律法规和事故预防、避险、避灾、自救、互救常识的宣传，各种媒体提供相关支持。</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（2）各镇政府、彬村山华侨经济区、</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、生产经营单位要结合安全生产的实际情况，负责本地、本单位应急工作宣传、教育，提高全民危机防范意识。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（3）生产经营单位要与所在地政府、社区、村（居）委会建立互动机制，向周边群众宣传相关安全生产应急知识。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803" w:firstLineChars="250"/>
        <w:textAlignment w:val="auto"/>
        <w:rPr>
          <w:rFonts w:hint="eastAsia" w:ascii="仿宋_GB2312" w:hAnsi="仿宋"/>
          <w:b/>
          <w:color w:val="auto"/>
          <w:sz w:val="32"/>
          <w:szCs w:val="32"/>
        </w:rPr>
      </w:pPr>
      <w:r>
        <w:rPr>
          <w:rFonts w:hint="eastAsia" w:ascii="仿宋_GB2312" w:hAnsi="仿宋"/>
          <w:b/>
          <w:color w:val="auto"/>
          <w:sz w:val="32"/>
          <w:szCs w:val="32"/>
          <w:lang w:val="en-US" w:eastAsia="zh-CN"/>
        </w:rPr>
        <w:t xml:space="preserve">6.10.2 </w:t>
      </w:r>
      <w:r>
        <w:rPr>
          <w:rFonts w:hint="eastAsia" w:ascii="仿宋_GB2312" w:hAnsi="仿宋"/>
          <w:b/>
          <w:color w:val="auto"/>
          <w:sz w:val="32"/>
          <w:szCs w:val="32"/>
        </w:rPr>
        <w:t>培训</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局负责全市生产安全事故应急救援管理人员和专业人员的安全知识、专业知识、新技术应用等方面的综合培训；</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（2）职能部门组织本行业应急管理机构开展相关人员的上岗培训和业务培训，市安委办提供指导；</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（3）职能部门、各相关单位可根据自身实际情况，做好专（兼）职应急救援队伍的培训，积极组织社会志愿者的培训，提高公众自救、互救能力；</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（4）市政府各部门、各镇政府、彬村山华侨经济区</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，应当将生产安全事故应急管理内容纳入干部培训课程。</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
          <w:b/>
          <w:color w:val="auto"/>
          <w:sz w:val="32"/>
          <w:szCs w:val="32"/>
        </w:rPr>
      </w:pPr>
      <w:r>
        <w:rPr>
          <w:rFonts w:hint="eastAsia" w:ascii="仿宋_GB2312" w:hAnsi="仿宋"/>
          <w:b/>
          <w:color w:val="auto"/>
          <w:sz w:val="32"/>
          <w:szCs w:val="32"/>
          <w:lang w:val="en-US" w:eastAsia="zh-CN"/>
        </w:rPr>
        <w:t xml:space="preserve">6.10.3 </w:t>
      </w:r>
      <w:r>
        <w:rPr>
          <w:rFonts w:hint="eastAsia" w:ascii="仿宋_GB2312" w:hAnsi="仿宋"/>
          <w:b/>
          <w:color w:val="auto"/>
          <w:sz w:val="32"/>
          <w:szCs w:val="32"/>
        </w:rPr>
        <w:t>演练</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市安委会负责每3年至少组织一次应急预案的演练；</w:t>
      </w:r>
      <w:r>
        <w:rPr>
          <w:rFonts w:hint="eastAsia" w:ascii="仿宋_GB2312" w:hAnsi="仿宋_GB2312" w:eastAsia="仿宋_GB2312" w:cs="仿宋_GB2312"/>
          <w:color w:val="auto"/>
          <w:kern w:val="0"/>
          <w:sz w:val="32"/>
          <w:szCs w:val="32"/>
        </w:rPr>
        <w:t>生产经营单位应当制定本单位的应急预案演练计划，</w:t>
      </w:r>
      <w:r>
        <w:rPr>
          <w:rFonts w:hint="eastAsia" w:ascii="仿宋_GB2312" w:hAnsi="仿宋_GB2312" w:eastAsia="仿宋_GB2312" w:cs="仿宋_GB2312"/>
          <w:color w:val="auto"/>
          <w:sz w:val="32"/>
          <w:szCs w:val="32"/>
        </w:rPr>
        <w:t>应当根据自身特点，每年至少组织一次综合应急预案演练或专项应急预案演练，每半年至少组织一次现场处置方案演练；结束后应及时进行演练评估。</w:t>
      </w:r>
      <w:bookmarkStart w:id="67" w:name="_Toc461457419"/>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楷体_GB2312" w:hAnsi="楷体" w:eastAsia="楷体_GB2312"/>
          <w:b/>
          <w:color w:val="auto"/>
          <w:sz w:val="36"/>
          <w:szCs w:val="32"/>
        </w:rPr>
      </w:pPr>
      <w:r>
        <w:rPr>
          <w:rFonts w:hint="eastAsia" w:ascii="楷体_GB2312" w:hAnsi="楷体" w:eastAsia="楷体_GB2312"/>
          <w:b/>
          <w:color w:val="auto"/>
          <w:sz w:val="32"/>
          <w:lang w:val="en-US" w:eastAsia="zh-CN"/>
        </w:rPr>
        <w:t xml:space="preserve">6.11 </w:t>
      </w:r>
      <w:r>
        <w:rPr>
          <w:rFonts w:hint="eastAsia" w:ascii="楷体_GB2312" w:hAnsi="楷体" w:eastAsia="楷体_GB2312"/>
          <w:b/>
          <w:color w:val="auto"/>
          <w:sz w:val="32"/>
        </w:rPr>
        <w:t>监督检查</w:t>
      </w:r>
      <w:bookmarkEnd w:id="67"/>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市应急管理局</w:t>
      </w:r>
      <w:r>
        <w:rPr>
          <w:rFonts w:hint="eastAsia" w:ascii="仿宋_GB2312" w:hAnsi="仿宋_GB2312" w:eastAsia="仿宋_GB2312" w:cs="仿宋_GB2312"/>
          <w:color w:val="auto"/>
          <w:sz w:val="32"/>
          <w:szCs w:val="32"/>
          <w:highlight w:val="none"/>
        </w:rPr>
        <w:t>对生产安全事故应急预案实施的全过程进行监督检查。</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68" w:name="_Toc461457420"/>
      <w:r>
        <w:rPr>
          <w:rFonts w:hint="eastAsia" w:ascii="楷体_GB2312" w:hAnsi="楷体" w:eastAsia="楷体_GB2312"/>
          <w:b/>
          <w:color w:val="auto"/>
          <w:sz w:val="32"/>
          <w:szCs w:val="32"/>
          <w:lang w:val="en-US" w:eastAsia="zh-CN"/>
        </w:rPr>
        <w:t xml:space="preserve">6.12 </w:t>
      </w:r>
      <w:r>
        <w:rPr>
          <w:rFonts w:hint="eastAsia" w:ascii="楷体_GB2312" w:hAnsi="楷体" w:eastAsia="楷体_GB2312"/>
          <w:b/>
          <w:color w:val="auto"/>
          <w:sz w:val="32"/>
          <w:szCs w:val="32"/>
        </w:rPr>
        <w:t>沟通与协作</w:t>
      </w:r>
      <w:bookmarkEnd w:id="68"/>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局和职能部门要建立与其他市县安全生产应急机构的经常性联系，组织参加区域应急救援活动，开展区域间应急交流与合作。</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outlineLvl w:val="0"/>
        <w:rPr>
          <w:rFonts w:hint="eastAsia" w:ascii="黑体" w:hAnsi="Adobe 黑体 Std R" w:eastAsia="黑体"/>
          <w:b w:val="0"/>
          <w:bCs/>
          <w:color w:val="auto"/>
          <w:sz w:val="32"/>
          <w:szCs w:val="32"/>
        </w:rPr>
      </w:pPr>
      <w:bookmarkStart w:id="69" w:name="_Toc461457421"/>
      <w:r>
        <w:rPr>
          <w:rFonts w:hint="eastAsia" w:ascii="黑体" w:hAnsi="Adobe 黑体 Std R" w:eastAsia="黑体"/>
          <w:b w:val="0"/>
          <w:bCs/>
          <w:color w:val="auto"/>
          <w:sz w:val="32"/>
          <w:szCs w:val="32"/>
          <w:lang w:val="en-US" w:eastAsia="zh-CN"/>
        </w:rPr>
        <w:t xml:space="preserve">7 </w:t>
      </w:r>
      <w:r>
        <w:rPr>
          <w:rFonts w:hint="eastAsia" w:ascii="黑体" w:hAnsi="Adobe 黑体 Std R" w:eastAsia="黑体"/>
          <w:b w:val="0"/>
          <w:bCs/>
          <w:color w:val="auto"/>
          <w:sz w:val="32"/>
          <w:szCs w:val="32"/>
        </w:rPr>
        <w:t>附　则</w:t>
      </w:r>
      <w:bookmarkEnd w:id="69"/>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70" w:name="_Toc461457422"/>
      <w:r>
        <w:rPr>
          <w:rFonts w:hint="eastAsia" w:ascii="楷体_GB2312" w:hAnsi="楷体" w:eastAsia="楷体_GB2312"/>
          <w:b/>
          <w:color w:val="auto"/>
          <w:sz w:val="32"/>
          <w:szCs w:val="32"/>
          <w:lang w:val="en-US" w:eastAsia="zh-CN"/>
        </w:rPr>
        <w:t xml:space="preserve">7.1 </w:t>
      </w:r>
      <w:r>
        <w:rPr>
          <w:rFonts w:hint="eastAsia" w:ascii="楷体_GB2312" w:hAnsi="楷体" w:eastAsia="楷体_GB2312"/>
          <w:b/>
          <w:color w:val="auto"/>
          <w:sz w:val="32"/>
          <w:szCs w:val="32"/>
        </w:rPr>
        <w:t>奖惩和责任追究</w:t>
      </w:r>
      <w:bookmarkEnd w:id="70"/>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
          <w:color w:val="auto"/>
          <w:sz w:val="32"/>
          <w:szCs w:val="32"/>
        </w:rPr>
      </w:pPr>
      <w:r>
        <w:rPr>
          <w:rFonts w:hint="eastAsia" w:ascii="仿宋_GB2312" w:hAnsi="仿宋_GB2312" w:eastAsia="仿宋_GB2312" w:cs="仿宋_GB2312"/>
          <w:color w:val="auto"/>
          <w:sz w:val="32"/>
          <w:szCs w:val="32"/>
        </w:rPr>
        <w:t>对在生产安全事故应对工作中成绩显著的单位和个人，给予表彰和奖励；对不履行法定职责，造成严重后果的单位和有关责任人，按相关规定给予有关处分和处罚；构成犯罪的，由司法机关依法追究刑事责任。</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71" w:name="_Toc461457423"/>
      <w:r>
        <w:rPr>
          <w:rFonts w:hint="eastAsia" w:ascii="楷体_GB2312" w:hAnsi="楷体" w:eastAsia="楷体_GB2312"/>
          <w:b/>
          <w:color w:val="auto"/>
          <w:sz w:val="32"/>
          <w:szCs w:val="32"/>
          <w:lang w:val="en-US" w:eastAsia="zh-CN"/>
        </w:rPr>
        <w:t xml:space="preserve">7.2 </w:t>
      </w:r>
      <w:r>
        <w:rPr>
          <w:rFonts w:hint="eastAsia" w:ascii="楷体_GB2312" w:hAnsi="楷体" w:eastAsia="楷体_GB2312"/>
          <w:b/>
          <w:color w:val="auto"/>
          <w:sz w:val="32"/>
          <w:szCs w:val="32"/>
        </w:rPr>
        <w:t>预案管理与更新</w:t>
      </w:r>
      <w:bookmarkEnd w:id="71"/>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随着应急管理相关法律法规的制定、修改和完善，部门职责或应急资源发生变化，以及应急救援实践的经验教训或出现的新情况和应急演练发现预案存在的问题，市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局应及时修订完善本预案，上报市政府，经审定后送有关部门实施。</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市职能部门应按各自职责制定相应的生产安全事故应急预案，报市政府备案，并报送市安委办。</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各镇政府、彬村山华侨经济区</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海南博鳌乐城国际医疗旅游先行区管理局</w:t>
      </w:r>
      <w:r>
        <w:rPr>
          <w:rFonts w:hint="eastAsia" w:ascii="仿宋_GB2312" w:hAnsi="仿宋_GB2312" w:eastAsia="仿宋_GB2312" w:cs="仿宋_GB2312"/>
          <w:color w:val="auto"/>
          <w:sz w:val="32"/>
          <w:szCs w:val="32"/>
        </w:rPr>
        <w:t>，应参照本预案制定本级政府及本部门的生产安全事故应急预案，分别报送市政府、市安委办备案。</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生产经营单位制定的应急预案应当至少每三年修订一次，预案修订情况应有记录并归档。</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72" w:name="_Toc461457424"/>
      <w:r>
        <w:rPr>
          <w:rFonts w:hint="eastAsia" w:ascii="楷体_GB2312" w:hAnsi="楷体" w:eastAsia="楷体_GB2312"/>
          <w:b/>
          <w:color w:val="auto"/>
          <w:sz w:val="32"/>
          <w:szCs w:val="32"/>
          <w:lang w:val="en-US" w:eastAsia="zh-CN"/>
        </w:rPr>
        <w:t xml:space="preserve">7.3 </w:t>
      </w:r>
      <w:r>
        <w:rPr>
          <w:rFonts w:hint="eastAsia" w:ascii="楷体_GB2312" w:hAnsi="楷体" w:eastAsia="楷体_GB2312"/>
          <w:b/>
          <w:color w:val="auto"/>
          <w:sz w:val="32"/>
          <w:szCs w:val="32"/>
        </w:rPr>
        <w:t>名词术语的定义</w:t>
      </w:r>
      <w:bookmarkEnd w:id="72"/>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大、特别重大生产安全事故是指突然发生，造成或者可能造成重大人员伤亡、重大财产损失、重大生态环境破坏以及对全市的经济社会稳定、政治安定构成重大威胁和损害，有重大社会影响的涉及安全生产的紧急事件。范围包括：工矿商贸企业等单位发生的各类生产安全事故，包括矿山、危险化学品、烟花爆竹、特种设备、建筑工程、天然气管道等生产安全事故，包括旅游、公路、水运等重特大交通运输生产安全事故，包括供电、供油、供水和供气等城市公共服务设施重特大生产安全事故等。</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outlineLvl w:val="1"/>
        <w:rPr>
          <w:rFonts w:hint="eastAsia" w:ascii="楷体_GB2312" w:hAnsi="楷体" w:eastAsia="楷体_GB2312"/>
          <w:b/>
          <w:color w:val="auto"/>
          <w:sz w:val="32"/>
          <w:szCs w:val="32"/>
        </w:rPr>
      </w:pPr>
      <w:bookmarkStart w:id="73" w:name="_Toc461457425"/>
      <w:r>
        <w:rPr>
          <w:rFonts w:hint="eastAsia" w:ascii="楷体_GB2312" w:hAnsi="楷体" w:eastAsia="楷体_GB2312"/>
          <w:b/>
          <w:color w:val="auto"/>
          <w:sz w:val="32"/>
          <w:szCs w:val="32"/>
          <w:lang w:val="en-US" w:eastAsia="zh-CN"/>
        </w:rPr>
        <w:t xml:space="preserve">7.4 </w:t>
      </w:r>
      <w:r>
        <w:rPr>
          <w:rFonts w:hint="eastAsia" w:ascii="楷体_GB2312" w:hAnsi="楷体" w:eastAsia="楷体_GB2312"/>
          <w:b/>
          <w:color w:val="auto"/>
          <w:sz w:val="32"/>
          <w:szCs w:val="32"/>
        </w:rPr>
        <w:t>生产安全事故响应、事故分级标准</w:t>
      </w:r>
      <w:bookmarkEnd w:id="73"/>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
          <w:b/>
          <w:color w:val="auto"/>
          <w:sz w:val="32"/>
          <w:szCs w:val="32"/>
        </w:rPr>
      </w:pPr>
      <w:r>
        <w:rPr>
          <w:rFonts w:hint="eastAsia" w:ascii="仿宋_GB2312" w:hAnsi="仿宋"/>
          <w:b/>
          <w:color w:val="auto"/>
          <w:sz w:val="32"/>
          <w:szCs w:val="32"/>
          <w:lang w:val="en-US" w:eastAsia="zh-CN"/>
        </w:rPr>
        <w:t xml:space="preserve">7.4.1 </w:t>
      </w:r>
      <w:r>
        <w:rPr>
          <w:rFonts w:hint="eastAsia" w:ascii="仿宋_GB2312" w:hAnsi="仿宋"/>
          <w:b/>
          <w:color w:val="auto"/>
          <w:sz w:val="32"/>
          <w:szCs w:val="32"/>
        </w:rPr>
        <w:t>生产安全事故响应分级标准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按照生产安全事故的可控性、严重程度和影响范围，应急响应级别分为Ⅰ级响应（特别严重）、Ⅱ级响应（严重）、Ⅲ级响应（较重）、Ⅳ级响应（一般）。</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出现下列情况之一启动Ⅰ级响应：</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（1）造成30人以上死亡（含失踪），或危及30人以上生命安全，或者100人以上重伤（包括急性工业中毒，下同），或者直接经济损失1亿元以上的特别重大生产安全事故；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（2）需要紧急转移安置10万人以上的生产安全事故；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（3）超出省政府应急处置能力的生产安全事故。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出现下列情况之一启动Ⅱ级响应：</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（1）造成10人以上30人以下死亡（含失踪），或危及10人以上30人以下生命安全，或者50人以上100人以下重伤，或者直接经济损失5000万元以上1亿元以下的事故；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（2）需要紧急转移安置5万人以上的生产安全事故；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（3）超出市政府应急处置能力的生产安全事故；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（4）跨市行政区的生产安全事故；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（5）省政府认为需要响应的生产安全事故。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出现下列情况启动Ⅲ级响应：</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796" w:firstLineChars="24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造成3人以上10人以下死亡（含失踪），或危及3人以上10人以下生命安全，或者30人以上50人以下重伤，或者1000万元以上5000万元以下直接经济损失的事故。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出现下列情况启动Ⅳ级响应：</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color w:val="auto"/>
          <w:sz w:val="32"/>
          <w:szCs w:val="32"/>
        </w:rPr>
        <w:t>造成3人以下死亡（含失踪），或10人以下重伤，或1000万元以下直接经济损失的事故。</w:t>
      </w:r>
      <w:r>
        <w:rPr>
          <w:rFonts w:hint="eastAsia" w:cs="Times New Roman"/>
          <w:kern w:val="2"/>
          <w:sz w:val="21"/>
          <w:szCs w:val="24"/>
          <w:lang w:val="en-US" w:eastAsia="zh-CN" w:bidi="ar-SA"/>
        </w:rPr>
        <w:tab/>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30" w:firstLineChars="196"/>
        <w:textAlignment w:val="auto"/>
        <w:rPr>
          <w:rFonts w:hint="eastAsia" w:ascii="仿宋" w:hAnsi="仿宋" w:eastAsia="仿宋"/>
          <w:b/>
          <w:color w:val="auto"/>
          <w:sz w:val="32"/>
          <w:szCs w:val="32"/>
        </w:rPr>
      </w:pPr>
      <w:r>
        <w:rPr>
          <w:rFonts w:hint="eastAsia" w:ascii="仿宋" w:hAnsi="仿宋" w:eastAsia="仿宋"/>
          <w:b/>
          <w:color w:val="auto"/>
          <w:sz w:val="32"/>
          <w:szCs w:val="32"/>
          <w:lang w:val="en-US" w:eastAsia="zh-CN"/>
        </w:rPr>
        <w:t xml:space="preserve">7.4.2 </w:t>
      </w:r>
      <w:r>
        <w:rPr>
          <w:rFonts w:hint="eastAsia" w:ascii="仿宋" w:hAnsi="仿宋" w:eastAsia="仿宋"/>
          <w:b/>
          <w:color w:val="auto"/>
          <w:sz w:val="32"/>
          <w:szCs w:val="32"/>
        </w:rPr>
        <w:t>生产安全事故灾难等级分级标准</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生产安全事故分级按照事故已造成的经济损失和人员伤亡情况分为四级。</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一般（Ⅳ）级：造成3人以下死亡，或10人以下重伤（包括急性工业中毒、下同），或者1000万元以下直接经济损失的事故；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较大（Ⅲ）级：造成3人以上10人以下死亡（含失踪），或10人以上50人以下重伤，或者1000万元以上5000万元以下直接经济损失的事故；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重大（Ⅱ）级：造成10人以上30人以下死亡（含失踪），或50人以上100人以下重伤，或者需要紧急转移5万人以上，或者5000万元以上1亿元以下直接经济损失的事故；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特别重大（Ⅰ）级：造成30人以上死亡（含失踪），或100人以上重伤，或者需要紧急转移10万人以上，或者1亿元以上直接经济损失的事故。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
          <w:color w:val="auto"/>
          <w:sz w:val="32"/>
          <w:szCs w:val="32"/>
        </w:rPr>
      </w:pPr>
      <w:r>
        <w:rPr>
          <w:rFonts w:hint="eastAsia" w:ascii="仿宋_GB2312" w:hAnsi="仿宋_GB2312" w:eastAsia="仿宋_GB2312" w:cs="仿宋_GB2312"/>
          <w:color w:val="auto"/>
          <w:sz w:val="32"/>
          <w:szCs w:val="32"/>
        </w:rPr>
        <w:t>　　预案数量的表述中，“以上”含本数，“以下”不含本数。</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72" w:firstLineChars="147"/>
        <w:textAlignment w:val="auto"/>
        <w:outlineLvl w:val="1"/>
        <w:rPr>
          <w:rFonts w:hint="eastAsia" w:ascii="仿宋_GB2312" w:hAnsi="仿宋"/>
          <w:b/>
          <w:color w:val="auto"/>
          <w:sz w:val="32"/>
          <w:szCs w:val="32"/>
        </w:rPr>
      </w:pPr>
      <w:bookmarkStart w:id="74" w:name="_Toc461457426"/>
      <w:r>
        <w:rPr>
          <w:rFonts w:hint="eastAsia" w:ascii="仿宋_GB2312" w:hAnsi="仿宋"/>
          <w:b/>
          <w:color w:val="auto"/>
          <w:sz w:val="32"/>
          <w:szCs w:val="32"/>
          <w:lang w:val="en-US" w:eastAsia="zh-CN"/>
        </w:rPr>
        <w:t xml:space="preserve">7.5 </w:t>
      </w:r>
      <w:r>
        <w:rPr>
          <w:rFonts w:hint="eastAsia" w:ascii="仿宋_GB2312" w:hAnsi="仿宋"/>
          <w:b/>
          <w:color w:val="auto"/>
          <w:sz w:val="32"/>
          <w:szCs w:val="32"/>
        </w:rPr>
        <w:t>预案实施时间</w:t>
      </w:r>
      <w:bookmarkEnd w:id="74"/>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
          <w:color w:val="auto"/>
          <w:sz w:val="32"/>
          <w:szCs w:val="32"/>
        </w:rPr>
        <w:t xml:space="preserve">   </w:t>
      </w:r>
      <w:r>
        <w:rPr>
          <w:rFonts w:hint="eastAsia" w:ascii="仿宋_GB2312" w:hAnsi="仿宋_GB2312" w:eastAsia="仿宋_GB2312" w:cs="仿宋_GB2312"/>
          <w:color w:val="auto"/>
          <w:sz w:val="32"/>
          <w:szCs w:val="32"/>
        </w:rPr>
        <w:t>本预案自琼海市政府发布之日起实施。</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470" w:firstLineChars="147"/>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本预案由琼海市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局负责解释。</w:t>
      </w:r>
      <w:bookmarkEnd w:id="52"/>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object>
          <v:shape id="_x0000_i1025" o:spt="75" type="#_x0000_t75" style="height:679.1pt;width:415.35pt;" o:ole="t" filled="f" o:preferrelative="t" stroked="f" coordsize="21600,21600">
            <v:path/>
            <v:fill on="f" focussize="0,0"/>
            <v:stroke on="f"/>
            <v:imagedata r:id="rId11" o:title=""/>
            <o:lock v:ext="edit" aspectratio="t"/>
            <w10:wrap type="none"/>
            <w10:anchorlock/>
          </v:shape>
          <o:OLEObject Type="Embed" ProgID="Word.Document.8" ShapeID="_x0000_i1025" DrawAspect="Content" ObjectID="_1468075725" r:id="rId10">
            <o:LockedField>false</o:LockedField>
          </o:OLEObject>
        </w:object>
      </w:r>
    </w:p>
    <w:p>
      <w:pPr>
        <w:tabs>
          <w:tab w:val="left" w:pos="630"/>
        </w:tabs>
        <w:jc w:val="center"/>
        <w:rPr>
          <w:rFonts w:hint="eastAsia" w:ascii="微软雅黑" w:hAnsi="微软雅黑" w:eastAsia="微软雅黑" w:cs="微软雅黑"/>
          <w:sz w:val="36"/>
          <w:szCs w:val="36"/>
          <w:lang w:eastAsia="zh-CN"/>
        </w:rPr>
      </w:pPr>
      <w:bookmarkStart w:id="75" w:name="_Toc466732383"/>
      <w:r>
        <w:rPr>
          <w:rFonts w:hint="eastAsia" w:ascii="微软雅黑" w:hAnsi="微软雅黑" w:eastAsia="微软雅黑" w:cs="微软雅黑"/>
          <w:sz w:val="36"/>
          <w:szCs w:val="36"/>
          <w:lang w:eastAsia="zh-CN"/>
        </w:rPr>
        <w:t>琼海市各镇（</w:t>
      </w:r>
      <w:r>
        <w:rPr>
          <w:rFonts w:hint="eastAsia" w:ascii="微软雅黑" w:hAnsi="微软雅黑" w:eastAsia="微软雅黑" w:cs="微软雅黑"/>
          <w:sz w:val="36"/>
          <w:szCs w:val="36"/>
          <w:lang w:val="en-US" w:eastAsia="zh-CN"/>
        </w:rPr>
        <w:t>区）</w:t>
      </w:r>
      <w:r>
        <w:rPr>
          <w:rFonts w:hint="eastAsia" w:ascii="微软雅黑" w:hAnsi="微软雅黑" w:eastAsia="微软雅黑" w:cs="微软雅黑"/>
          <w:sz w:val="36"/>
          <w:szCs w:val="36"/>
          <w:lang w:eastAsia="zh-CN"/>
        </w:rPr>
        <w:t>分管安全生产负责人联系电话</w:t>
      </w:r>
    </w:p>
    <w:p>
      <w:pPr>
        <w:tabs>
          <w:tab w:val="center" w:pos="4213"/>
          <w:tab w:val="left" w:pos="6868"/>
        </w:tabs>
        <w:jc w:val="left"/>
        <w:rPr>
          <w:rFonts w:hint="eastAsia" w:ascii="微软雅黑" w:hAnsi="微软雅黑" w:eastAsia="微软雅黑" w:cs="微软雅黑"/>
          <w:sz w:val="30"/>
          <w:szCs w:val="30"/>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4361815</wp:posOffset>
                </wp:positionH>
                <wp:positionV relativeFrom="paragraph">
                  <wp:posOffset>382905</wp:posOffset>
                </wp:positionV>
                <wp:extent cx="370840" cy="3175"/>
                <wp:effectExtent l="0" t="35560" r="10160" b="37465"/>
                <wp:wrapNone/>
                <wp:docPr id="27" name="直接连接符 27"/>
                <wp:cNvGraphicFramePr/>
                <a:graphic xmlns:a="http://schemas.openxmlformats.org/drawingml/2006/main">
                  <a:graphicData uri="http://schemas.microsoft.com/office/word/2010/wordprocessingShape">
                    <wps:wsp>
                      <wps:cNvCnPr/>
                      <wps:spPr>
                        <a:xfrm>
                          <a:off x="0" y="0"/>
                          <a:ext cx="370840" cy="317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3.45pt;margin-top:30.15pt;height:0.25pt;width:29.2pt;z-index:251664384;mso-width-relative:page;mso-height-relative:page;" filled="f" stroked="t" coordsize="21600,21600" o:gfxdata="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FXV8HZAAAACQEA&#10;AA8AAAAAAAAAAQAgAAAAIgAAAGRycy9kb3ducmV2LnhtbFBLAQIUABQAAAAIAIdO4kDnrSb24AEA&#10;AJ4DAAAOAAAAAAAAAAEAIAAAACgBAABkcnMvZTJvRG9jLnhtbFBLBQYAAAAABgAGAFkBAAB6BQAA&#10;AAA=&#10;">
                <v:fill on="f" focussize="0,0"/>
                <v:stroke weight="0.25pt"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4370705</wp:posOffset>
                </wp:positionH>
                <wp:positionV relativeFrom="paragraph">
                  <wp:posOffset>275590</wp:posOffset>
                </wp:positionV>
                <wp:extent cx="1428750" cy="6477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142875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rPr>
                                <w:sz w:val="20"/>
                                <w:szCs w:val="22"/>
                              </w:rPr>
                            </w:pPr>
                          </w:p>
                          <w:p>
                            <w:pPr>
                              <w:rPr>
                                <w:sz w:val="20"/>
                                <w:szCs w:val="22"/>
                              </w:rPr>
                            </w:pPr>
                          </w:p>
                        </w:txbxContent>
                      </wps:txbx>
                      <wps:bodyPr upright="1"/>
                    </wps:wsp>
                  </a:graphicData>
                </a:graphic>
              </wp:anchor>
            </w:drawing>
          </mc:Choice>
          <mc:Fallback>
            <w:pict>
              <v:shape id="_x0000_s1026" o:spid="_x0000_s1026" o:spt="202" type="#_x0000_t202" style="position:absolute;left:0pt;margin-left:344.15pt;margin-top:21.7pt;height:51pt;width:112.5pt;z-index:251663360;mso-width-relative:page;mso-height-relative:page;" fillcolor="#FFFFFF" filled="t" stroked="t" coordsize="21600,21600" o:gfxdata="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HTSfZAAAACgEAAA8AAAAAAAAAAQAgAAAAIgAAAGRycy9kb3ducmV2LnhtbFBLAQIU&#10;ABQAAAAIAIdO4kDgZiBv8gEAAOgDAAAOAAAAAAAAAAEAIAAAACgBAABkcnMvZTJvRG9jLnhtbFBL&#10;BQYAAAAABgAGAFkBAACMBQAAAAA=&#10;">
                <v:fill on="t" focussize="0,0"/>
                <v:stroke color="#000000" joinstyle="miter"/>
                <v:imagedata o:title=""/>
                <o:lock v:ext="edit" aspectratio="f"/>
                <v:textbox>
                  <w:txbxContent>
                    <w:p/>
                    <w:p>
                      <w:pPr>
                        <w:rPr>
                          <w:sz w:val="20"/>
                          <w:szCs w:val="22"/>
                        </w:rPr>
                      </w:pPr>
                    </w:p>
                    <w:p>
                      <w:pPr>
                        <w:rPr>
                          <w:sz w:val="20"/>
                          <w:szCs w:val="22"/>
                        </w:rPr>
                      </w:pPr>
                    </w:p>
                  </w:txbxContent>
                </v:textbox>
              </v:shap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4723765</wp:posOffset>
                </wp:positionH>
                <wp:positionV relativeFrom="paragraph">
                  <wp:posOffset>247015</wp:posOffset>
                </wp:positionV>
                <wp:extent cx="581025" cy="2857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a:noFill/>
                        </a:ln>
                      </wps:spPr>
                      <wps:txbx>
                        <w:txbxContent>
                          <w:p>
                            <w:pPr>
                              <w:rPr>
                                <w:rFonts w:hint="eastAsia" w:eastAsia="宋体"/>
                                <w:sz w:val="20"/>
                                <w:szCs w:val="22"/>
                                <w:lang w:eastAsia="zh-CN"/>
                              </w:rPr>
                            </w:pPr>
                            <w:r>
                              <w:rPr>
                                <w:rFonts w:hint="eastAsia"/>
                                <w:sz w:val="20"/>
                                <w:szCs w:val="22"/>
                                <w:lang w:eastAsia="zh-CN"/>
                              </w:rPr>
                              <w:t>通报</w:t>
                            </w:r>
                          </w:p>
                        </w:txbxContent>
                      </wps:txbx>
                      <wps:bodyPr lIns="91439" tIns="45719" rIns="91439" bIns="45719" upright="1"/>
                    </wps:wsp>
                  </a:graphicData>
                </a:graphic>
              </wp:anchor>
            </w:drawing>
          </mc:Choice>
          <mc:Fallback>
            <w:pict>
              <v:shape id="_x0000_s1026" o:spid="_x0000_s1026" o:spt="202" type="#_x0000_t202" style="position:absolute;left:0pt;margin-left:371.95pt;margin-top:19.45pt;height:22.5pt;width:45.75pt;z-index:251667456;mso-width-relative:page;mso-height-relative:page;" filled="f" stroked="f" coordsize="21600,21600" o:gfxdata="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RIV9TXAAAACQEA&#10;AA8AAAAAAAAAAQAgAAAAIgAAAGRycy9kb3ducmV2LnhtbFBLAQIUABQAAAAIAIdO4kBAOljGqQEA&#10;ADUDAAAOAAAAAAAAAAEAIAAAACYBAABkcnMvZTJvRG9jLnhtbFBLBQYAAAAABgAGAFkBAABBBQAA&#10;AAA=&#10;">
                <v:fill on="f" focussize="0,0"/>
                <v:stroke on="f"/>
                <v:imagedata o:title=""/>
                <o:lock v:ext="edit" aspectratio="f"/>
                <v:textbox inset="7.19992125984252pt,3.59992125984252pt,7.19992125984252pt,3.59992125984252pt">
                  <w:txbxContent>
                    <w:p>
                      <w:pPr>
                        <w:rPr>
                          <w:rFonts w:hint="eastAsia" w:eastAsia="宋体"/>
                          <w:sz w:val="20"/>
                          <w:szCs w:val="22"/>
                          <w:lang w:eastAsia="zh-CN"/>
                        </w:rPr>
                      </w:pPr>
                      <w:r>
                        <w:rPr>
                          <w:rFonts w:hint="eastAsia"/>
                          <w:sz w:val="20"/>
                          <w:szCs w:val="22"/>
                          <w:lang w:eastAsia="zh-CN"/>
                        </w:rPr>
                        <w:t>通报</w:t>
                      </w:r>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4751705</wp:posOffset>
                </wp:positionH>
                <wp:positionV relativeFrom="paragraph">
                  <wp:posOffset>264160</wp:posOffset>
                </wp:positionV>
                <wp:extent cx="914400" cy="3130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313055"/>
                        </a:xfrm>
                        <a:prstGeom prst="rect">
                          <a:avLst/>
                        </a:prstGeom>
                        <a:noFill/>
                        <a:ln>
                          <a:noFill/>
                        </a:ln>
                      </wps:spPr>
                      <wps:txbx>
                        <w:txbxContent>
                          <w:p>
                            <w:pPr>
                              <w:pBdr>
                                <w:top w:val="none" w:color="auto" w:sz="0" w:space="0"/>
                                <w:left w:val="none" w:color="auto" w:sz="0" w:space="0"/>
                                <w:bottom w:val="none" w:color="auto" w:sz="0" w:space="0"/>
                                <w:right w:val="none" w:color="auto" w:sz="0" w:space="0"/>
                                <w:between w:val="none" w:color="auto" w:sz="0" w:space="0"/>
                              </w:pBdr>
                              <w:rPr>
                                <w:rFonts w:hint="eastAsia" w:eastAsia="宋体"/>
                                <w:sz w:val="20"/>
                                <w:szCs w:val="18"/>
                                <w:lang w:eastAsia="zh-CN"/>
                              </w:rPr>
                            </w:pPr>
                          </w:p>
                        </w:txbxContent>
                      </wps:txbx>
                      <wps:bodyPr lIns="91439" tIns="45719" rIns="91439" bIns="45719" upright="1"/>
                    </wps:wsp>
                  </a:graphicData>
                </a:graphic>
              </wp:anchor>
            </w:drawing>
          </mc:Choice>
          <mc:Fallback>
            <w:pict>
              <v:shape id="_x0000_s1026" o:spid="_x0000_s1026" o:spt="202" type="#_x0000_t202" style="position:absolute;left:0pt;margin-left:374.15pt;margin-top:20.8pt;height:24.65pt;width:72pt;z-index:251660288;mso-width-relative:page;mso-height-relative:page;" filled="f" stroked="f" coordsize="21600,21600" o:gfxdata="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ILeMHYAAAACQEA&#10;AA8AAAAAAAAAAQAgAAAAIgAAAGRycy9kb3ducmV2LnhtbFBLAQIUABQAAAAIAIdO4kCy53K8qAEA&#10;ADUDAAAOAAAAAAAAAAEAIAAAACcBAABkcnMvZTJvRG9jLnhtbFBLBQYAAAAABgAGAFkBAABBBQAA&#10;AAA=&#10;">
                <v:fill on="f" focussize="0,0"/>
                <v:stroke on="f"/>
                <v:imagedata o:title=""/>
                <o:lock v:ext="edit" aspectratio="f"/>
                <v:textbox inset="7.19992125984252pt,3.59992125984252pt,7.19992125984252pt,3.59992125984252pt">
                  <w:txbxContent>
                    <w:p>
                      <w:pPr>
                        <w:pBdr>
                          <w:top w:val="none" w:color="auto" w:sz="0" w:space="0"/>
                          <w:left w:val="none" w:color="auto" w:sz="0" w:space="0"/>
                          <w:bottom w:val="none" w:color="auto" w:sz="0" w:space="0"/>
                          <w:right w:val="none" w:color="auto" w:sz="0" w:space="0"/>
                          <w:between w:val="none" w:color="auto" w:sz="0" w:space="0"/>
                        </w:pBdr>
                        <w:rPr>
                          <w:rFonts w:hint="eastAsia" w:eastAsia="宋体"/>
                          <w:sz w:val="20"/>
                          <w:szCs w:val="18"/>
                          <w:lang w:eastAsia="zh-CN"/>
                        </w:rPr>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1381760</wp:posOffset>
                </wp:positionH>
                <wp:positionV relativeFrom="paragraph">
                  <wp:posOffset>73025</wp:posOffset>
                </wp:positionV>
                <wp:extent cx="2295525" cy="360680"/>
                <wp:effectExtent l="4445" t="4445" r="5080" b="15875"/>
                <wp:wrapNone/>
                <wp:docPr id="11" name="文本框 11"/>
                <wp:cNvGraphicFramePr/>
                <a:graphic xmlns:a="http://schemas.openxmlformats.org/drawingml/2006/main">
                  <a:graphicData uri="http://schemas.microsoft.com/office/word/2010/wordprocessingShape">
                    <wps:wsp>
                      <wps:cNvSpPr txBox="1"/>
                      <wps:spPr>
                        <a:xfrm>
                          <a:off x="0" y="0"/>
                          <a:ext cx="2295525" cy="360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省应急管理厅值守电话</w:t>
                            </w:r>
                          </w:p>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0898-65333006</w:t>
                            </w:r>
                          </w:p>
                        </w:txbxContent>
                      </wps:txbx>
                      <wps:bodyPr upright="1"/>
                    </wps:wsp>
                  </a:graphicData>
                </a:graphic>
              </wp:anchor>
            </w:drawing>
          </mc:Choice>
          <mc:Fallback>
            <w:pict>
              <v:shape id="_x0000_s1026" o:spid="_x0000_s1026" o:spt="202" type="#_x0000_t202" style="position:absolute;left:0pt;margin-left:108.8pt;margin-top:5.75pt;height:28.4pt;width:180.75pt;z-index:251659264;mso-width-relative:page;mso-height-relative:page;" fillcolor="#FFFFFF" filled="t" stroked="t" coordsize="21600,21600" o:gfxdata="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xoG5LZAAAACQEAAA8AAAAAAAAAAQAgAAAAIgAAAGRycy9kb3ducmV2LnhtbFBLAQIU&#10;ABQAAAAIAIdO4kBK1PMN8gEAAOoDAAAOAAAAAAAAAAEAIAAAACgBAABkcnMvZTJvRG9jLnhtbFBL&#10;BQYAAAAABgAGAFkBAACM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新宋体" w:hAnsi="新宋体" w:eastAsia="新宋体" w:cs="新宋体"/>
                          <w:sz w:val="21"/>
                          <w:szCs w:val="21"/>
                          <w:lang w:eastAsia="zh-CN"/>
                        </w:rPr>
                      </w:pPr>
                      <w:r>
                        <w:rPr>
                          <w:rFonts w:hint="eastAsia" w:ascii="新宋体" w:hAnsi="新宋体" w:eastAsia="新宋体" w:cs="新宋体"/>
                          <w:sz w:val="21"/>
                          <w:szCs w:val="21"/>
                          <w:lang w:eastAsia="zh-CN"/>
                        </w:rPr>
                        <w:t>省应急管理厅值守电话</w:t>
                      </w:r>
                    </w:p>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0898-65333006</w:t>
                      </w:r>
                    </w:p>
                  </w:txbxContent>
                </v:textbox>
              </v:shape>
            </w:pict>
          </mc:Fallback>
        </mc:AlternateContent>
      </w:r>
      <w:r>
        <w:rPr>
          <w:rFonts w:hint="eastAsia"/>
          <w:sz w:val="30"/>
          <w:lang w:eastAsia="zh-CN"/>
        </w:rPr>
        <w:tab/>
      </w:r>
      <w:r>
        <w:rPr>
          <w:rFonts w:hint="eastAsia" w:ascii="微软雅黑" w:hAnsi="微软雅黑" w:eastAsia="微软雅黑" w:cs="微软雅黑"/>
          <w:sz w:val="30"/>
          <w:szCs w:val="30"/>
          <w:lang w:eastAsia="zh-CN"/>
        </w:rPr>
        <w:tab/>
      </w:r>
    </w:p>
    <w:p>
      <w:pPr>
        <w:rPr>
          <w:sz w:val="36"/>
          <w:szCs w:val="36"/>
        </w:rPr>
      </w:pPr>
      <w:r>
        <mc:AlternateContent>
          <mc:Choice Requires="wps">
            <w:drawing>
              <wp:anchor distT="0" distB="0" distL="114300" distR="114300" simplePos="0" relativeHeight="251661312" behindDoc="0" locked="0" layoutInCell="1" allowOverlap="1">
                <wp:simplePos x="0" y="0"/>
                <wp:positionH relativeFrom="page">
                  <wp:posOffset>3576955</wp:posOffset>
                </wp:positionH>
                <wp:positionV relativeFrom="page">
                  <wp:posOffset>2204085</wp:posOffset>
                </wp:positionV>
                <wp:extent cx="82550" cy="227965"/>
                <wp:effectExtent l="9525" t="8255" r="22225" b="11430"/>
                <wp:wrapNone/>
                <wp:docPr id="12" name="上箭头 12"/>
                <wp:cNvGraphicFramePr/>
                <a:graphic xmlns:a="http://schemas.openxmlformats.org/drawingml/2006/main">
                  <a:graphicData uri="http://schemas.microsoft.com/office/word/2010/wordprocessingShape">
                    <wps:wsp>
                      <wps:cNvSpPr/>
                      <wps:spPr>
                        <a:xfrm>
                          <a:off x="0" y="0"/>
                          <a:ext cx="82550" cy="227965"/>
                        </a:xfrm>
                        <a:prstGeom prst="upArrow">
                          <a:avLst>
                            <a:gd name="adj1" fmla="val 50000"/>
                            <a:gd name="adj2" fmla="val 69038"/>
                          </a:avLst>
                        </a:prstGeom>
                        <a:solidFill>
                          <a:srgbClr val="CCE8CF"/>
                        </a:solidFill>
                        <a:ln w="9525" cap="flat" cmpd="sng">
                          <a:solidFill>
                            <a:srgbClr val="000000"/>
                          </a:solidFill>
                          <a:prstDash val="solid"/>
                          <a:miter/>
                          <a:headEnd type="none" w="med" len="med"/>
                          <a:tailEnd type="none" w="med" len="med"/>
                        </a:ln>
                      </wps:spPr>
                      <wps:bodyPr upright="0"/>
                    </wps:wsp>
                  </a:graphicData>
                </a:graphic>
              </wp:anchor>
            </w:drawing>
          </mc:Choice>
          <mc:Fallback>
            <w:pict>
              <v:shape id="_x0000_s1026" o:spid="_x0000_s1026" o:spt="68" type="#_x0000_t68" style="position:absolute;left:0pt;margin-left:281.65pt;margin-top:173.55pt;height:17.95pt;width:6.5pt;mso-position-horizontal-relative:page;mso-position-vertical-relative:page;z-index:251661312;mso-width-relative:page;mso-height-relative:page;" fillcolor="#CCE8CF" filled="t" stroked="t" coordsize="21600,21600" o:gfxdata="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AFV+dkAAAALAQAADwAAAAAAAAAB&#10;ACAAAAAiAAAAZHJzL2Rvd25yZXYueG1sUEsBAhQAFAAAAAgAh07iQNuK2rEPAgAAJwQAAA4AAAAA&#10;AAAAAQAgAAAAKAEAAGRycy9lMm9Eb2MueG1sUEsFBgAAAAAGAAYAWQEAAKkFA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4380230</wp:posOffset>
                </wp:positionH>
                <wp:positionV relativeFrom="paragraph">
                  <wp:posOffset>370840</wp:posOffset>
                </wp:positionV>
                <wp:extent cx="361950" cy="75565"/>
                <wp:effectExtent l="4445" t="6985" r="14605" b="12700"/>
                <wp:wrapNone/>
                <wp:docPr id="25" name="右箭头 25"/>
                <wp:cNvGraphicFramePr/>
                <a:graphic xmlns:a="http://schemas.openxmlformats.org/drawingml/2006/main">
                  <a:graphicData uri="http://schemas.microsoft.com/office/word/2010/wordprocessingShape">
                    <wps:wsp>
                      <wps:cNvSpPr/>
                      <wps:spPr>
                        <a:xfrm>
                          <a:off x="0" y="0"/>
                          <a:ext cx="361950" cy="75565"/>
                        </a:xfrm>
                        <a:prstGeom prst="rightArrow">
                          <a:avLst>
                            <a:gd name="adj1" fmla="val 50000"/>
                            <a:gd name="adj2" fmla="val 119747"/>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344.9pt;margin-top:29.2pt;height:5.95pt;width:28.5pt;z-index:251666432;mso-width-relative:page;mso-height-relative:page;" filled="f" stroked="t" coordsize="21600,21600" o:gfxdata="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EsFVvcAAAACQEAAA8AAAAAAAAAAQAgAAAAIgAA&#10;AGRycy9kb3ducmV2LnhtbFBLAQIUABQAAAAIAIdO4kBSgPELBAIAAAIEAAAOAAAAAAAAAAEAIAAA&#10;ACsBAABkcnMvZTJvRG9jLnhtbFBLBQYAAAAABgAGAFkBAAChBQAAAAA=&#10;" adj="16201,5400">
                <v:fill on="f" focussize="0,0"/>
                <v:stroke weight="0.25pt" color="#000000" joinstyle="miter"/>
                <v:imagedata o:title=""/>
                <o:lock v:ext="edit" aspectratio="f"/>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4373245</wp:posOffset>
                </wp:positionH>
                <wp:positionV relativeFrom="paragraph">
                  <wp:posOffset>173355</wp:posOffset>
                </wp:positionV>
                <wp:extent cx="360045" cy="2540"/>
                <wp:effectExtent l="0" t="37465" r="1905" b="55245"/>
                <wp:wrapNone/>
                <wp:docPr id="26" name="直接连接符 26"/>
                <wp:cNvGraphicFramePr/>
                <a:graphic xmlns:a="http://schemas.openxmlformats.org/drawingml/2006/main">
                  <a:graphicData uri="http://schemas.microsoft.com/office/word/2010/wordprocessingShape">
                    <wps:wsp>
                      <wps:cNvCnPr/>
                      <wps:spPr>
                        <a:xfrm>
                          <a:off x="0" y="0"/>
                          <a:ext cx="360045" cy="2540"/>
                        </a:xfrm>
                        <a:prstGeom prst="line">
                          <a:avLst/>
                        </a:prstGeom>
                        <a:ln w="317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344.35pt;margin-top:13.65pt;height:0.2pt;width:28.35pt;z-index:251665408;mso-width-relative:page;mso-height-relative:page;" filled="f" stroked="t" coordsize="21600,21600" o:gfxdata="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xC2f3AAA&#10;AAkBAAAPAAAAAAAAAAEAIAAAACIAAABkcnMvZG93bnJldi54bWxQSwECFAAUAAAACACHTuJACVzH&#10;lOEBAACiAwAADgAAAAAAAAABACAAAAArAQAAZHJzL2Uyb0RvYy54bWxQSwUGAAAAAAYABgBZAQAA&#10;fgUAAAAA&#10;">
                <v:fill on="f" focussize="0,0"/>
                <v:stroke weight="0.25pt" color="#000000" joinstyle="round" startarrow="block" endarrow="block"/>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4723765</wp:posOffset>
                </wp:positionH>
                <wp:positionV relativeFrom="paragraph">
                  <wp:posOffset>260985</wp:posOffset>
                </wp:positionV>
                <wp:extent cx="561975" cy="4095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61975" cy="409575"/>
                        </a:xfrm>
                        <a:prstGeom prst="rect">
                          <a:avLst/>
                        </a:prstGeom>
                        <a:noFill/>
                        <a:ln>
                          <a:noFill/>
                        </a:ln>
                      </wps:spPr>
                      <wps:txbx>
                        <w:txbxContent>
                          <w:p>
                            <w:pPr>
                              <w:rPr>
                                <w:rFonts w:hint="eastAsia" w:eastAsia="宋体"/>
                                <w:sz w:val="20"/>
                                <w:szCs w:val="22"/>
                                <w:lang w:eastAsia="zh-CN"/>
                              </w:rPr>
                            </w:pPr>
                            <w:r>
                              <w:rPr>
                                <w:rFonts w:hint="eastAsia"/>
                                <w:sz w:val="20"/>
                                <w:szCs w:val="22"/>
                                <w:lang w:eastAsia="zh-CN"/>
                              </w:rPr>
                              <w:t>报告</w:t>
                            </w:r>
                          </w:p>
                        </w:txbxContent>
                      </wps:txbx>
                      <wps:bodyPr lIns="91439" tIns="45719" rIns="91439" bIns="45719" upright="1"/>
                    </wps:wsp>
                  </a:graphicData>
                </a:graphic>
              </wp:anchor>
            </w:drawing>
          </mc:Choice>
          <mc:Fallback>
            <w:pict>
              <v:shape id="_x0000_s1026" o:spid="_x0000_s1026" o:spt="202" type="#_x0000_t202" style="position:absolute;left:0pt;margin-left:371.95pt;margin-top:20.55pt;height:32.25pt;width:44.25pt;z-index:251669504;mso-width-relative:page;mso-height-relative:page;" filled="f" stroked="f" coordsize="21600,21600" o:gfxdata="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RApv9kAAAAK&#10;AQAADwAAAAAAAAABACAAAAAiAAAAZHJzL2Rvd25yZXYueG1sUEsBAhQAFAAAAAgAh07iQBpFWdSp&#10;AQAANQMAAA4AAAAAAAAAAQAgAAAAKAEAAGRycy9lMm9Eb2MueG1sUEsFBgAAAAAGAAYAWQEAAEMF&#10;AAAAAA==&#10;">
                <v:fill on="f" focussize="0,0"/>
                <v:stroke on="f"/>
                <v:imagedata o:title=""/>
                <o:lock v:ext="edit" aspectratio="f"/>
                <v:textbox inset="7.19992125984252pt,3.59992125984252pt,7.19992125984252pt,3.59992125984252pt">
                  <w:txbxContent>
                    <w:p>
                      <w:pPr>
                        <w:rPr>
                          <w:rFonts w:hint="eastAsia" w:eastAsia="宋体"/>
                          <w:sz w:val="20"/>
                          <w:szCs w:val="22"/>
                          <w:lang w:eastAsia="zh-CN"/>
                        </w:rPr>
                      </w:pPr>
                      <w:r>
                        <w:rPr>
                          <w:rFonts w:hint="eastAsia"/>
                          <w:sz w:val="20"/>
                          <w:szCs w:val="22"/>
                          <w:lang w:eastAsia="zh-CN"/>
                        </w:rPr>
                        <w:t>报告</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4724400</wp:posOffset>
                </wp:positionH>
                <wp:positionV relativeFrom="paragraph">
                  <wp:posOffset>46355</wp:posOffset>
                </wp:positionV>
                <wp:extent cx="894715" cy="54292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894715" cy="542925"/>
                        </a:xfrm>
                        <a:prstGeom prst="rect">
                          <a:avLst/>
                        </a:prstGeom>
                        <a:noFill/>
                        <a:ln>
                          <a:noFill/>
                        </a:ln>
                      </wps:spPr>
                      <wps:txbx>
                        <w:txbxContent>
                          <w:p>
                            <w:pPr>
                              <w:rPr>
                                <w:rFonts w:hint="eastAsia" w:eastAsia="宋体"/>
                                <w:sz w:val="20"/>
                                <w:szCs w:val="22"/>
                                <w:lang w:eastAsia="zh-CN"/>
                              </w:rPr>
                            </w:pPr>
                            <w:r>
                              <w:rPr>
                                <w:rFonts w:hint="eastAsia"/>
                                <w:sz w:val="20"/>
                                <w:szCs w:val="22"/>
                                <w:lang w:eastAsia="zh-CN"/>
                              </w:rPr>
                              <w:t>报告</w:t>
                            </w:r>
                            <w:r>
                              <w:rPr>
                                <w:rFonts w:hint="eastAsia"/>
                                <w:sz w:val="20"/>
                                <w:szCs w:val="22"/>
                                <w:lang w:val="en-US" w:eastAsia="zh-CN"/>
                              </w:rPr>
                              <w:t xml:space="preserve"> 通报</w:t>
                            </w:r>
                          </w:p>
                        </w:txbxContent>
                      </wps:txbx>
                      <wps:bodyPr lIns="91439" tIns="45719" rIns="91439" bIns="45719" upright="1"/>
                    </wps:wsp>
                  </a:graphicData>
                </a:graphic>
              </wp:anchor>
            </w:drawing>
          </mc:Choice>
          <mc:Fallback>
            <w:pict>
              <v:shape id="_x0000_s1026" o:spid="_x0000_s1026" o:spt="202" type="#_x0000_t202" style="position:absolute;left:0pt;margin-left:372pt;margin-top:3.65pt;height:42.75pt;width:70.45pt;z-index:251668480;mso-width-relative:page;mso-height-relative:page;" filled="f" stroked="f" coordsize="21600,21600" o:gfxdata="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eCN91wAAAAgB&#10;AAAPAAAAAAAAAAEAIAAAACIAAABkcnMvZG93bnJldi54bWxQSwECFAAUAAAACACHTuJAonm70qoB&#10;AAA1AwAADgAAAAAAAAABACAAAAAmAQAAZHJzL2Uyb0RvYy54bWxQSwUGAAAAAAYABgBZAQAAQgUA&#10;AAAA&#10;">
                <v:fill on="f" focussize="0,0"/>
                <v:stroke on="f"/>
                <v:imagedata o:title=""/>
                <o:lock v:ext="edit" aspectratio="f"/>
                <v:textbox inset="7.19992125984252pt,3.59992125984252pt,7.19992125984252pt,3.59992125984252pt">
                  <w:txbxContent>
                    <w:p>
                      <w:pPr>
                        <w:rPr>
                          <w:rFonts w:hint="eastAsia" w:eastAsia="宋体"/>
                          <w:sz w:val="20"/>
                          <w:szCs w:val="22"/>
                          <w:lang w:eastAsia="zh-CN"/>
                        </w:rPr>
                      </w:pPr>
                      <w:r>
                        <w:rPr>
                          <w:rFonts w:hint="eastAsia"/>
                          <w:sz w:val="20"/>
                          <w:szCs w:val="22"/>
                          <w:lang w:eastAsia="zh-CN"/>
                        </w:rPr>
                        <w:t>报告</w:t>
                      </w:r>
                      <w:r>
                        <w:rPr>
                          <w:rFonts w:hint="eastAsia"/>
                          <w:sz w:val="20"/>
                          <w:szCs w:val="22"/>
                          <w:lang w:val="en-US" w:eastAsia="zh-CN"/>
                        </w:rPr>
                        <w:t xml:space="preserve"> 通报</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1389380</wp:posOffset>
                </wp:positionH>
                <wp:positionV relativeFrom="paragraph">
                  <wp:posOffset>234950</wp:posOffset>
                </wp:positionV>
                <wp:extent cx="2273935" cy="902335"/>
                <wp:effectExtent l="4445" t="4445" r="7620" b="7620"/>
                <wp:wrapSquare wrapText="bothSides"/>
                <wp:docPr id="22" name="文本框 22"/>
                <wp:cNvGraphicFramePr/>
                <a:graphic xmlns:a="http://schemas.openxmlformats.org/drawingml/2006/main">
                  <a:graphicData uri="http://schemas.microsoft.com/office/word/2010/wordprocessingShape">
                    <wps:wsp>
                      <wps:cNvSpPr txBox="1"/>
                      <wps:spPr>
                        <a:xfrm>
                          <a:off x="0" y="0"/>
                          <a:ext cx="227393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rPr>
                            </w:pPr>
                            <w:r>
                              <w:rPr>
                                <w:rFonts w:hint="eastAsia"/>
                              </w:rPr>
                              <w:t>市应急管理局值班电话</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sz w:val="18"/>
                                <w:szCs w:val="18"/>
                              </w:rPr>
                            </w:pPr>
                            <w:r>
                              <w:rPr>
                                <w:rFonts w:hint="eastAsia"/>
                                <w:sz w:val="18"/>
                                <w:szCs w:val="18"/>
                              </w:rPr>
                              <w:t>带班领导</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sz w:val="18"/>
                                <w:szCs w:val="18"/>
                              </w:rPr>
                            </w:pPr>
                            <w:r>
                              <w:rPr>
                                <w:rFonts w:hint="eastAsia"/>
                                <w:sz w:val="18"/>
                                <w:szCs w:val="18"/>
                              </w:rPr>
                              <w:t>王兆亮 13307591188</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sz w:val="18"/>
                                <w:szCs w:val="18"/>
                              </w:rPr>
                            </w:pPr>
                            <w:r>
                              <w:rPr>
                                <w:rFonts w:hint="eastAsia"/>
                                <w:sz w:val="18"/>
                                <w:szCs w:val="18"/>
                              </w:rPr>
                              <w:t>值班电话 62939970</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lang w:eastAsia="zh-CN"/>
                              </w:rPr>
                            </w:pPr>
                            <w:r>
                              <w:rPr>
                                <w:rFonts w:hint="eastAsia"/>
                                <w:sz w:val="18"/>
                                <w:szCs w:val="18"/>
                              </w:rPr>
                              <w:t>传真 62830618</w:t>
                            </w:r>
                            <w:r>
                              <w:rPr>
                                <w:rFonts w:hint="eastAsia"/>
                              </w:rPr>
                              <w:tab/>
                            </w:r>
                          </w:p>
                        </w:txbxContent>
                      </wps:txbx>
                      <wps:bodyPr upright="1"/>
                    </wps:wsp>
                  </a:graphicData>
                </a:graphic>
              </wp:anchor>
            </w:drawing>
          </mc:Choice>
          <mc:Fallback>
            <w:pict>
              <v:shape id="_x0000_s1026" o:spid="_x0000_s1026" o:spt="202" type="#_x0000_t202" style="position:absolute;left:0pt;margin-left:109.4pt;margin-top:18.5pt;height:71.05pt;width:179.05pt;mso-wrap-distance-bottom:0pt;mso-wrap-distance-left:9pt;mso-wrap-distance-right:9pt;mso-wrap-distance-top:0pt;z-index:251662336;mso-width-relative:page;mso-height-relative:page;" fillcolor="#FFFFFF" filled="t" stroked="t" coordsize="21600,21600" o:gfxdata="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ksNAjZAAAACgEAAA8AAAAAAAAAAQAgAAAAIgAAAGRycy9kb3ducmV2LnhtbFBLAQIUABQA&#10;AAAIAIdO4kAqQnSn7wEAAOoDAAAOAAAAAAAAAAEAIAAAACgBAABkcnMvZTJvRG9jLnhtbFBLBQYA&#10;AAAABgAGAFkBAACJBQAAAAA=&#10;">
                <v:fill on="t" focussize="0,0"/>
                <v:stroke color="#000000" joinstyle="miter"/>
                <v:imagedata o:title=""/>
                <o:lock v:ext="edit" aspectratio="f"/>
                <v:textbox>
                  <w:txbxContent>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rPr>
                      </w:pPr>
                      <w:r>
                        <w:rPr>
                          <w:rFonts w:hint="eastAsia"/>
                        </w:rPr>
                        <w:t>市应急管理局值班电话</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sz w:val="18"/>
                          <w:szCs w:val="18"/>
                        </w:rPr>
                      </w:pPr>
                      <w:r>
                        <w:rPr>
                          <w:rFonts w:hint="eastAsia"/>
                          <w:sz w:val="18"/>
                          <w:szCs w:val="18"/>
                        </w:rPr>
                        <w:t>带班领导</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sz w:val="18"/>
                          <w:szCs w:val="18"/>
                        </w:rPr>
                      </w:pPr>
                      <w:r>
                        <w:rPr>
                          <w:rFonts w:hint="eastAsia"/>
                          <w:sz w:val="18"/>
                          <w:szCs w:val="18"/>
                        </w:rPr>
                        <w:t>王兆亮 13307591188</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sz w:val="18"/>
                          <w:szCs w:val="18"/>
                        </w:rPr>
                      </w:pPr>
                      <w:r>
                        <w:rPr>
                          <w:rFonts w:hint="eastAsia"/>
                          <w:sz w:val="18"/>
                          <w:szCs w:val="18"/>
                        </w:rPr>
                        <w:t>值班电话 62939970</w:t>
                      </w:r>
                    </w:p>
                    <w:p>
                      <w:pPr>
                        <w:keepNext w:val="0"/>
                        <w:keepLines w:val="0"/>
                        <w:pageBreakBefore w:val="0"/>
                        <w:widowControl w:val="0"/>
                        <w:tabs>
                          <w:tab w:val="center" w:pos="4213"/>
                          <w:tab w:val="left" w:pos="6868"/>
                        </w:tabs>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lang w:eastAsia="zh-CN"/>
                        </w:rPr>
                      </w:pPr>
                      <w:r>
                        <w:rPr>
                          <w:rFonts w:hint="eastAsia"/>
                          <w:sz w:val="18"/>
                          <w:szCs w:val="18"/>
                        </w:rPr>
                        <w:t>传真 62830618</w:t>
                      </w:r>
                      <w:r>
                        <w:rPr>
                          <w:rFonts w:hint="eastAsia"/>
                        </w:rPr>
                        <w:tab/>
                      </w:r>
                    </w:p>
                  </w:txbxContent>
                </v:textbox>
                <w10:wrap type="square"/>
              </v:shape>
            </w:pict>
          </mc:Fallback>
        </mc:AlternateContent>
      </w:r>
    </w:p>
    <w:p>
      <w:pPr>
        <w:tabs>
          <w:tab w:val="left" w:pos="1470"/>
        </w:tabs>
        <w:spacing w:line="360" w:lineRule="auto"/>
        <w:ind w:left="-604" w:leftChars="-600" w:right="-1153" w:rightChars="-549" w:hanging="656" w:hangingChars="205"/>
        <w:jc w:val="both"/>
        <w:rPr>
          <w:rFonts w:hint="eastAsia" w:ascii="仿宋" w:hAnsi="仿宋" w:eastAsia="仿宋"/>
          <w:b/>
          <w:sz w:val="32"/>
          <w:szCs w:val="32"/>
        </w:rPr>
      </w:pPr>
      <w:r>
        <w:rPr>
          <w:sz w:val="32"/>
        </w:rPr>
        <mc:AlternateContent>
          <mc:Choice Requires="wps">
            <w:drawing>
              <wp:anchor distT="0" distB="0" distL="114300" distR="114300" simplePos="0" relativeHeight="251673600" behindDoc="0" locked="0" layoutInCell="1" allowOverlap="1">
                <wp:simplePos x="0" y="0"/>
                <wp:positionH relativeFrom="column">
                  <wp:posOffset>4361180</wp:posOffset>
                </wp:positionH>
                <wp:positionV relativeFrom="paragraph">
                  <wp:posOffset>321310</wp:posOffset>
                </wp:positionV>
                <wp:extent cx="1438910" cy="638175"/>
                <wp:effectExtent l="4445" t="4445" r="23495" b="5080"/>
                <wp:wrapNone/>
                <wp:docPr id="21" name="文本框 21"/>
                <wp:cNvGraphicFramePr/>
                <a:graphic xmlns:a="http://schemas.openxmlformats.org/drawingml/2006/main">
                  <a:graphicData uri="http://schemas.microsoft.com/office/word/2010/wordprocessingShape">
                    <wps:wsp>
                      <wps:cNvSpPr txBox="1"/>
                      <wps:spPr>
                        <a:xfrm>
                          <a:off x="0" y="0"/>
                          <a:ext cx="1438910"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 w:val="18"/>
                                <w:szCs w:val="21"/>
                                <w:lang w:eastAsia="zh-CN"/>
                              </w:rPr>
                            </w:pPr>
                            <w:r>
                              <w:rPr>
                                <w:rFonts w:hint="eastAsia"/>
                                <w:sz w:val="18"/>
                                <w:szCs w:val="21"/>
                                <w:lang w:eastAsia="zh-CN"/>
                              </w:rPr>
                              <w:t>市委总值班室</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 w:val="18"/>
                                <w:szCs w:val="21"/>
                                <w:lang w:val="en-US" w:eastAsia="zh-CN"/>
                              </w:rPr>
                            </w:pPr>
                            <w:r>
                              <w:rPr>
                                <w:rFonts w:hint="eastAsia"/>
                                <w:sz w:val="18"/>
                                <w:szCs w:val="21"/>
                                <w:lang w:eastAsia="zh-CN"/>
                              </w:rPr>
                              <w:t>值班电话</w:t>
                            </w:r>
                            <w:r>
                              <w:rPr>
                                <w:rFonts w:hint="eastAsia"/>
                                <w:sz w:val="18"/>
                                <w:szCs w:val="21"/>
                                <w:lang w:val="en-US" w:eastAsia="zh-CN"/>
                              </w:rPr>
                              <w:t xml:space="preserve">  62932724</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 w:val="18"/>
                                <w:szCs w:val="21"/>
                                <w:lang w:val="en-US" w:eastAsia="zh-CN"/>
                              </w:rPr>
                            </w:pPr>
                            <w:r>
                              <w:rPr>
                                <w:rFonts w:hint="eastAsia"/>
                                <w:sz w:val="18"/>
                                <w:szCs w:val="21"/>
                                <w:lang w:val="en-US" w:eastAsia="zh-CN"/>
                              </w:rPr>
                              <w:t>电话  62930436</w:t>
                            </w:r>
                          </w:p>
                        </w:txbxContent>
                      </wps:txbx>
                      <wps:bodyPr upright="1"/>
                    </wps:wsp>
                  </a:graphicData>
                </a:graphic>
              </wp:anchor>
            </w:drawing>
          </mc:Choice>
          <mc:Fallback>
            <w:pict>
              <v:shape id="_x0000_s1026" o:spid="_x0000_s1026" o:spt="202" type="#_x0000_t202" style="position:absolute;left:0pt;margin-left:343.4pt;margin-top:25.3pt;height:50.25pt;width:113.3pt;z-index:251673600;mso-width-relative:page;mso-height-relative:page;" fillcolor="#FFFFFF" filled="t" stroked="t" coordsize="21600,21600" o:gfxdata="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STqXZAAAACgEAAA8AAAAAAAAAAQAgAAAAIgAAAGRycy9kb3ducmV2LnhtbFBLAQIU&#10;ABQAAAAIAIdO4kDjpkcr8gEAAOoDAAAOAAAAAAAAAAEAIAAAACgBAABkcnMvZTJvRG9jLnhtbFBL&#10;BQYAAAAABgAGAFkBAACM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 w:val="18"/>
                          <w:szCs w:val="21"/>
                          <w:lang w:eastAsia="zh-CN"/>
                        </w:rPr>
                      </w:pPr>
                      <w:r>
                        <w:rPr>
                          <w:rFonts w:hint="eastAsia"/>
                          <w:sz w:val="18"/>
                          <w:szCs w:val="21"/>
                          <w:lang w:eastAsia="zh-CN"/>
                        </w:rPr>
                        <w:t>市委总值班室</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 w:val="18"/>
                          <w:szCs w:val="21"/>
                          <w:lang w:val="en-US" w:eastAsia="zh-CN"/>
                        </w:rPr>
                      </w:pPr>
                      <w:r>
                        <w:rPr>
                          <w:rFonts w:hint="eastAsia"/>
                          <w:sz w:val="18"/>
                          <w:szCs w:val="21"/>
                          <w:lang w:eastAsia="zh-CN"/>
                        </w:rPr>
                        <w:t>值班电话</w:t>
                      </w:r>
                      <w:r>
                        <w:rPr>
                          <w:rFonts w:hint="eastAsia"/>
                          <w:sz w:val="18"/>
                          <w:szCs w:val="21"/>
                          <w:lang w:val="en-US" w:eastAsia="zh-CN"/>
                        </w:rPr>
                        <w:t xml:space="preserve">  62932724</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textAlignment w:val="auto"/>
                        <w:outlineLvl w:val="9"/>
                        <w:rPr>
                          <w:rFonts w:hint="eastAsia"/>
                          <w:sz w:val="18"/>
                          <w:szCs w:val="21"/>
                          <w:lang w:val="en-US" w:eastAsia="zh-CN"/>
                        </w:rPr>
                      </w:pPr>
                      <w:r>
                        <w:rPr>
                          <w:rFonts w:hint="eastAsia"/>
                          <w:sz w:val="18"/>
                          <w:szCs w:val="21"/>
                          <w:lang w:val="en-US" w:eastAsia="zh-CN"/>
                        </w:rPr>
                        <w:t>电话  62930436</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3733165</wp:posOffset>
                </wp:positionH>
                <wp:positionV relativeFrom="paragraph">
                  <wp:posOffset>481965</wp:posOffset>
                </wp:positionV>
                <wp:extent cx="599440" cy="76200"/>
                <wp:effectExtent l="4445" t="6350" r="24765" b="12700"/>
                <wp:wrapNone/>
                <wp:docPr id="20" name="右箭头 20"/>
                <wp:cNvGraphicFramePr/>
                <a:graphic xmlns:a="http://schemas.openxmlformats.org/drawingml/2006/main">
                  <a:graphicData uri="http://schemas.microsoft.com/office/word/2010/wordprocessingShape">
                    <wps:wsp>
                      <wps:cNvSpPr/>
                      <wps:spPr>
                        <a:xfrm>
                          <a:off x="0" y="0"/>
                          <a:ext cx="599440" cy="76200"/>
                        </a:xfrm>
                        <a:prstGeom prst="rightArrow">
                          <a:avLst>
                            <a:gd name="adj1" fmla="val 50000"/>
                            <a:gd name="adj2" fmla="val 196666"/>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93.95pt;margin-top:37.95pt;height:6pt;width:47.2pt;z-index:251672576;mso-width-relative:page;mso-height-relative:page;" filled="f" stroked="t" coordsize="21600,21600" o:gfxdata="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nwdOTbAAAACQEAAA8AAAAAAAAAAQAgAAAAIgAAAGRy&#10;cy9kb3ducmV2LnhtbFBLAQIUABQAAAAIAIdO4kDBukAKAgIAAAIEAAAOAAAAAAAAAAEAIAAAACoB&#10;AABkcnMvZTJvRG9jLnhtbFBLBQYAAAAABgAGAFkBAACeBQAAAAA=&#10;" adj="16201,5400">
                <v:fill on="f" focussize="0,0"/>
                <v:stroke weight="0.25pt" color="#000000" joinstyle="miter"/>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-496570</wp:posOffset>
                </wp:positionH>
                <wp:positionV relativeFrom="paragraph">
                  <wp:posOffset>149860</wp:posOffset>
                </wp:positionV>
                <wp:extent cx="1390650" cy="581025"/>
                <wp:effectExtent l="4445" t="4445" r="14605" b="5080"/>
                <wp:wrapNone/>
                <wp:docPr id="19" name="文本框 19"/>
                <wp:cNvGraphicFramePr/>
                <a:graphic xmlns:a="http://schemas.openxmlformats.org/drawingml/2006/main">
                  <a:graphicData uri="http://schemas.microsoft.com/office/word/2010/wordprocessingShape">
                    <wps:wsp>
                      <wps:cNvSpPr txBox="1"/>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sz w:val="20"/>
                                <w:szCs w:val="22"/>
                                <w:lang w:eastAsia="zh-CN"/>
                              </w:rPr>
                            </w:pPr>
                            <w:r>
                              <w:rPr>
                                <w:rFonts w:hint="eastAsia"/>
                                <w:sz w:val="20"/>
                                <w:szCs w:val="22"/>
                                <w:lang w:eastAsia="zh-CN"/>
                              </w:rPr>
                              <w:t>市政府总值班室</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sz w:val="20"/>
                                <w:szCs w:val="22"/>
                                <w:lang w:val="en-US" w:eastAsia="zh-CN"/>
                              </w:rPr>
                            </w:pPr>
                            <w:r>
                              <w:rPr>
                                <w:rFonts w:hint="eastAsia"/>
                                <w:sz w:val="20"/>
                                <w:szCs w:val="22"/>
                                <w:lang w:eastAsia="zh-CN"/>
                              </w:rPr>
                              <w:t>值班电话</w:t>
                            </w:r>
                            <w:r>
                              <w:rPr>
                                <w:rFonts w:hint="eastAsia"/>
                                <w:sz w:val="20"/>
                                <w:szCs w:val="22"/>
                                <w:lang w:val="en-US" w:eastAsia="zh-CN"/>
                              </w:rPr>
                              <w:t xml:space="preserve"> 62932724</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sz w:val="20"/>
                                <w:szCs w:val="22"/>
                                <w:lang w:val="en-US" w:eastAsia="zh-CN"/>
                              </w:rPr>
                            </w:pPr>
                            <w:r>
                              <w:rPr>
                                <w:rFonts w:hint="eastAsia"/>
                                <w:sz w:val="20"/>
                                <w:szCs w:val="22"/>
                                <w:lang w:val="en-US" w:eastAsia="zh-CN"/>
                              </w:rPr>
                              <w:t>传真  62932362</w:t>
                            </w:r>
                          </w:p>
                        </w:txbxContent>
                      </wps:txbx>
                      <wps:bodyPr upright="1"/>
                    </wps:wsp>
                  </a:graphicData>
                </a:graphic>
              </wp:anchor>
            </w:drawing>
          </mc:Choice>
          <mc:Fallback>
            <w:pict>
              <v:shape id="_x0000_s1026" o:spid="_x0000_s1026" o:spt="202" type="#_x0000_t202" style="position:absolute;left:0pt;margin-left:-39.1pt;margin-top:11.8pt;height:45.75pt;width:109.5pt;z-index:251670528;mso-width-relative:page;mso-height-relative:page;" fillcolor="#FFFFFF" filled="t" stroked="t" coordsize="21600,21600" o:gfxdata="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4KuWk2QAAAAoBAAAPAAAAAAAAAAEAIAAAACIAAABkcnMvZG93bnJldi54bWxQSwECFAAU&#10;AAAACACHTuJAfJcHvPABAADqAwAADgAAAAAAAAABACAAAAAoAQAAZHJzL2Uyb0RvYy54bWxQSwUG&#10;AAAAAAYABgBZAQAAi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sz w:val="20"/>
                          <w:szCs w:val="22"/>
                          <w:lang w:eastAsia="zh-CN"/>
                        </w:rPr>
                      </w:pPr>
                      <w:r>
                        <w:rPr>
                          <w:rFonts w:hint="eastAsia"/>
                          <w:sz w:val="20"/>
                          <w:szCs w:val="22"/>
                          <w:lang w:eastAsia="zh-CN"/>
                        </w:rPr>
                        <w:t>市政府总值班室</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sz w:val="20"/>
                          <w:szCs w:val="22"/>
                          <w:lang w:val="en-US" w:eastAsia="zh-CN"/>
                        </w:rPr>
                      </w:pPr>
                      <w:r>
                        <w:rPr>
                          <w:rFonts w:hint="eastAsia"/>
                          <w:sz w:val="20"/>
                          <w:szCs w:val="22"/>
                          <w:lang w:eastAsia="zh-CN"/>
                        </w:rPr>
                        <w:t>值班电话</w:t>
                      </w:r>
                      <w:r>
                        <w:rPr>
                          <w:rFonts w:hint="eastAsia"/>
                          <w:sz w:val="20"/>
                          <w:szCs w:val="22"/>
                          <w:lang w:val="en-US" w:eastAsia="zh-CN"/>
                        </w:rPr>
                        <w:t xml:space="preserve"> 62932724</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both"/>
                        <w:textAlignment w:val="auto"/>
                        <w:outlineLvl w:val="9"/>
                        <w:rPr>
                          <w:rFonts w:hint="eastAsia"/>
                          <w:sz w:val="20"/>
                          <w:szCs w:val="22"/>
                          <w:lang w:val="en-US" w:eastAsia="zh-CN"/>
                        </w:rPr>
                      </w:pPr>
                      <w:r>
                        <w:rPr>
                          <w:rFonts w:hint="eastAsia"/>
                          <w:sz w:val="20"/>
                          <w:szCs w:val="22"/>
                          <w:lang w:val="en-US" w:eastAsia="zh-CN"/>
                        </w:rPr>
                        <w:t>传真  62932362</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941705</wp:posOffset>
                </wp:positionH>
                <wp:positionV relativeFrom="paragraph">
                  <wp:posOffset>387350</wp:posOffset>
                </wp:positionV>
                <wp:extent cx="400050" cy="85725"/>
                <wp:effectExtent l="12065" t="6985" r="6985" b="21590"/>
                <wp:wrapNone/>
                <wp:docPr id="18" name="左箭头 18"/>
                <wp:cNvGraphicFramePr/>
                <a:graphic xmlns:a="http://schemas.openxmlformats.org/drawingml/2006/main">
                  <a:graphicData uri="http://schemas.microsoft.com/office/word/2010/wordprocessingShape">
                    <wps:wsp>
                      <wps:cNvSpPr/>
                      <wps:spPr>
                        <a:xfrm>
                          <a:off x="0" y="0"/>
                          <a:ext cx="400050" cy="85725"/>
                        </a:xfrm>
                        <a:prstGeom prst="leftArrow">
                          <a:avLst>
                            <a:gd name="adj1" fmla="val 50000"/>
                            <a:gd name="adj2" fmla="val 116666"/>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74.15pt;margin-top:30.5pt;height:6.75pt;width:31.5pt;z-index:251671552;mso-width-relative:page;mso-height-relative:page;" filled="f" stroked="t" coordsize="21600,21600" o:gfxdata="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FHbDXAAAACQEAAA8AAAAAAAAAAQAgAAAAIgAAAGRycy9k&#10;b3ducmV2LnhtbFBLAQIUABQAAAAIAIdO4kDVA9jTAwIAAAEEAAAOAAAAAAAAAAEAIAAAACYBAABk&#10;cnMvZTJvRG9jLnhtbFBLBQYAAAAABgAGAFkBAACbBQAAAAA=&#10;" adj="5399,5400">
                <v:fill on="f" focussize="0,0"/>
                <v:stroke weight="0.25pt" color="#000000" joinstyle="miter"/>
                <v:imagedata o:title=""/>
                <o:lock v:ext="edit" aspectratio="f"/>
              </v:shape>
            </w:pict>
          </mc:Fallback>
        </mc:AlternateContent>
      </w:r>
      <w:r>
        <w:rPr>
          <w:rFonts w:hint="eastAsia" w:ascii="仿宋" w:hAnsi="仿宋" w:eastAsia="仿宋"/>
          <w:b/>
          <w:sz w:val="32"/>
          <w:szCs w:val="32"/>
          <w:lang w:val="en-US" w:eastAsia="zh-CN"/>
        </w:rPr>
        <w:t xml:space="preserve"> </w:t>
      </w:r>
    </w:p>
    <w:p>
      <w:pPr>
        <w:spacing w:line="360" w:lineRule="auto"/>
        <w:jc w:val="center"/>
        <w:rPr>
          <w:rFonts w:hint="eastAsia" w:ascii="仿宋" w:hAnsi="仿宋" w:eastAsia="仿宋"/>
          <w:b/>
          <w:sz w:val="32"/>
          <w:szCs w:val="32"/>
          <w:lang w:eastAsia="zh-CN"/>
        </w:rPr>
      </w:pPr>
      <w:r>
        <w:rPr>
          <w:sz w:val="32"/>
        </w:rPr>
        <mc:AlternateContent>
          <mc:Choice Requires="wps">
            <w:drawing>
              <wp:anchor distT="0" distB="0" distL="114300" distR="114300" simplePos="0" relativeHeight="251880448" behindDoc="0" locked="0" layoutInCell="1" allowOverlap="1">
                <wp:simplePos x="0" y="0"/>
                <wp:positionH relativeFrom="column">
                  <wp:posOffset>3995420</wp:posOffset>
                </wp:positionH>
                <wp:positionV relativeFrom="paragraph">
                  <wp:posOffset>278765</wp:posOffset>
                </wp:positionV>
                <wp:extent cx="17780" cy="5024120"/>
                <wp:effectExtent l="4445" t="0" r="15875" b="5080"/>
                <wp:wrapNone/>
                <wp:docPr id="17" name="直接连接符 17"/>
                <wp:cNvGraphicFramePr/>
                <a:graphic xmlns:a="http://schemas.openxmlformats.org/drawingml/2006/main">
                  <a:graphicData uri="http://schemas.microsoft.com/office/word/2010/wordprocessingShape">
                    <wps:wsp>
                      <wps:cNvCnPr/>
                      <wps:spPr>
                        <a:xfrm>
                          <a:off x="0" y="0"/>
                          <a:ext cx="17780" cy="50241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6pt;margin-top:21.95pt;height:395.6pt;width:1.4pt;z-index:251880448;mso-width-relative:page;mso-height-relative:page;" filled="f" stroked="t" coordsize="21600,21600" o:gfxdata="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Lgi7bAAAA&#10;CgEAAA8AAAAAAAAAAQAgAAAAIgAAAGRycy9kb3ducmV2LnhtbFBLAQIUABQAAAAIAIdO4kBwH+a0&#10;4QEAAJwDAAAOAAAAAAAAAAEAIAAAACoBAABkcnMvZTJvRG9jLnhtbFBLBQYAAAAABgAGAFkBAAB9&#10;BQAAAAA=&#10;">
                <v:fill on="f" focussize="0,0"/>
                <v:stroke weight="0.25pt" color="#000000" joinstyle="round"/>
                <v:imagedata o:title=""/>
                <o:lock v:ext="edit" aspectratio="f"/>
              </v:line>
            </w:pict>
          </mc:Fallback>
        </mc:AlternateContent>
      </w:r>
      <w:r>
        <w:rPr>
          <w:sz w:val="32"/>
        </w:rPr>
        <mc:AlternateContent>
          <mc:Choice Requires="wps">
            <w:drawing>
              <wp:anchor distT="0" distB="0" distL="114300" distR="114300" simplePos="0" relativeHeight="251938816" behindDoc="0" locked="0" layoutInCell="1" allowOverlap="1">
                <wp:simplePos x="0" y="0"/>
                <wp:positionH relativeFrom="column">
                  <wp:posOffset>1042670</wp:posOffset>
                </wp:positionH>
                <wp:positionV relativeFrom="paragraph">
                  <wp:posOffset>299720</wp:posOffset>
                </wp:positionV>
                <wp:extent cx="17780" cy="5034915"/>
                <wp:effectExtent l="4445" t="0" r="15875" b="13335"/>
                <wp:wrapNone/>
                <wp:docPr id="15" name="直接连接符 15"/>
                <wp:cNvGraphicFramePr/>
                <a:graphic xmlns:a="http://schemas.openxmlformats.org/drawingml/2006/main">
                  <a:graphicData uri="http://schemas.microsoft.com/office/word/2010/wordprocessingShape">
                    <wps:wsp>
                      <wps:cNvCnPr/>
                      <wps:spPr>
                        <a:xfrm>
                          <a:off x="0" y="0"/>
                          <a:ext cx="17780" cy="503491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1pt;margin-top:23.6pt;height:396.45pt;width:1.4pt;z-index:251938816;mso-width-relative:page;mso-height-relative:page;" filled="f" stroked="t" coordsize="21600,21600" o:gfxdata="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chW92QAAAAoB&#10;AAAPAAAAAAAAAAEAIAAAACIAAABkcnMvZG93bnJldi54bWxQSwECFAAUAAAACACHTuJA0sLbKeEB&#10;AACcAwAADgAAAAAAAAABACAAAAAoAQAAZHJzL2Uyb0RvYy54bWxQSwUGAAAAAAYABgBZAQAAewUA&#10;AAAA&#10;">
                <v:fill on="f" focussize="0,0"/>
                <v:stroke weight="0.25pt" color="#000000" joinstyle="round"/>
                <v:imagedata o:title=""/>
                <o:lock v:ext="edit" aspectratio="f"/>
              </v:line>
            </w:pict>
          </mc:Fallback>
        </mc:AlternateContent>
      </w:r>
      <w:r>
        <w:rPr>
          <w:sz w:val="32"/>
        </w:rPr>
        <mc:AlternateContent>
          <mc:Choice Requires="wps">
            <w:drawing>
              <wp:anchor distT="0" distB="0" distL="114300" distR="114300" simplePos="0" relativeHeight="251762688" behindDoc="0" locked="0" layoutInCell="1" allowOverlap="1">
                <wp:simplePos x="0" y="0"/>
                <wp:positionH relativeFrom="column">
                  <wp:posOffset>3661410</wp:posOffset>
                </wp:positionH>
                <wp:positionV relativeFrom="paragraph">
                  <wp:posOffset>278130</wp:posOffset>
                </wp:positionV>
                <wp:extent cx="342265" cy="6985"/>
                <wp:effectExtent l="0" t="0" r="0" b="0"/>
                <wp:wrapNone/>
                <wp:docPr id="16" name="直接连接符 16"/>
                <wp:cNvGraphicFramePr/>
                <a:graphic xmlns:a="http://schemas.openxmlformats.org/drawingml/2006/main">
                  <a:graphicData uri="http://schemas.microsoft.com/office/word/2010/wordprocessingShape">
                    <wps:wsp>
                      <wps:cNvCnPr/>
                      <wps:spPr>
                        <a:xfrm flipH="1">
                          <a:off x="0" y="0"/>
                          <a:ext cx="342265" cy="69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88.3pt;margin-top:21.9pt;height:0.55pt;width:26.95pt;z-index:251762688;mso-width-relative:page;mso-height-relative:page;" filled="f" stroked="t" coordsize="21600,21600" o:gfxdata="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4CwtYAAAAJAQAA&#10;DwAAAAAAAAABACAAAAAiAAAAZHJzL2Rvd25yZXYueG1sUEsBAhQAFAAAAAgAh07iQKbUqHDiAQAA&#10;pAMAAA4AAAAAAAAAAQAgAAAAJQEAAGRycy9lMm9Eb2MueG1sUEsFBgAAAAAGAAYAWQEAAHkFAAAA&#10;AA==&#10;">
                <v:fill on="f" focussize="0,0"/>
                <v:stroke weight="0.25pt" color="#000000" joinstyle="round"/>
                <v:imagedata o:title=""/>
                <o:lock v:ext="edit" aspectratio="f"/>
              </v:line>
            </w:pict>
          </mc:Fallback>
        </mc:AlternateContent>
      </w:r>
      <w:r>
        <w:rPr>
          <w:sz w:val="32"/>
        </w:rPr>
        <mc:AlternateContent>
          <mc:Choice Requires="wps">
            <w:drawing>
              <wp:anchor distT="0" distB="0" distL="114300" distR="114300" simplePos="0" relativeHeight="251822080" behindDoc="0" locked="0" layoutInCell="1" allowOverlap="1">
                <wp:simplePos x="0" y="0"/>
                <wp:positionH relativeFrom="column">
                  <wp:posOffset>1041400</wp:posOffset>
                </wp:positionH>
                <wp:positionV relativeFrom="paragraph">
                  <wp:posOffset>282575</wp:posOffset>
                </wp:positionV>
                <wp:extent cx="342265" cy="6985"/>
                <wp:effectExtent l="0" t="0" r="0" b="0"/>
                <wp:wrapNone/>
                <wp:docPr id="8" name="直接连接符 8"/>
                <wp:cNvGraphicFramePr/>
                <a:graphic xmlns:a="http://schemas.openxmlformats.org/drawingml/2006/main">
                  <a:graphicData uri="http://schemas.microsoft.com/office/word/2010/wordprocessingShape">
                    <wps:wsp>
                      <wps:cNvCnPr/>
                      <wps:spPr>
                        <a:xfrm flipH="1">
                          <a:off x="0" y="0"/>
                          <a:ext cx="342265" cy="69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82pt;margin-top:22.25pt;height:0.55pt;width:26.95pt;z-index:251822080;mso-width-relative:page;mso-height-relative:page;" filled="f" stroked="t" coordsize="21600,21600" o:gfxdata="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6D//NYAAAAJAQAA&#10;DwAAAAAAAAABACAAAAAiAAAAZHJzL2Rvd25yZXYueG1sUEsBAhQAFAAAAAgAh07iQAhFsrziAQAA&#10;ogMAAA4AAAAAAAAAAQAgAAAAJQEAAGRycy9lMm9Eb2MueG1sUEsFBgAAAAAGAAYAWQEAAHkFAAAA&#10;AA==&#10;">
                <v:fill on="f" focussize="0,0"/>
                <v:stroke weight="0.25pt" color="#000000" joinstyle="round"/>
                <v:imagedata o:title=""/>
                <o:lock v:ext="edit" aspectratio="f"/>
              </v:line>
            </w:pict>
          </mc:Fallback>
        </mc:AlternateContent>
      </w:r>
    </w:p>
    <w:p>
      <w:pPr>
        <w:spacing w:line="360" w:lineRule="auto"/>
        <w:ind w:right="105" w:rightChars="50"/>
        <w:jc w:val="both"/>
        <w:rPr>
          <w:rFonts w:hint="eastAsia" w:ascii="仿宋" w:hAnsi="仿宋" w:eastAsia="仿宋" w:cs="仿宋"/>
          <w:b/>
          <w:sz w:val="32"/>
          <w:szCs w:val="32"/>
          <w:vertAlign w:val="baseline"/>
          <w:lang w:val="en-US" w:eastAsia="zh-CN"/>
        </w:rPr>
      </w:pPr>
      <w:r>
        <w:rPr>
          <w:rFonts w:hint="eastAsia" w:ascii="仿宋" w:hAnsi="仿宋" w:eastAsia="仿宋" w:cs="仿宋"/>
          <w:b/>
          <w:sz w:val="32"/>
          <w:szCs w:val="32"/>
          <w:lang w:val="en-US" w:eastAsia="zh-CN"/>
        </w:rPr>
        <w:t xml:space="preserve">       </w:t>
      </w:r>
    </w:p>
    <w:p>
      <w:pPr>
        <w:spacing w:line="360" w:lineRule="auto"/>
        <w:ind w:right="105" w:rightChars="50"/>
        <w:jc w:val="both"/>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p>
    <w:tbl>
      <w:tblPr>
        <w:tblStyle w:val="8"/>
        <w:tblpPr w:leftFromText="180" w:rightFromText="180" w:vertAnchor="text" w:horzAnchor="page" w:tblpX="8759" w:tblpY="274"/>
        <w:tblOverlap w:val="never"/>
        <w:tblW w:w="2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67" w:type="dxa"/>
          </w:tcPr>
          <w:p>
            <w:pPr>
              <w:tabs>
                <w:tab w:val="left" w:pos="3283"/>
              </w:tabs>
              <w:bidi w:val="0"/>
              <w:jc w:val="center"/>
              <w:rPr>
                <w:rFonts w:hint="eastAsia"/>
                <w:vertAlign w:val="baseline"/>
                <w:lang w:eastAsia="zh-CN"/>
              </w:rPr>
            </w:pPr>
            <w:r>
              <w:rPr>
                <w:rFonts w:hint="eastAsia"/>
                <w:vertAlign w:val="baseline"/>
                <w:lang w:eastAsia="zh-CN"/>
              </w:rPr>
              <w:t>塔洋镇人民政府</w:t>
            </w:r>
          </w:p>
          <w:p>
            <w:pPr>
              <w:tabs>
                <w:tab w:val="left" w:pos="3283"/>
              </w:tabs>
              <w:bidi w:val="0"/>
              <w:jc w:val="center"/>
              <w:rPr>
                <w:rFonts w:hint="eastAsia"/>
                <w:vertAlign w:val="baseline"/>
                <w:lang w:eastAsia="zh-CN"/>
              </w:rPr>
            </w:pPr>
            <w:r>
              <w:rPr>
                <w:rFonts w:hint="eastAsia"/>
                <w:vertAlign w:val="baseline"/>
                <w:lang w:eastAsia="zh-CN"/>
              </w:rPr>
              <w:t>何梓林 18876000768</w:t>
            </w:r>
          </w:p>
        </w:tc>
      </w:tr>
    </w:tbl>
    <w:tbl>
      <w:tblPr>
        <w:tblStyle w:val="8"/>
        <w:tblpPr w:leftFromText="180" w:rightFromText="180" w:vertAnchor="text" w:horzAnchor="page" w:tblpX="697" w:tblpY="220"/>
        <w:tblOverlap w:val="never"/>
        <w:tblW w:w="2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217" w:type="dxa"/>
          </w:tcPr>
          <w:p>
            <w:pPr>
              <w:bidi w:val="0"/>
              <w:jc w:val="center"/>
              <w:rPr>
                <w:rFonts w:hint="eastAsia" w:eastAsia="宋体"/>
                <w:kern w:val="2"/>
                <w:sz w:val="21"/>
                <w:szCs w:val="24"/>
                <w:vertAlign w:val="baseline"/>
                <w:lang w:eastAsia="zh-CN" w:bidi="ar-SA"/>
              </w:rPr>
            </w:pPr>
            <w:r>
              <w:rPr>
                <w:sz w:val="32"/>
              </w:rPr>
              <mc:AlternateContent>
                <mc:Choice Requires="wps">
                  <w:drawing>
                    <wp:anchor distT="0" distB="0" distL="114300" distR="114300" simplePos="0" relativeHeight="252268544" behindDoc="0" locked="0" layoutInCell="1" allowOverlap="1">
                      <wp:simplePos x="0" y="0"/>
                      <wp:positionH relativeFrom="column">
                        <wp:posOffset>1364615</wp:posOffset>
                      </wp:positionH>
                      <wp:positionV relativeFrom="paragraph">
                        <wp:posOffset>202565</wp:posOffset>
                      </wp:positionV>
                      <wp:extent cx="390525" cy="635"/>
                      <wp:effectExtent l="0" t="37465" r="9525" b="38100"/>
                      <wp:wrapNone/>
                      <wp:docPr id="3" name="直接连接符 3"/>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45pt;margin-top:15.95pt;height:0.05pt;width:30.75pt;z-index:252268544;mso-width-relative:page;mso-height-relative:page;" filled="f" stroked="t" coordsize="21600,21600" o:gfxdata="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iUcGzX&#10;AAAACQEAAA8AAAAAAAAAAQAgAAAAIgAAAGRycy9kb3ducmV2LnhtbFBLAQIUABQAAAAIAIdO4kB/&#10;Hins6AEAAKUDAAAOAAAAAAAAAAEAIAAAACYBAABkcnMvZTJvRG9jLnhtbFBLBQYAAAAABgAGAFkB&#10;AACABQAAAAA=&#10;">
                      <v:fill on="f" focussize="0,0"/>
                      <v:stroke weight="0.25pt" color="#000000" joinstyle="round" endarrow="block"/>
                      <v:imagedata o:title=""/>
                      <o:lock v:ext="edit" aspectratio="f"/>
                    </v:line>
                  </w:pict>
                </mc:Fallback>
              </mc:AlternateContent>
            </w:r>
            <w:r>
              <w:rPr>
                <w:rFonts w:hint="eastAsia" w:eastAsia="宋体"/>
                <w:kern w:val="2"/>
                <w:sz w:val="21"/>
                <w:szCs w:val="24"/>
                <w:vertAlign w:val="baseline"/>
                <w:lang w:eastAsia="zh-CN" w:bidi="ar-SA"/>
              </w:rPr>
              <w:t>博鳌镇人民政府</w:t>
            </w:r>
            <w:r>
              <w:rPr>
                <w:rFonts w:hint="eastAsia" w:eastAsia="宋体"/>
                <w:kern w:val="2"/>
                <w:sz w:val="21"/>
                <w:szCs w:val="24"/>
                <w:vertAlign w:val="baseline"/>
                <w:lang w:eastAsia="zh-CN" w:bidi="ar-SA"/>
              </w:rPr>
              <w:br w:type="textWrapping"/>
            </w:r>
            <w:r>
              <w:rPr>
                <w:rFonts w:hint="eastAsia" w:eastAsia="宋体"/>
                <w:kern w:val="2"/>
                <w:sz w:val="21"/>
                <w:szCs w:val="24"/>
                <w:vertAlign w:val="baseline"/>
                <w:lang w:eastAsia="zh-CN" w:bidi="ar-SA"/>
              </w:rPr>
              <w:t>谭振刚  13976392615</w:t>
            </w:r>
          </w:p>
        </w:tc>
      </w:tr>
    </w:tbl>
    <w:tbl>
      <w:tblPr>
        <w:tblStyle w:val="8"/>
        <w:tblpPr w:leftFromText="180" w:rightFromText="180" w:vertAnchor="text" w:horzAnchor="page" w:tblpX="4014" w:tblpY="234"/>
        <w:tblOverlap w:val="never"/>
        <w:tblW w:w="3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3533" w:type="dxa"/>
          </w:tcPr>
          <w:p>
            <w:pPr>
              <w:tabs>
                <w:tab w:val="left" w:pos="3283"/>
              </w:tabs>
              <w:bidi w:val="0"/>
              <w:ind w:left="210" w:hanging="210" w:hangingChars="100"/>
              <w:jc w:val="center"/>
              <w:rPr>
                <w:rFonts w:hint="eastAsia"/>
                <w:vertAlign w:val="baseline"/>
                <w:lang w:eastAsia="zh-CN"/>
              </w:rPr>
            </w:pPr>
            <w:r>
              <w:rPr>
                <w:rFonts w:hint="eastAsia"/>
                <w:vertAlign w:val="baseline"/>
                <w:lang w:eastAsia="zh-CN"/>
              </w:rPr>
              <w:t>嘉积镇人民政府</w:t>
            </w:r>
          </w:p>
          <w:p>
            <w:pPr>
              <w:tabs>
                <w:tab w:val="left" w:pos="3283"/>
              </w:tabs>
              <w:bidi w:val="0"/>
              <w:jc w:val="center"/>
              <w:rPr>
                <w:rFonts w:hint="eastAsia"/>
                <w:vertAlign w:val="baseline"/>
                <w:lang w:eastAsia="zh-CN"/>
              </w:rPr>
            </w:pPr>
            <w:r>
              <w:rPr>
                <w:sz w:val="32"/>
              </w:rPr>
              <mc:AlternateContent>
                <mc:Choice Requires="wps">
                  <w:drawing>
                    <wp:anchor distT="0" distB="0" distL="114300" distR="114300" simplePos="0" relativeHeight="277076992" behindDoc="0" locked="0" layoutInCell="1" allowOverlap="1">
                      <wp:simplePos x="0" y="0"/>
                      <wp:positionH relativeFrom="column">
                        <wp:posOffset>2190115</wp:posOffset>
                      </wp:positionH>
                      <wp:positionV relativeFrom="paragraph">
                        <wp:posOffset>14605</wp:posOffset>
                      </wp:positionV>
                      <wp:extent cx="390525" cy="635"/>
                      <wp:effectExtent l="0" t="37465" r="9525" b="38100"/>
                      <wp:wrapNone/>
                      <wp:docPr id="7" name="直接连接符 7"/>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2.45pt;margin-top:1.15pt;height:0.05pt;width:30.75pt;z-index:277076992;mso-width-relative:page;mso-height-relative:page;" filled="f" stroked="t" coordsize="21600,21600" o:gfxdata="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03JZXUAAAA&#10;BwEAAA8AAAAAAAAAAQAgAAAAIgAAAGRycy9kb3ducmV2LnhtbFBLAQIUABQAAAAIAIdO4kAKrXQs&#10;6AEAAKUDAAAOAAAAAAAAAAEAIAAAACMBAABkcnMvZTJvRG9jLnhtbFBLBQYAAAAABgAGAFkBAAB9&#10;BQAAAAA=&#10;">
                      <v:fill on="f" focussize="0,0"/>
                      <v:stroke weight="0.25pt" color="#000000" joinstyle="round" endarrow="block"/>
                      <v:imagedata o:title=""/>
                      <o:lock v:ext="edit" aspectratio="f"/>
                    </v:line>
                  </w:pict>
                </mc:Fallback>
              </mc:AlternateContent>
            </w:r>
            <w:r>
              <w:rPr>
                <w:rFonts w:hint="eastAsia"/>
                <w:vertAlign w:val="baseline"/>
                <w:lang w:eastAsia="zh-CN"/>
              </w:rPr>
              <w:t>黎泰奋18289668098</w:t>
            </w:r>
          </w:p>
        </w:tc>
      </w:tr>
    </w:tbl>
    <w:p>
      <w:pPr>
        <w:bidi w:val="0"/>
        <w:jc w:val="both"/>
        <w:rPr>
          <w:rFonts w:hint="default" w:eastAsia="宋体"/>
          <w:kern w:val="2"/>
          <w:sz w:val="21"/>
          <w:szCs w:val="24"/>
          <w:lang w:val="en-US" w:eastAsia="zh-CN" w:bidi="ar-SA"/>
        </w:rPr>
      </w:pPr>
      <w:r>
        <w:rPr>
          <w:rFonts w:hint="eastAsia"/>
          <w:kern w:val="2"/>
          <w:sz w:val="21"/>
          <w:szCs w:val="24"/>
          <w:lang w:val="en-US" w:eastAsia="zh-CN" w:bidi="ar-SA"/>
        </w:rPr>
        <w:t xml:space="preserve">                             </w:t>
      </w:r>
    </w:p>
    <w:p>
      <w:pPr>
        <w:tabs>
          <w:tab w:val="left" w:pos="3283"/>
        </w:tabs>
        <w:bidi w:val="0"/>
        <w:jc w:val="left"/>
        <w:rPr>
          <w:rFonts w:hint="eastAsia"/>
          <w:lang w:eastAsia="zh-CN"/>
        </w:rPr>
      </w:pPr>
      <w:r>
        <w:rPr>
          <w:sz w:val="32"/>
        </w:rPr>
        <mc:AlternateContent>
          <mc:Choice Requires="wps">
            <w:drawing>
              <wp:anchor distT="0" distB="0" distL="114300" distR="114300" simplePos="0" relativeHeight="277343232" behindDoc="0" locked="0" layoutInCell="1" allowOverlap="1">
                <wp:simplePos x="0" y="0"/>
                <wp:positionH relativeFrom="column">
                  <wp:posOffset>3253740</wp:posOffset>
                </wp:positionH>
                <wp:positionV relativeFrom="paragraph">
                  <wp:posOffset>165735</wp:posOffset>
                </wp:positionV>
                <wp:extent cx="314325" cy="635"/>
                <wp:effectExtent l="0" t="37465" r="9525" b="38100"/>
                <wp:wrapNone/>
                <wp:docPr id="4" name="直接连接符 4"/>
                <wp:cNvGraphicFramePr/>
                <a:graphic xmlns:a="http://schemas.openxmlformats.org/drawingml/2006/main">
                  <a:graphicData uri="http://schemas.microsoft.com/office/word/2010/wordprocessingShape">
                    <wps:wsp>
                      <wps:cNvCnPr/>
                      <wps:spPr>
                        <a:xfrm>
                          <a:off x="0" y="0"/>
                          <a:ext cx="3143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6.2pt;margin-top:13.05pt;height:0.05pt;width:24.75pt;z-index:277343232;mso-width-relative:page;mso-height-relative:page;" filled="f" stroked="t" coordsize="21600,21600" o:gfxdata="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Xhm9NkAAAAJAQAA&#10;DwAAAAAAAAABACAAAAAiAAAAZHJzL2Rvd25yZXYueG1sUEsBAhQAFAAAAAgAh07iQAL6wgffAQAA&#10;mwMAAA4AAAAAAAAAAQAgAAAAKAEAAGRycy9lMm9Eb2MueG1sUEsFBgAAAAAGAAYAWQEAAHkFAAAA&#10;AA==&#10;">
                <v:fill on="f" focussize="0,0"/>
                <v:stroke weight="0.25pt" color="#000000" joinstyle="round" endarrow="block"/>
                <v:imagedata o:title=""/>
                <o:lock v:ext="edit" aspectratio="f"/>
              </v:line>
            </w:pict>
          </mc:Fallback>
        </mc:AlternateContent>
      </w:r>
    </w:p>
    <w:p>
      <w:pPr>
        <w:tabs>
          <w:tab w:val="left" w:pos="3283"/>
        </w:tabs>
        <w:bidi w:val="0"/>
        <w:jc w:val="left"/>
        <w:rPr>
          <w:rFonts w:hint="eastAsia"/>
          <w:lang w:eastAsia="zh-CN"/>
        </w:rPr>
      </w:pPr>
    </w:p>
    <w:p>
      <w:pPr>
        <w:tabs>
          <w:tab w:val="left" w:pos="3283"/>
        </w:tabs>
        <w:bidi w:val="0"/>
        <w:jc w:val="left"/>
        <w:rPr>
          <w:rFonts w:hint="eastAsia"/>
          <w:lang w:eastAsia="zh-CN"/>
        </w:rPr>
      </w:pPr>
    </w:p>
    <w:tbl>
      <w:tblPr>
        <w:tblStyle w:val="8"/>
        <w:tblpPr w:leftFromText="180" w:rightFromText="180" w:vertAnchor="text" w:horzAnchor="page" w:tblpX="8764" w:tblpY="287"/>
        <w:tblOverlap w:val="never"/>
        <w:tblW w:w="2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0" w:type="dxa"/>
          </w:tcPr>
          <w:p>
            <w:pPr>
              <w:tabs>
                <w:tab w:val="left" w:pos="3283"/>
              </w:tabs>
              <w:bidi w:val="0"/>
              <w:jc w:val="center"/>
              <w:rPr>
                <w:rFonts w:hint="eastAsia" w:eastAsia="宋体"/>
                <w:vertAlign w:val="baseline"/>
                <w:lang w:eastAsia="zh-CN"/>
              </w:rPr>
            </w:pPr>
            <w:r>
              <w:rPr>
                <w:rFonts w:hint="eastAsia" w:eastAsia="宋体"/>
                <w:vertAlign w:val="baseline"/>
                <w:lang w:eastAsia="zh-CN"/>
              </w:rPr>
              <w:t>大路镇人民政府</w:t>
            </w:r>
            <w:r>
              <w:rPr>
                <w:rFonts w:hint="eastAsia" w:eastAsia="宋体"/>
                <w:vertAlign w:val="baseline"/>
                <w:lang w:eastAsia="zh-CN"/>
              </w:rPr>
              <w:br w:type="textWrapping"/>
            </w:r>
            <w:r>
              <w:rPr>
                <w:rFonts w:hint="eastAsia" w:eastAsia="宋体"/>
                <w:vertAlign w:val="baseline"/>
                <w:lang w:eastAsia="zh-CN"/>
              </w:rPr>
              <w:t>周万益 15103608022</w:t>
            </w:r>
          </w:p>
        </w:tc>
      </w:tr>
    </w:tbl>
    <w:p>
      <w:pPr>
        <w:tabs>
          <w:tab w:val="left" w:pos="3283"/>
        </w:tabs>
        <w:bidi w:val="0"/>
        <w:jc w:val="left"/>
        <w:rPr>
          <w:rFonts w:hint="eastAsia" w:eastAsia="宋体"/>
          <w:vertAlign w:val="baseline"/>
          <w:lang w:eastAsia="zh-CN"/>
        </w:rPr>
      </w:pPr>
      <w:r>
        <w:rPr>
          <w:rFonts w:hint="eastAsia"/>
          <w:lang w:eastAsia="zh-CN"/>
        </w:rPr>
        <w:tab/>
      </w:r>
    </w:p>
    <w:tbl>
      <w:tblPr>
        <w:tblStyle w:val="8"/>
        <w:tblpPr w:leftFromText="180" w:rightFromText="180" w:vertAnchor="text" w:horzAnchor="page" w:tblpX="681" w:tblpY="10"/>
        <w:tblOverlap w:val="never"/>
        <w:tblW w:w="2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1" w:type="dxa"/>
          </w:tcPr>
          <w:p>
            <w:pPr>
              <w:tabs>
                <w:tab w:val="left" w:pos="3283"/>
              </w:tabs>
              <w:bidi w:val="0"/>
              <w:jc w:val="center"/>
              <w:rPr>
                <w:rFonts w:hint="eastAsia"/>
                <w:vertAlign w:val="baseline"/>
                <w:lang w:eastAsia="zh-CN"/>
              </w:rPr>
            </w:pPr>
            <w:r>
              <w:rPr>
                <w:sz w:val="32"/>
              </w:rPr>
              <mc:AlternateContent>
                <mc:Choice Requires="wps">
                  <w:drawing>
                    <wp:anchor distT="0" distB="0" distL="114300" distR="114300" simplePos="0" relativeHeight="252316672" behindDoc="0" locked="0" layoutInCell="1" allowOverlap="1">
                      <wp:simplePos x="0" y="0"/>
                      <wp:positionH relativeFrom="column">
                        <wp:posOffset>1363980</wp:posOffset>
                      </wp:positionH>
                      <wp:positionV relativeFrom="paragraph">
                        <wp:posOffset>222885</wp:posOffset>
                      </wp:positionV>
                      <wp:extent cx="390525" cy="635"/>
                      <wp:effectExtent l="0" t="37465" r="9525" b="38100"/>
                      <wp:wrapNone/>
                      <wp:docPr id="2" name="直接连接符 2"/>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4pt;margin-top:17.55pt;height:0.05pt;width:30.75pt;z-index:252316672;mso-width-relative:page;mso-height-relative:page;" filled="f" stroked="t" coordsize="21600,21600" o:gfxdata="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tjh/X&#10;AAAACQEAAA8AAAAAAAAAAQAgAAAAIgAAAGRycy9kb3ducmV2LnhtbFBLAQIUABQAAAAIAIdO4kAy&#10;M+Kq6AEAAKUDAAAOAAAAAAAAAAEAIAAAACYBAABkcnMvZTJvRG9jLnhtbFBLBQYAAAAABgAGAFkB&#10;AACABQAAAAA=&#10;">
                      <v:fill on="f" focussize="0,0"/>
                      <v:stroke weight="0.25pt" color="#000000" joinstyle="round" endarrow="block"/>
                      <v:imagedata o:title=""/>
                      <o:lock v:ext="edit" aspectratio="f"/>
                    </v:line>
                  </w:pict>
                </mc:Fallback>
              </mc:AlternateContent>
            </w:r>
            <w:r>
              <w:rPr>
                <w:rFonts w:hint="eastAsia"/>
                <w:vertAlign w:val="baseline"/>
                <w:lang w:eastAsia="zh-CN"/>
              </w:rPr>
              <w:t>潭门镇人民政府</w:t>
            </w:r>
            <w:r>
              <w:rPr>
                <w:rFonts w:hint="eastAsia"/>
                <w:vertAlign w:val="baseline"/>
                <w:lang w:eastAsia="zh-CN"/>
              </w:rPr>
              <w:br w:type="textWrapping"/>
            </w:r>
            <w:r>
              <w:rPr>
                <w:rFonts w:hint="eastAsia"/>
                <w:vertAlign w:val="baseline"/>
                <w:lang w:eastAsia="zh-CN"/>
              </w:rPr>
              <w:t>杨  凡 15120773216</w:t>
            </w:r>
          </w:p>
        </w:tc>
      </w:tr>
    </w:tbl>
    <w:tbl>
      <w:tblPr>
        <w:tblStyle w:val="8"/>
        <w:tblpPr w:leftFromText="180" w:rightFromText="180" w:vertAnchor="text" w:horzAnchor="page" w:tblpX="647" w:tblpY="4457"/>
        <w:tblOverlap w:val="never"/>
        <w:tblW w:w="2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250" w:type="dxa"/>
            <w:vAlign w:val="top"/>
          </w:tcPr>
          <w:p>
            <w:pPr>
              <w:spacing w:line="360" w:lineRule="auto"/>
              <w:ind w:right="105" w:rightChars="50"/>
              <w:jc w:val="center"/>
              <w:rPr>
                <w:rFonts w:hint="eastAsia" w:ascii="仿宋" w:hAnsi="仿宋" w:eastAsia="仿宋" w:cs="仿宋"/>
                <w:b/>
                <w:sz w:val="32"/>
                <w:szCs w:val="32"/>
                <w:vertAlign w:val="baseline"/>
                <w:lang w:val="en-US" w:eastAsia="zh-CN"/>
              </w:rPr>
            </w:pPr>
            <w:r>
              <w:rPr>
                <w:sz w:val="32"/>
              </w:rPr>
              <mc:AlternateContent>
                <mc:Choice Requires="wps">
                  <w:drawing>
                    <wp:anchor distT="0" distB="0" distL="114300" distR="114300" simplePos="0" relativeHeight="253216768" behindDoc="0" locked="0" layoutInCell="1" allowOverlap="1">
                      <wp:simplePos x="0" y="0"/>
                      <wp:positionH relativeFrom="column">
                        <wp:posOffset>1407160</wp:posOffset>
                      </wp:positionH>
                      <wp:positionV relativeFrom="paragraph">
                        <wp:posOffset>321310</wp:posOffset>
                      </wp:positionV>
                      <wp:extent cx="390525" cy="635"/>
                      <wp:effectExtent l="0" t="37465" r="9525" b="38100"/>
                      <wp:wrapNone/>
                      <wp:docPr id="5" name="直接连接符 5"/>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8pt;margin-top:25.3pt;height:0.05pt;width:30.75pt;z-index:253216768;mso-width-relative:page;mso-height-relative:page;" filled="f" stroked="t" coordsize="21600,21600" o:gfxdata="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H3fl&#10;1wAAAAkBAAAPAAAAAAAAAAEAIAAAACIAAABkcnMvZG93bnJldi54bWxQSwECFAAUAAAACACHTuJA&#10;kPfioekBAAClAwAADgAAAAAAAAABACAAAAAmAQAAZHJzL2Uyb0RvYy54bWxQSwUGAAAAAAYABgBZ&#10;AQAAgQUAAAAA&#10;">
                      <v:fill on="f" focussize="0,0"/>
                      <v:stroke weight="0.25pt" color="#000000" joinstyle="round" endarrow="block"/>
                      <v:imagedata o:title=""/>
                      <o:lock v:ext="edit" aspectratio="f"/>
                    </v:line>
                  </w:pict>
                </mc:Fallback>
              </mc:AlternateContent>
            </w:r>
            <w:r>
              <w:rPr>
                <w:rFonts w:hint="eastAsia" w:asciiTheme="minorEastAsia" w:hAnsiTheme="minorEastAsia" w:eastAsiaTheme="minorEastAsia" w:cstheme="minorEastAsia"/>
                <w:b w:val="0"/>
                <w:bCs/>
                <w:sz w:val="21"/>
                <w:szCs w:val="21"/>
                <w:vertAlign w:val="baseline"/>
                <w:lang w:val="en-US" w:eastAsia="zh-CN"/>
              </w:rPr>
              <w:t>彬村山华侨经济区</w:t>
            </w:r>
            <w:r>
              <w:rPr>
                <w:rFonts w:hint="eastAsia" w:asciiTheme="minorEastAsia" w:hAnsiTheme="minorEastAsia" w:eastAsiaTheme="minorEastAsia" w:cstheme="minorEastAsia"/>
                <w:b w:val="0"/>
                <w:bCs/>
                <w:sz w:val="21"/>
                <w:szCs w:val="21"/>
                <w:vertAlign w:val="baseline"/>
                <w:lang w:val="en-US" w:eastAsia="zh-CN"/>
              </w:rPr>
              <w:br w:type="textWrapping"/>
            </w:r>
            <w:r>
              <w:rPr>
                <w:rFonts w:hint="eastAsia" w:asciiTheme="minorEastAsia" w:hAnsiTheme="minorEastAsia" w:eastAsiaTheme="minorEastAsia" w:cstheme="minorEastAsia"/>
                <w:b w:val="0"/>
                <w:bCs/>
                <w:sz w:val="21"/>
                <w:szCs w:val="21"/>
                <w:vertAlign w:val="baseline"/>
                <w:lang w:val="en-US" w:eastAsia="zh-CN"/>
              </w:rPr>
              <w:t>符  辉13807601297</w:t>
            </w:r>
          </w:p>
        </w:tc>
      </w:tr>
    </w:tbl>
    <w:tbl>
      <w:tblPr>
        <w:tblStyle w:val="8"/>
        <w:tblpPr w:leftFromText="180" w:rightFromText="180" w:vertAnchor="text" w:horzAnchor="page" w:tblpX="681" w:tblpY="1440"/>
        <w:tblOverlap w:val="never"/>
        <w:tblW w:w="2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7" w:type="dxa"/>
          </w:tcPr>
          <w:p>
            <w:pPr>
              <w:tabs>
                <w:tab w:val="left" w:pos="3283"/>
              </w:tabs>
              <w:bidi w:val="0"/>
              <w:jc w:val="center"/>
              <w:rPr>
                <w:rFonts w:hint="eastAsia" w:eastAsia="宋体"/>
                <w:vertAlign w:val="baseline"/>
                <w:lang w:eastAsia="zh-CN"/>
              </w:rPr>
            </w:pPr>
            <w:r>
              <w:rPr>
                <w:sz w:val="32"/>
              </w:rPr>
              <mc:AlternateContent>
                <mc:Choice Requires="wps">
                  <w:drawing>
                    <wp:anchor distT="0" distB="0" distL="114300" distR="114300" simplePos="0" relativeHeight="256239616" behindDoc="0" locked="0" layoutInCell="1" allowOverlap="1">
                      <wp:simplePos x="0" y="0"/>
                      <wp:positionH relativeFrom="column">
                        <wp:posOffset>1384935</wp:posOffset>
                      </wp:positionH>
                      <wp:positionV relativeFrom="paragraph">
                        <wp:posOffset>234315</wp:posOffset>
                      </wp:positionV>
                      <wp:extent cx="390525" cy="635"/>
                      <wp:effectExtent l="0" t="37465" r="9525" b="38100"/>
                      <wp:wrapNone/>
                      <wp:docPr id="14" name="直接连接符 14"/>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05pt;margin-top:18.45pt;height:0.05pt;width:30.75pt;z-index:256239616;mso-width-relative:page;mso-height-relative:page;" filled="f" stroked="t" coordsize="21600,21600" o:gfxdata="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P2vS&#10;1wAAAAkBAAAPAAAAAAAAAAEAIAAAACIAAABkcnMvZG93bnJldi54bWxQSwECFAAUAAAACACHTuJA&#10;fFgtlekBAACnAwAADgAAAAAAAAABACAAAAAmAQAAZHJzL2Uyb0RvYy54bWxQSwUGAAAAAAYABgBZ&#10;AQAAgQUAAAAA&#10;">
                      <v:fill on="f" focussize="0,0"/>
                      <v:stroke weight="0.25pt" color="#000000" joinstyle="round" endarrow="block"/>
                      <v:imagedata o:title=""/>
                      <o:lock v:ext="edit" aspectratio="f"/>
                    </v:line>
                  </w:pict>
                </mc:Fallback>
              </mc:AlternateContent>
            </w:r>
            <w:r>
              <w:rPr>
                <w:rFonts w:hint="eastAsia" w:eastAsia="宋体"/>
                <w:vertAlign w:val="baseline"/>
                <w:lang w:eastAsia="zh-CN"/>
              </w:rPr>
              <w:t>万泉镇人民政府</w:t>
            </w:r>
            <w:r>
              <w:rPr>
                <w:rFonts w:hint="eastAsia" w:eastAsia="宋体"/>
                <w:vertAlign w:val="baseline"/>
                <w:lang w:eastAsia="zh-CN"/>
              </w:rPr>
              <w:br w:type="textWrapping"/>
            </w:r>
            <w:r>
              <w:rPr>
                <w:rFonts w:hint="eastAsia" w:eastAsia="宋体"/>
                <w:vertAlign w:val="baseline"/>
                <w:lang w:eastAsia="zh-CN"/>
              </w:rPr>
              <w:t>许林星 15607508777</w:t>
            </w:r>
          </w:p>
        </w:tc>
      </w:tr>
    </w:tbl>
    <w:tbl>
      <w:tblPr>
        <w:tblStyle w:val="8"/>
        <w:tblpPr w:leftFromText="180" w:rightFromText="180" w:vertAnchor="text" w:horzAnchor="page" w:tblpX="631" w:tblpY="2840"/>
        <w:tblOverlap w:val="never"/>
        <w:tblW w:w="2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2" w:type="dxa"/>
          </w:tcPr>
          <w:p>
            <w:pPr>
              <w:tabs>
                <w:tab w:val="left" w:pos="3283"/>
              </w:tabs>
              <w:bidi w:val="0"/>
              <w:jc w:val="center"/>
              <w:rPr>
                <w:rFonts w:hint="eastAsia" w:eastAsia="宋体"/>
                <w:vertAlign w:val="baseline"/>
                <w:lang w:eastAsia="zh-CN"/>
              </w:rPr>
            </w:pPr>
            <w:r>
              <w:rPr>
                <w:sz w:val="32"/>
              </w:rPr>
              <mc:AlternateContent>
                <mc:Choice Requires="wps">
                  <w:drawing>
                    <wp:anchor distT="0" distB="0" distL="114300" distR="114300" simplePos="0" relativeHeight="260114432" behindDoc="0" locked="0" layoutInCell="1" allowOverlap="1">
                      <wp:simplePos x="0" y="0"/>
                      <wp:positionH relativeFrom="column">
                        <wp:posOffset>1405890</wp:posOffset>
                      </wp:positionH>
                      <wp:positionV relativeFrom="paragraph">
                        <wp:posOffset>244475</wp:posOffset>
                      </wp:positionV>
                      <wp:extent cx="390525" cy="635"/>
                      <wp:effectExtent l="0" t="37465" r="9525" b="38100"/>
                      <wp:wrapNone/>
                      <wp:docPr id="28" name="直接连接符 28"/>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0.7pt;margin-top:19.25pt;height:0.05pt;width:30.75pt;z-index:260114432;mso-width-relative:page;mso-height-relative:page;" filled="f" stroked="t" coordsize="21600,21600" o:gfxdata="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wYLt&#10;1wAAAAkBAAAPAAAAAAAAAAEAIAAAACIAAABkcnMvZG93bnJldi54bWxQSwECFAAUAAAACACHTuJA&#10;JTP1x+kBAACnAwAADgAAAAAAAAABACAAAAAmAQAAZHJzL2Uyb0RvYy54bWxQSwUGAAAAAAYABgBZ&#10;AQAAgQUAAAAA&#10;">
                      <v:fill on="f" focussize="0,0"/>
                      <v:stroke weight="0.25pt" color="#000000" joinstyle="round" endarrow="block"/>
                      <v:imagedata o:title=""/>
                      <o:lock v:ext="edit" aspectratio="f"/>
                    </v:line>
                  </w:pict>
                </mc:Fallback>
              </mc:AlternateContent>
            </w:r>
            <w:r>
              <w:rPr>
                <w:rFonts w:hint="eastAsia" w:eastAsia="宋体"/>
                <w:vertAlign w:val="baseline"/>
                <w:lang w:eastAsia="zh-CN"/>
              </w:rPr>
              <w:t>会山镇人民政府</w:t>
            </w:r>
            <w:r>
              <w:rPr>
                <w:rFonts w:hint="eastAsia" w:eastAsia="宋体"/>
                <w:vertAlign w:val="baseline"/>
                <w:lang w:eastAsia="zh-CN"/>
              </w:rPr>
              <w:br w:type="textWrapping"/>
            </w:r>
            <w:r>
              <w:rPr>
                <w:rFonts w:hint="eastAsia" w:eastAsia="宋体"/>
                <w:vertAlign w:val="baseline"/>
                <w:lang w:eastAsia="zh-CN"/>
              </w:rPr>
              <w:t>周冠宇 13687568606</w:t>
            </w:r>
          </w:p>
        </w:tc>
      </w:tr>
    </w:tbl>
    <w:tbl>
      <w:tblPr>
        <w:tblStyle w:val="8"/>
        <w:tblpPr w:leftFromText="180" w:rightFromText="180" w:vertAnchor="text" w:horzAnchor="page" w:tblpX="3981" w:tblpY="24"/>
        <w:tblOverlap w:val="never"/>
        <w:tblW w:w="3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7" w:type="dxa"/>
          </w:tcPr>
          <w:p>
            <w:pPr>
              <w:tabs>
                <w:tab w:val="left" w:pos="3283"/>
              </w:tabs>
              <w:bidi w:val="0"/>
              <w:jc w:val="center"/>
              <w:rPr>
                <w:rFonts w:hint="eastAsia" w:eastAsia="宋体"/>
                <w:vertAlign w:val="baseline"/>
                <w:lang w:eastAsia="zh-CN"/>
              </w:rPr>
            </w:pPr>
            <w:r>
              <w:rPr>
                <w:sz w:val="32"/>
              </w:rPr>
              <mc:AlternateContent>
                <mc:Choice Requires="wps">
                  <w:drawing>
                    <wp:anchor distT="0" distB="0" distL="114300" distR="114300" simplePos="0" relativeHeight="277125120" behindDoc="0" locked="0" layoutInCell="1" allowOverlap="1">
                      <wp:simplePos x="0" y="0"/>
                      <wp:positionH relativeFrom="column">
                        <wp:posOffset>2232025</wp:posOffset>
                      </wp:positionH>
                      <wp:positionV relativeFrom="paragraph">
                        <wp:posOffset>193040</wp:posOffset>
                      </wp:positionV>
                      <wp:extent cx="390525" cy="635"/>
                      <wp:effectExtent l="0" t="37465" r="9525" b="38100"/>
                      <wp:wrapNone/>
                      <wp:docPr id="29" name="直接连接符 29"/>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5.75pt;margin-top:15.2pt;height:0.05pt;width:30.75pt;z-index:277125120;mso-width-relative:page;mso-height-relative:page;" filled="f" stroked="t" coordsize="21600,21600" o:gfxdata="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mn&#10;lNcAAAAJAQAADwAAAAAAAAABACAAAAAiAAAAZHJzL2Rvd25yZXYueG1sUEsBAhQAFAAAAAgAh07i&#10;QNmCU5DqAQAApwMAAA4AAAAAAAAAAQAgAAAAJgEAAGRycy9lMm9Eb2MueG1sUEsFBgAAAAAGAAYA&#10;WQEAAIIFAAAAAA==&#10;">
                      <v:fill on="f" focussize="0,0"/>
                      <v:stroke weight="0.25pt" color="#000000" joinstyle="round" endarrow="block"/>
                      <v:imagedata o:title=""/>
                      <o:lock v:ext="edit" aspectratio="f"/>
                    </v:line>
                  </w:pict>
                </mc:Fallback>
              </mc:AlternateContent>
            </w:r>
            <w:r>
              <w:rPr>
                <w:rFonts w:hint="eastAsia" w:eastAsia="宋体"/>
                <w:vertAlign w:val="baseline"/>
                <w:lang w:eastAsia="zh-CN"/>
              </w:rPr>
              <w:t>长坡镇人民政府</w:t>
            </w:r>
            <w:r>
              <w:rPr>
                <w:rFonts w:hint="eastAsia" w:eastAsia="宋体"/>
                <w:vertAlign w:val="baseline"/>
                <w:lang w:eastAsia="zh-CN"/>
              </w:rPr>
              <w:br w:type="textWrapping"/>
            </w:r>
            <w:r>
              <w:rPr>
                <w:rFonts w:hint="eastAsia" w:eastAsia="宋体"/>
                <w:vertAlign w:val="baseline"/>
                <w:lang w:eastAsia="zh-CN"/>
              </w:rPr>
              <w:t>文兆琨  18976869669</w:t>
            </w:r>
          </w:p>
        </w:tc>
      </w:tr>
    </w:tbl>
    <w:tbl>
      <w:tblPr>
        <w:tblStyle w:val="8"/>
        <w:tblpPr w:leftFromText="180" w:rightFromText="180" w:vertAnchor="text" w:horzAnchor="page" w:tblpX="4014" w:tblpY="1457"/>
        <w:tblOverlap w:val="never"/>
        <w:tblW w:w="3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567" w:type="dxa"/>
          </w:tcPr>
          <w:p>
            <w:pPr>
              <w:tabs>
                <w:tab w:val="left" w:pos="3283"/>
              </w:tabs>
              <w:bidi w:val="0"/>
              <w:jc w:val="center"/>
              <w:rPr>
                <w:rFonts w:hint="eastAsia" w:eastAsia="宋体"/>
                <w:vertAlign w:val="baseline"/>
                <w:lang w:eastAsia="zh-CN"/>
              </w:rPr>
            </w:pPr>
            <w:r>
              <w:rPr>
                <w:sz w:val="32"/>
              </w:rPr>
              <mc:AlternateContent>
                <mc:Choice Requires="wps">
                  <w:drawing>
                    <wp:anchor distT="0" distB="0" distL="114300" distR="114300" simplePos="0" relativeHeight="277173248" behindDoc="0" locked="0" layoutInCell="1" allowOverlap="1">
                      <wp:simplePos x="0" y="0"/>
                      <wp:positionH relativeFrom="column">
                        <wp:posOffset>2200275</wp:posOffset>
                      </wp:positionH>
                      <wp:positionV relativeFrom="paragraph">
                        <wp:posOffset>213995</wp:posOffset>
                      </wp:positionV>
                      <wp:extent cx="390525" cy="635"/>
                      <wp:effectExtent l="0" t="37465" r="9525" b="38100"/>
                      <wp:wrapNone/>
                      <wp:docPr id="32" name="直接连接符 32"/>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3.25pt;margin-top:16.85pt;height:0.05pt;width:30.75pt;z-index:277173248;mso-width-relative:page;mso-height-relative:page;" filled="f" stroked="t" coordsize="21600,21600" o:gfxdata="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5gb&#10;/dcAAAAJAQAADwAAAAAAAAABACAAAAAiAAAAZHJzL2Rvd25yZXYueG1sUEsBAhQAFAAAAAgAh07i&#10;QHjNQgzqAQAApwMAAA4AAAAAAAAAAQAgAAAAJgEAAGRycy9lMm9Eb2MueG1sUEsFBgAAAAAGAAYA&#10;WQEAAIIFAAAAAA==&#10;">
                      <v:fill on="f" focussize="0,0"/>
                      <v:stroke weight="0.25pt" color="#000000" joinstyle="round" endarrow="block"/>
                      <v:imagedata o:title=""/>
                      <o:lock v:ext="edit" aspectratio="f"/>
                    </v:line>
                  </w:pict>
                </mc:Fallback>
              </mc:AlternateContent>
            </w:r>
            <w:r>
              <w:rPr>
                <w:rFonts w:hint="eastAsia" w:eastAsia="宋体"/>
                <w:vertAlign w:val="baseline"/>
                <w:lang w:eastAsia="zh-CN"/>
              </w:rPr>
              <w:t>阳江镇人民政府</w:t>
            </w:r>
            <w:r>
              <w:rPr>
                <w:rFonts w:hint="eastAsia" w:eastAsia="宋体"/>
                <w:vertAlign w:val="baseline"/>
                <w:lang w:eastAsia="zh-CN"/>
              </w:rPr>
              <w:br w:type="textWrapping"/>
            </w:r>
            <w:r>
              <w:rPr>
                <w:rFonts w:hint="eastAsia" w:eastAsia="宋体"/>
                <w:vertAlign w:val="baseline"/>
                <w:lang w:eastAsia="zh-CN"/>
              </w:rPr>
              <w:t>符式群 13876218800</w:t>
            </w:r>
          </w:p>
        </w:tc>
      </w:tr>
    </w:tbl>
    <w:tbl>
      <w:tblPr>
        <w:tblStyle w:val="8"/>
        <w:tblpPr w:leftFromText="180" w:rightFromText="180" w:vertAnchor="text" w:horzAnchor="page" w:tblpX="4031" w:tblpY="2874"/>
        <w:tblOverlap w:val="never"/>
        <w:tblW w:w="3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0" w:type="dxa"/>
          </w:tcPr>
          <w:p>
            <w:pPr>
              <w:tabs>
                <w:tab w:val="left" w:pos="3283"/>
              </w:tabs>
              <w:bidi w:val="0"/>
              <w:jc w:val="center"/>
              <w:rPr>
                <w:rFonts w:hint="eastAsia" w:eastAsia="宋体"/>
                <w:vertAlign w:val="baseline"/>
                <w:lang w:eastAsia="zh-CN"/>
              </w:rPr>
            </w:pPr>
            <w:r>
              <w:rPr>
                <w:sz w:val="32"/>
              </w:rPr>
              <mc:AlternateContent>
                <mc:Choice Requires="wps">
                  <w:drawing>
                    <wp:anchor distT="0" distB="0" distL="114300" distR="114300" simplePos="0" relativeHeight="277221376" behindDoc="0" locked="0" layoutInCell="1" allowOverlap="1">
                      <wp:simplePos x="0" y="0"/>
                      <wp:positionH relativeFrom="column">
                        <wp:posOffset>2199640</wp:posOffset>
                      </wp:positionH>
                      <wp:positionV relativeFrom="paragraph">
                        <wp:posOffset>224790</wp:posOffset>
                      </wp:positionV>
                      <wp:extent cx="390525" cy="635"/>
                      <wp:effectExtent l="0" t="37465" r="9525" b="38100"/>
                      <wp:wrapNone/>
                      <wp:docPr id="31" name="直接连接符 31"/>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3.2pt;margin-top:17.7pt;height:0.05pt;width:30.75pt;z-index:277221376;mso-width-relative:page;mso-height-relative:page;" filled="f" stroked="t" coordsize="21600,21600" o:gfxdata="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frER&#10;1wAAAAkBAAAPAAAAAAAAAAEAIAAAACIAAABkcnMvZG93bnJldi54bWxQSwECFAAUAAAACACHTuJA&#10;fB+p9OkBAACnAwAADgAAAAAAAAABACAAAAAmAQAAZHJzL2Uyb0RvYy54bWxQSwUGAAAAAAYABgBZ&#10;AQAAgQUAAAAA&#10;">
                      <v:fill on="f" focussize="0,0"/>
                      <v:stroke weight="0.25pt" color="#000000" joinstyle="round" endarrow="block"/>
                      <v:imagedata o:title=""/>
                      <o:lock v:ext="edit" aspectratio="f"/>
                    </v:line>
                  </w:pict>
                </mc:Fallback>
              </mc:AlternateContent>
            </w:r>
            <w:r>
              <w:rPr>
                <w:rFonts w:hint="eastAsia" w:eastAsia="宋体"/>
                <w:vertAlign w:val="baseline"/>
                <w:lang w:eastAsia="zh-CN"/>
              </w:rPr>
              <w:t>龙江镇人民政府</w:t>
            </w:r>
            <w:r>
              <w:rPr>
                <w:rFonts w:hint="eastAsia" w:eastAsia="宋体"/>
                <w:vertAlign w:val="baseline"/>
                <w:lang w:eastAsia="zh-CN"/>
              </w:rPr>
              <w:br w:type="textWrapping"/>
            </w:r>
            <w:r>
              <w:rPr>
                <w:rFonts w:hint="eastAsia" w:eastAsia="宋体"/>
                <w:vertAlign w:val="baseline"/>
                <w:lang w:eastAsia="zh-CN"/>
              </w:rPr>
              <w:t>余  章 13118988544</w:t>
            </w:r>
          </w:p>
        </w:tc>
      </w:tr>
    </w:tbl>
    <w:tbl>
      <w:tblPr>
        <w:tblStyle w:val="8"/>
        <w:tblpPr w:leftFromText="180" w:rightFromText="180" w:vertAnchor="text" w:horzAnchor="page" w:tblpX="4014" w:tblpY="4490"/>
        <w:tblOverlap w:val="never"/>
        <w:tblW w:w="3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3550" w:type="dxa"/>
          </w:tcPr>
          <w:p>
            <w:pPr>
              <w:tabs>
                <w:tab w:val="left" w:pos="3283"/>
              </w:tabs>
              <w:bidi w:val="0"/>
              <w:jc w:val="center"/>
              <w:rPr>
                <w:rFonts w:hint="default" w:eastAsia="宋体"/>
                <w:vertAlign w:val="baseline"/>
                <w:lang w:val="en-US" w:eastAsia="zh-CN"/>
              </w:rPr>
            </w:pPr>
            <w:r>
              <w:rPr>
                <w:sz w:val="32"/>
              </w:rPr>
              <mc:AlternateContent>
                <mc:Choice Requires="wps">
                  <w:drawing>
                    <wp:anchor distT="0" distB="0" distL="114300" distR="114300" simplePos="0" relativeHeight="277269504" behindDoc="0" locked="0" layoutInCell="1" allowOverlap="1">
                      <wp:simplePos x="0" y="0"/>
                      <wp:positionH relativeFrom="column">
                        <wp:posOffset>2200275</wp:posOffset>
                      </wp:positionH>
                      <wp:positionV relativeFrom="paragraph">
                        <wp:posOffset>257175</wp:posOffset>
                      </wp:positionV>
                      <wp:extent cx="390525" cy="635"/>
                      <wp:effectExtent l="0" t="37465" r="9525" b="38100"/>
                      <wp:wrapNone/>
                      <wp:docPr id="30" name="直接连接符 30"/>
                      <wp:cNvGraphicFramePr/>
                      <a:graphic xmlns:a="http://schemas.openxmlformats.org/drawingml/2006/main">
                        <a:graphicData uri="http://schemas.microsoft.com/office/word/2010/wordprocessingShape">
                          <wps:wsp>
                            <wps:cNvCnPr/>
                            <wps:spPr>
                              <a:xfrm flipH="1">
                                <a:off x="0" y="0"/>
                                <a:ext cx="3905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3.25pt;margin-top:20.25pt;height:0.05pt;width:30.75pt;z-index:277269504;mso-width-relative:page;mso-height-relative:page;" filled="f" stroked="t" coordsize="21600,21600" o:gfxdata="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KIES&#10;1wAAAAkBAAAPAAAAAAAAAAEAIAAAACIAAABkcnMvZG93bnJldi54bWxQSwECFAAUAAAACACHTuJA&#10;gK4Po+kBAACnAwAADgAAAAAAAAABACAAAAAmAQAAZHJzL2Uyb0RvYy54bWxQSwUGAAAAAAYABgBZ&#10;AQAAgQUAAAAA&#10;">
                      <v:fill on="f" focussize="0,0"/>
                      <v:stroke weight="0.25pt" color="#000000" joinstyle="round" endarrow="block"/>
                      <v:imagedata o:title=""/>
                      <o:lock v:ext="edit" aspectratio="f"/>
                    </v:line>
                  </w:pict>
                </mc:Fallback>
              </mc:AlternateContent>
            </w:r>
            <w:r>
              <w:rPr>
                <w:rFonts w:hint="eastAsia" w:asciiTheme="minorEastAsia" w:hAnsiTheme="minorEastAsia" w:eastAsiaTheme="minorEastAsia" w:cstheme="minorEastAsia"/>
                <w:vertAlign w:val="baseline"/>
                <w:lang w:eastAsia="zh-CN"/>
              </w:rPr>
              <w:t>博鳌乐城管理局</w:t>
            </w:r>
            <w:r>
              <w:rPr>
                <w:rFonts w:hint="eastAsia" w:asciiTheme="minorEastAsia" w:hAnsiTheme="minorEastAsia" w:eastAsiaTheme="minorEastAsia" w:cstheme="minorEastAsia"/>
                <w:vertAlign w:val="baseline"/>
                <w:lang w:eastAsia="zh-CN"/>
              </w:rPr>
              <w:br w:type="textWrapping"/>
            </w:r>
            <w:r>
              <w:rPr>
                <w:rFonts w:hint="eastAsia" w:asciiTheme="minorEastAsia" w:hAnsiTheme="minorEastAsia" w:eastAsiaTheme="minorEastAsia" w:cstheme="minorEastAsia"/>
                <w:vertAlign w:val="baseline"/>
                <w:lang w:eastAsia="zh-CN"/>
              </w:rPr>
              <w:t>杨义兵</w:t>
            </w:r>
            <w:r>
              <w:rPr>
                <w:rFonts w:hint="eastAsia" w:asciiTheme="minorEastAsia" w:hAnsiTheme="minorEastAsia" w:eastAsiaTheme="minorEastAsia" w:cstheme="minorEastAsia"/>
                <w:vertAlign w:val="baseline"/>
                <w:lang w:val="en-US" w:eastAsia="zh-CN"/>
              </w:rPr>
              <w:t xml:space="preserve"> 18189898005</w:t>
            </w:r>
          </w:p>
        </w:tc>
      </w:tr>
    </w:tbl>
    <w:tbl>
      <w:tblPr>
        <w:tblStyle w:val="8"/>
        <w:tblpPr w:leftFromText="180" w:rightFromText="180" w:vertAnchor="text" w:horzAnchor="page" w:tblpX="8814" w:tblpY="1457"/>
        <w:tblOverlap w:val="never"/>
        <w:tblW w:w="2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tcPr>
          <w:p>
            <w:pPr>
              <w:tabs>
                <w:tab w:val="left" w:pos="3283"/>
              </w:tabs>
              <w:bidi w:val="0"/>
              <w:jc w:val="center"/>
              <w:rPr>
                <w:rFonts w:hint="eastAsia" w:eastAsia="宋体"/>
                <w:vertAlign w:val="baseline"/>
                <w:lang w:eastAsia="zh-CN"/>
              </w:rPr>
            </w:pPr>
            <w:r>
              <w:rPr>
                <w:rFonts w:hint="eastAsia" w:eastAsia="宋体"/>
                <w:vertAlign w:val="baseline"/>
                <w:lang w:eastAsia="zh-CN"/>
              </w:rPr>
              <w:t>石壁镇人民政府</w:t>
            </w:r>
            <w:r>
              <w:rPr>
                <w:rFonts w:hint="eastAsia" w:eastAsia="宋体"/>
                <w:vertAlign w:val="baseline"/>
                <w:lang w:eastAsia="zh-CN"/>
              </w:rPr>
              <w:br w:type="textWrapping"/>
            </w:r>
            <w:r>
              <w:rPr>
                <w:rFonts w:hint="eastAsia" w:eastAsia="宋体"/>
                <w:vertAlign w:val="baseline"/>
                <w:lang w:eastAsia="zh-CN"/>
              </w:rPr>
              <w:t>胡献源 18976818885</w:t>
            </w:r>
          </w:p>
        </w:tc>
      </w:tr>
    </w:tbl>
    <w:tbl>
      <w:tblPr>
        <w:tblStyle w:val="8"/>
        <w:tblpPr w:leftFromText="180" w:rightFromText="180" w:vertAnchor="text" w:horzAnchor="page" w:tblpX="8797" w:tblpY="2859"/>
        <w:tblOverlap w:val="never"/>
        <w:tblW w:w="2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9" w:type="dxa"/>
          </w:tcPr>
          <w:p>
            <w:pPr>
              <w:tabs>
                <w:tab w:val="left" w:pos="3283"/>
              </w:tabs>
              <w:bidi w:val="0"/>
              <w:jc w:val="center"/>
              <w:rPr>
                <w:rFonts w:hint="eastAsia" w:eastAsia="宋体"/>
                <w:vertAlign w:val="baseline"/>
                <w:lang w:eastAsia="zh-CN"/>
              </w:rPr>
            </w:pPr>
            <w:r>
              <w:rPr>
                <w:rFonts w:hint="eastAsia" w:eastAsia="宋体"/>
                <w:vertAlign w:val="baseline"/>
                <w:lang w:eastAsia="zh-CN"/>
              </w:rPr>
              <w:t>中原镇人民政府</w:t>
            </w:r>
            <w:r>
              <w:rPr>
                <w:rFonts w:hint="eastAsia" w:eastAsia="宋体"/>
                <w:vertAlign w:val="baseline"/>
                <w:lang w:eastAsia="zh-CN"/>
              </w:rPr>
              <w:br w:type="textWrapping"/>
            </w:r>
            <w:r>
              <w:rPr>
                <w:rFonts w:hint="eastAsia" w:eastAsia="宋体"/>
                <w:vertAlign w:val="baseline"/>
                <w:lang w:eastAsia="zh-CN"/>
              </w:rPr>
              <w:t>吴其耕  15607508777</w:t>
            </w:r>
          </w:p>
        </w:tc>
      </w:tr>
    </w:tbl>
    <w:p>
      <w:pPr>
        <w:tabs>
          <w:tab w:val="left" w:pos="3283"/>
        </w:tabs>
        <w:bidi w:val="0"/>
        <w:jc w:val="left"/>
        <w:rPr>
          <w:rFonts w:hint="eastAsia" w:eastAsia="宋体"/>
          <w:lang w:eastAsia="zh-CN"/>
        </w:rPr>
      </w:pPr>
      <w:r>
        <w:rPr>
          <w:sz w:val="32"/>
        </w:rPr>
        <mc:AlternateContent>
          <mc:Choice Requires="wps">
            <w:drawing>
              <wp:anchor distT="0" distB="0" distL="114300" distR="114300" simplePos="0" relativeHeight="277564416" behindDoc="0" locked="0" layoutInCell="1" allowOverlap="1">
                <wp:simplePos x="0" y="0"/>
                <wp:positionH relativeFrom="column">
                  <wp:posOffset>3263265</wp:posOffset>
                </wp:positionH>
                <wp:positionV relativeFrom="paragraph">
                  <wp:posOffset>2061210</wp:posOffset>
                </wp:positionV>
                <wp:extent cx="314325" cy="635"/>
                <wp:effectExtent l="0" t="37465" r="9525" b="38100"/>
                <wp:wrapNone/>
                <wp:docPr id="33" name="直接连接符 33"/>
                <wp:cNvGraphicFramePr/>
                <a:graphic xmlns:a="http://schemas.openxmlformats.org/drawingml/2006/main">
                  <a:graphicData uri="http://schemas.microsoft.com/office/word/2010/wordprocessingShape">
                    <wps:wsp>
                      <wps:cNvCnPr/>
                      <wps:spPr>
                        <a:xfrm>
                          <a:off x="0" y="0"/>
                          <a:ext cx="3143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6.95pt;margin-top:162.3pt;height:0.05pt;width:24.75pt;z-index:277564416;mso-width-relative:page;mso-height-relative:page;" filled="f" stroked="t" coordsize="21600,21600" o:gfxdata="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1bPQdsAAAAL&#10;AQAADwAAAAAAAAABACAAAAAiAAAAZHJzL2Rvd25yZXYueG1sUEsBAhQAFAAAAAgAh07iQP/imxHg&#10;AQAAnQMAAA4AAAAAAAAAAQAgAAAAKgEAAGRycy9lMm9Eb2MueG1sUEsFBgAAAAAGAAYAWQEAAHwF&#10;AAAAAA==&#10;">
                <v:fill on="f" focussize="0,0"/>
                <v:stroke weight="0.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77416960" behindDoc="0" locked="0" layoutInCell="1" allowOverlap="1">
                <wp:simplePos x="0" y="0"/>
                <wp:positionH relativeFrom="column">
                  <wp:posOffset>3263265</wp:posOffset>
                </wp:positionH>
                <wp:positionV relativeFrom="paragraph">
                  <wp:posOffset>219710</wp:posOffset>
                </wp:positionV>
                <wp:extent cx="314325" cy="635"/>
                <wp:effectExtent l="0" t="37465" r="9525" b="38100"/>
                <wp:wrapNone/>
                <wp:docPr id="34" name="直接连接符 34"/>
                <wp:cNvGraphicFramePr/>
                <a:graphic xmlns:a="http://schemas.openxmlformats.org/drawingml/2006/main">
                  <a:graphicData uri="http://schemas.microsoft.com/office/word/2010/wordprocessingShape">
                    <wps:wsp>
                      <wps:cNvCnPr/>
                      <wps:spPr>
                        <a:xfrm>
                          <a:off x="0" y="0"/>
                          <a:ext cx="3143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6.95pt;margin-top:17.3pt;height:0.05pt;width:24.75pt;z-index:277416960;mso-width-relative:page;mso-height-relative:page;" filled="f" stroked="t" coordsize="21600,21600" o:gfxdata="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p5b8doAAAAJ&#10;AQAADwAAAAAAAAABACAAAAAiAAAAZHJzL2Rvd25yZXYueG1sUEsBAhQAFAAAAAgAh07iQK1edO/h&#10;AQAAnQMAAA4AAAAAAAAAAQAgAAAAKQEAAGRycy9lMm9Eb2MueG1sUEsFBgAAAAAGAAYAWQEAAHwF&#10;AAAAAA==&#10;">
                <v:fill on="f" focussize="0,0"/>
                <v:stroke weight="0.25pt" color="#000000" joinstyle="round" endarrow="block"/>
                <v:imagedata o:title=""/>
                <o:lock v:ext="edit" aspectratio="f"/>
              </v:line>
            </w:pict>
          </mc:Fallback>
        </mc:AlternateContent>
      </w:r>
    </w:p>
    <w:p>
      <w:r>
        <w:rPr>
          <w:sz w:val="32"/>
        </w:rPr>
        <mc:AlternateContent>
          <mc:Choice Requires="wps">
            <w:drawing>
              <wp:anchor distT="0" distB="0" distL="114300" distR="114300" simplePos="0" relativeHeight="277490688" behindDoc="0" locked="0" layoutInCell="1" allowOverlap="1">
                <wp:simplePos x="0" y="0"/>
                <wp:positionH relativeFrom="column">
                  <wp:posOffset>3274060</wp:posOffset>
                </wp:positionH>
                <wp:positionV relativeFrom="paragraph">
                  <wp:posOffset>942340</wp:posOffset>
                </wp:positionV>
                <wp:extent cx="314325" cy="635"/>
                <wp:effectExtent l="0" t="37465" r="9525" b="38100"/>
                <wp:wrapNone/>
                <wp:docPr id="35" name="直接连接符 35"/>
                <wp:cNvGraphicFramePr/>
                <a:graphic xmlns:a="http://schemas.openxmlformats.org/drawingml/2006/main">
                  <a:graphicData uri="http://schemas.microsoft.com/office/word/2010/wordprocessingShape">
                    <wps:wsp>
                      <wps:cNvCnPr/>
                      <wps:spPr>
                        <a:xfrm>
                          <a:off x="0" y="0"/>
                          <a:ext cx="314325" cy="635"/>
                        </a:xfrm>
                        <a:prstGeom prst="line">
                          <a:avLst/>
                        </a:prstGeom>
                        <a:ln w="31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7.8pt;margin-top:74.2pt;height:0.05pt;width:24.75pt;z-index:277490688;mso-width-relative:page;mso-height-relative:page;" filled="f" stroked="t" coordsize="21600,21600" o:gfxdata="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MYJ9oAAAAL&#10;AQAADwAAAAAAAAABACAAAAAiAAAAZHJzL2Rvd25yZXYueG1sUEsBAhQAFAAAAAgAh07iQF24rUHh&#10;AQAAnQMAAA4AAAAAAAAAAQAgAAAAKQEAAGRycy9lMm9Eb2MueG1sUEsFBgAAAAAGAAYAWQEAAHwF&#10;AAAAAA==&#10;">
                <v:fill on="f" focussize="0,0"/>
                <v:stroke weight="0.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3689985</wp:posOffset>
                </wp:positionH>
                <wp:positionV relativeFrom="paragraph">
                  <wp:posOffset>2378710</wp:posOffset>
                </wp:positionV>
                <wp:extent cx="1463675" cy="1309370"/>
                <wp:effectExtent l="4445" t="4445" r="17780" b="19685"/>
                <wp:wrapNone/>
                <wp:docPr id="36" name="文本框 36"/>
                <wp:cNvGraphicFramePr/>
                <a:graphic xmlns:a="http://schemas.openxmlformats.org/drawingml/2006/main">
                  <a:graphicData uri="http://schemas.microsoft.com/office/word/2010/wordprocessingShape">
                    <wps:wsp>
                      <wps:cNvSpPr txBox="1"/>
                      <wps:spPr>
                        <a:xfrm>
                          <a:off x="0" y="0"/>
                          <a:ext cx="1463675" cy="1309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值班要求：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1、值班人员手机必须24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小时开机。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2、值班人员接到应急救援信息要作好记录并及时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回复。</w:t>
                            </w:r>
                          </w:p>
                        </w:txbxContent>
                      </wps:txbx>
                      <wps:bodyPr upright="1"/>
                    </wps:wsp>
                  </a:graphicData>
                </a:graphic>
              </wp:anchor>
            </w:drawing>
          </mc:Choice>
          <mc:Fallback>
            <w:pict>
              <v:shape id="_x0000_s1026" o:spid="_x0000_s1026" o:spt="202" type="#_x0000_t202" style="position:absolute;left:0pt;margin-left:290.55pt;margin-top:187.3pt;height:103.1pt;width:115.25pt;z-index:251703296;mso-width-relative:page;mso-height-relative:page;" fillcolor="#FFFFFF" filled="t" stroked="t" coordsize="21600,21600" o:gfxdata="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1d/kPZAAAACwEAAA8AAAAAAAAAAQAgAAAAIgAAAGRycy9kb3ducmV2LnhtbFBL&#10;AQIUABQAAAAIAIdO4kDzXlnZ9QEAAOsDAAAOAAAAAAAAAAEAIAAAACgBAABkcnMvZTJvRG9jLnht&#10;bFBLBQYAAAAABgAGAFkBAACP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值班要求：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1、值班人员手机必须24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小时开机。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2、值班人员接到应急救援信息要作好记录并及时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15" w:leftChars="-150" w:right="0" w:rightChars="0" w:firstLine="0" w:firstLineChars="0"/>
                        <w:jc w:val="left"/>
                        <w:textAlignment w:val="auto"/>
                        <w:outlineLvl w:val="9"/>
                        <w:rPr>
                          <w:rFonts w:hint="eastAsia"/>
                          <w:sz w:val="20"/>
                          <w:szCs w:val="22"/>
                          <w:lang w:val="en-US" w:eastAsia="zh-CN"/>
                        </w:rPr>
                      </w:pPr>
                      <w:r>
                        <w:rPr>
                          <w:rFonts w:hint="eastAsia"/>
                          <w:sz w:val="20"/>
                          <w:szCs w:val="22"/>
                          <w:lang w:val="en-US" w:eastAsia="zh-CN"/>
                        </w:rPr>
                        <w:t xml:space="preserve">  回复。</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line="360" w:lineRule="auto"/>
        <w:ind w:left="16" w:leftChars="0" w:right="0" w:rightChars="0" w:hanging="16" w:hangingChars="5"/>
        <w:jc w:val="center"/>
        <w:textAlignment w:val="auto"/>
        <w:outlineLvl w:val="9"/>
        <w:rPr>
          <w:rFonts w:hint="eastAsia" w:ascii="仿宋_GB2312" w:hAnsi="仿宋" w:eastAsia="仿宋_GB2312"/>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left="16" w:leftChars="0" w:right="0" w:rightChars="0" w:hanging="16" w:hangingChars="5"/>
        <w:jc w:val="center"/>
        <w:textAlignment w:val="auto"/>
        <w:outlineLvl w:val="9"/>
        <w:rPr>
          <w:rFonts w:hint="eastAsia" w:ascii="仿宋_GB2312" w:hAnsi="仿宋" w:eastAsia="仿宋_GB2312"/>
          <w:color w:val="auto"/>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left="16" w:leftChars="0" w:right="0" w:rightChars="0" w:hanging="16" w:hangingChars="5"/>
        <w:jc w:val="center"/>
        <w:textAlignment w:val="auto"/>
        <w:outlineLvl w:val="9"/>
        <w:rPr>
          <w:rFonts w:hint="eastAsia" w:ascii="宋体" w:hAnsi="宋体" w:eastAsia="仿宋_GB2312"/>
          <w:b/>
          <w:color w:val="auto"/>
          <w:kern w:val="0"/>
          <w:sz w:val="36"/>
          <w:szCs w:val="32"/>
          <w:lang w:eastAsia="zh-CN"/>
        </w:rPr>
      </w:pPr>
      <w:r>
        <w:rPr>
          <w:rFonts w:hint="eastAsia" w:ascii="仿宋_GB2312" w:hAnsi="仿宋" w:eastAsia="仿宋_GB2312"/>
          <w:color w:val="auto"/>
          <w:sz w:val="32"/>
          <w:szCs w:val="32"/>
          <w:lang w:eastAsia="zh-CN"/>
        </w:rPr>
        <w:object>
          <v:shape id="_x0000_i1026" o:spt="75" type="#_x0000_t75" style="height:643.75pt;width:404.3pt;" o:ole="t" filled="f" o:preferrelative="t" stroked="f" coordsize="21600,21600">
            <v:path/>
            <v:fill on="f" focussize="0,0"/>
            <v:stroke on="f"/>
            <v:imagedata r:id="rId13" o:title=""/>
            <o:lock v:ext="edit" aspectratio="t"/>
            <w10:wrap type="none"/>
            <w10:anchorlock/>
          </v:shape>
          <o:OLEObject Type="Embed" ProgID="Word.Document.8" ShapeID="_x0000_i1026" DrawAspect="Content" ObjectID="_1468075726" r:id="rId12">
            <o:LockedField>false</o:LockedField>
          </o:OLEObject>
        </w:object>
      </w:r>
      <w:r>
        <w:rPr>
          <w:rFonts w:hint="eastAsia" w:ascii="宋体" w:hAnsi="宋体" w:eastAsia="仿宋_GB2312"/>
          <w:b/>
          <w:color w:val="auto"/>
          <w:kern w:val="0"/>
          <w:sz w:val="36"/>
          <w:szCs w:val="32"/>
          <w:lang w:eastAsia="zh-CN"/>
        </w:rPr>
        <w:object>
          <v:shape id="_x0000_i1027" o:spt="75" type="#_x0000_t75" style="height:625.2pt;width:414.5pt;" o:ole="t" filled="f" o:preferrelative="t" stroked="f" coordsize="21600,21600">
            <v:path/>
            <v:fill on="f" focussize="0,0"/>
            <v:stroke on="f"/>
            <v:imagedata r:id="rId15" o:title=""/>
            <o:lock v:ext="edit" aspectratio="t"/>
            <w10:wrap type="none"/>
            <w10:anchorlock/>
          </v:shape>
          <o:OLEObject Type="Embed" ProgID="Word.Document.8" ShapeID="_x0000_i1027" DrawAspect="Content" ObjectID="_1468075727" r:id="rId14">
            <o:LockedField>false</o:LockedField>
          </o:OLEObject>
        </w:objec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仿宋_GB2312"/>
          <w:b/>
          <w:color w:val="auto"/>
          <w:kern w:val="0"/>
          <w:sz w:val="36"/>
          <w:szCs w:val="32"/>
          <w:lang w:eastAsia="zh-CN"/>
        </w:rPr>
      </w:pPr>
      <w:r>
        <w:rPr>
          <w:rFonts w:hint="eastAsia" w:ascii="宋体" w:hAnsi="宋体" w:eastAsia="仿宋_GB2312"/>
          <w:b/>
          <w:color w:val="auto"/>
          <w:kern w:val="0"/>
          <w:sz w:val="36"/>
          <w:szCs w:val="32"/>
          <w:lang w:eastAsia="zh-CN"/>
        </w:rPr>
        <w:object>
          <v:shape id="_x0000_i1028" o:spt="75" type="#_x0000_t75" style="height:632.45pt;width:415.4pt;" o:ole="t" filled="f" o:preferrelative="t" stroked="f" coordsize="21600,21600">
            <v:path/>
            <v:fill on="f" focussize="0,0"/>
            <v:stroke on="f"/>
            <v:imagedata r:id="rId17" o:title=""/>
            <o:lock v:ext="edit" aspectratio="t"/>
            <w10:wrap type="none"/>
            <w10:anchorlock/>
          </v:shape>
          <o:OLEObject Type="Embed" ProgID="Word.Document.8" ShapeID="_x0000_i1028" DrawAspect="Content" ObjectID="_1468075728" r:id="rId16">
            <o:LockedField>false</o:LockedField>
          </o:OLEObject>
        </w:objec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仿宋_GB2312"/>
          <w:b/>
          <w:color w:val="auto"/>
          <w:kern w:val="0"/>
          <w:sz w:val="36"/>
          <w:szCs w:val="32"/>
          <w:lang w:eastAsia="zh-CN"/>
        </w:rPr>
      </w:pPr>
      <w:r>
        <w:rPr>
          <w:rFonts w:hint="eastAsia" w:ascii="宋体" w:hAnsi="宋体" w:eastAsia="仿宋_GB2312"/>
          <w:b/>
          <w:color w:val="auto"/>
          <w:kern w:val="0"/>
          <w:sz w:val="36"/>
          <w:szCs w:val="32"/>
          <w:lang w:eastAsia="zh-CN"/>
        </w:rPr>
        <w:object>
          <v:shape id="_x0000_i1029" o:spt="75" type="#_x0000_t75" style="height:643.1pt;width:415.6pt;" o:ole="t" filled="f" o:preferrelative="t" stroked="f" coordsize="21600,21600">
            <v:path/>
            <v:fill on="f" focussize="0,0"/>
            <v:stroke on="f"/>
            <v:imagedata r:id="rId19" o:title=""/>
            <o:lock v:ext="edit" aspectratio="t"/>
            <w10:wrap type="none"/>
            <w10:anchorlock/>
          </v:shape>
          <o:OLEObject Type="Embed" ProgID="Word.Document.8" ShapeID="_x0000_i1029" DrawAspect="Content" ObjectID="_1468075729" r:id="rId18">
            <o:LockedField>false</o:LockedField>
          </o:OLEObject>
        </w:objec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仿宋_GB2312"/>
          <w:b/>
          <w:color w:val="auto"/>
          <w:kern w:val="0"/>
          <w:sz w:val="36"/>
          <w:szCs w:val="32"/>
          <w:lang w:eastAsia="zh-CN"/>
        </w:rPr>
      </w:pPr>
      <w:r>
        <w:rPr>
          <w:rFonts w:hint="eastAsia" w:ascii="宋体" w:hAnsi="宋体" w:eastAsia="仿宋_GB2312"/>
          <w:b/>
          <w:color w:val="auto"/>
          <w:kern w:val="0"/>
          <w:sz w:val="36"/>
          <w:szCs w:val="32"/>
          <w:lang w:eastAsia="zh-CN"/>
        </w:rPr>
        <w:object>
          <v:shape id="_x0000_i1030" o:spt="75" type="#_x0000_t75" style="height:576.35pt;width:415.4pt;" o:ole="t" filled="f" o:preferrelative="t" stroked="f" coordsize="21600,21600">
            <v:path/>
            <v:fill on="f" focussize="0,0"/>
            <v:stroke on="f"/>
            <v:imagedata r:id="rId21" o:title=""/>
            <o:lock v:ext="edit" aspectratio="t"/>
            <w10:wrap type="none"/>
            <w10:anchorlock/>
          </v:shape>
          <o:OLEObject Type="Embed" ProgID="Word.Document.12" ShapeID="_x0000_i1030" DrawAspect="Content" ObjectID="_1468075730" r:id="rId20">
            <o:LockedField>false</o:LockedField>
          </o:OLEObject>
        </w:object>
      </w:r>
    </w:p>
    <w:p>
      <w:pPr>
        <w:keepNext w:val="0"/>
        <w:keepLines w:val="0"/>
        <w:pageBreakBefore w:val="0"/>
        <w:widowControl w:val="0"/>
        <w:shd w:val="clear"/>
        <w:kinsoku/>
        <w:wordWrap/>
        <w:overflowPunct/>
        <w:topLinePunct w:val="0"/>
        <w:bidi w:val="0"/>
        <w:spacing w:line="360" w:lineRule="auto"/>
        <w:ind w:left="0" w:leftChars="0" w:right="0" w:rightChars="0"/>
        <w:jc w:val="both"/>
        <w:textAlignment w:val="auto"/>
        <w:rPr>
          <w:rFonts w:hint="eastAsia" w:ascii="宋体" w:hAnsi="宋体"/>
          <w:b/>
          <w:color w:val="auto"/>
          <w:kern w:val="0"/>
          <w:sz w:val="36"/>
          <w:szCs w:val="32"/>
        </w:rPr>
      </w:pPr>
    </w:p>
    <w:p>
      <w:pPr>
        <w:keepNext w:val="0"/>
        <w:keepLines w:val="0"/>
        <w:pageBreakBefore w:val="0"/>
        <w:widowControl w:val="0"/>
        <w:shd w:val="clear"/>
        <w:kinsoku/>
        <w:wordWrap/>
        <w:overflowPunct/>
        <w:topLinePunct w:val="0"/>
        <w:bidi w:val="0"/>
        <w:spacing w:line="360" w:lineRule="auto"/>
        <w:ind w:left="0" w:leftChars="0" w:right="0" w:rightChars="0"/>
        <w:jc w:val="both"/>
        <w:textAlignment w:val="auto"/>
        <w:rPr>
          <w:rFonts w:hint="eastAsia" w:ascii="宋体" w:hAnsi="宋体"/>
          <w:b/>
          <w:color w:val="auto"/>
          <w:kern w:val="0"/>
          <w:sz w:val="36"/>
          <w:szCs w:val="32"/>
        </w:rPr>
      </w:pPr>
    </w:p>
    <w:p>
      <w:pPr>
        <w:keepNext w:val="0"/>
        <w:keepLines w:val="0"/>
        <w:pageBreakBefore w:val="0"/>
        <w:widowControl w:val="0"/>
        <w:shd w:val="clear"/>
        <w:kinsoku/>
        <w:wordWrap/>
        <w:overflowPunct/>
        <w:topLinePunct w:val="0"/>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color w:val="auto"/>
          <w:kern w:val="0"/>
          <w:sz w:val="36"/>
          <w:szCs w:val="32"/>
        </w:rPr>
      </w:pPr>
      <w:r>
        <w:rPr>
          <w:rFonts w:hint="eastAsia" w:ascii="方正小标宋简体" w:hAnsi="方正小标宋简体" w:eastAsia="方正小标宋简体" w:cs="方正小标宋简体"/>
          <w:b w:val="0"/>
          <w:bCs/>
          <w:color w:val="auto"/>
          <w:kern w:val="0"/>
          <w:sz w:val="36"/>
          <w:szCs w:val="32"/>
        </w:rPr>
        <w:t>第一部分  应急机构组织体系</w:t>
      </w:r>
      <w:bookmarkEnd w:id="75"/>
    </w:p>
    <w:p>
      <w:pPr>
        <w:keepNext w:val="0"/>
        <w:keepLines w:val="0"/>
        <w:pageBreakBefore w:val="0"/>
        <w:widowControl w:val="0"/>
        <w:shd w:val="clear"/>
        <w:kinsoku/>
        <w:wordWrap/>
        <w:overflowPunct/>
        <w:topLinePunct w:val="0"/>
        <w:bidi w:val="0"/>
        <w:adjustRightInd/>
        <w:snapToGrid/>
        <w:spacing w:line="360" w:lineRule="auto"/>
        <w:ind w:left="0" w:leftChars="0" w:right="0" w:rightChars="0"/>
        <w:textAlignment w:val="auto"/>
        <w:outlineLvl w:val="0"/>
        <w:rPr>
          <w:rFonts w:hint="eastAsia"/>
          <w:color w:val="auto"/>
          <w:sz w:val="28"/>
          <w:szCs w:val="28"/>
        </w:rPr>
      </w:pPr>
    </w:p>
    <w:p>
      <w:pPr>
        <w:keepNext w:val="0"/>
        <w:keepLines w:val="0"/>
        <w:pageBreakBefore w:val="0"/>
        <w:widowControl w:val="0"/>
        <w:numPr>
          <w:ilvl w:val="0"/>
          <w:numId w:val="0"/>
        </w:numPr>
        <w:shd w:val="clear"/>
        <w:kinsoku/>
        <w:wordWrap/>
        <w:overflowPunct/>
        <w:topLinePunct w:val="0"/>
        <w:bidi w:val="0"/>
        <w:adjustRightInd/>
        <w:snapToGrid/>
        <w:spacing w:line="360" w:lineRule="auto"/>
        <w:ind w:right="0" w:rightChars="0" w:firstLine="640" w:firstLineChars="200"/>
        <w:textAlignment w:val="auto"/>
        <w:outlineLvl w:val="1"/>
        <w:rPr>
          <w:rFonts w:hint="eastAsia" w:ascii="黑体" w:hAnsi="Adobe 黑体 Std R" w:eastAsia="黑体"/>
          <w:b w:val="0"/>
          <w:bCs/>
          <w:color w:val="auto"/>
          <w:sz w:val="32"/>
          <w:szCs w:val="32"/>
        </w:rPr>
      </w:pPr>
      <w:bookmarkStart w:id="76" w:name="_Toc466732384"/>
      <w:r>
        <w:rPr>
          <w:rFonts w:hint="eastAsia" w:ascii="黑体" w:hAnsi="Adobe 黑体 Std R" w:eastAsia="黑体"/>
          <w:b w:val="0"/>
          <w:bCs/>
          <w:color w:val="auto"/>
          <w:sz w:val="32"/>
          <w:szCs w:val="32"/>
          <w:lang w:eastAsia="zh-CN"/>
        </w:rPr>
        <w:t>一、</w:t>
      </w:r>
      <w:r>
        <w:rPr>
          <w:rFonts w:hint="eastAsia" w:ascii="黑体" w:hAnsi="Adobe 黑体 Std R" w:eastAsia="黑体"/>
          <w:b w:val="0"/>
          <w:bCs/>
          <w:color w:val="auto"/>
          <w:sz w:val="32"/>
          <w:szCs w:val="32"/>
        </w:rPr>
        <w:t>琼海市生产安全事故应急指挥体系</w:t>
      </w:r>
      <w:bookmarkEnd w:id="76"/>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领导机构：市委、市政府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协调机构：市</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成员单位：市委宣传部、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公安局、市纪委监委、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司法局、</w:t>
      </w:r>
      <w:r>
        <w:rPr>
          <w:rFonts w:hint="eastAsia" w:ascii="仿宋_GB2312" w:hAnsi="仿宋_GB2312" w:eastAsia="仿宋_GB2312" w:cs="仿宋_GB2312"/>
          <w:color w:val="auto"/>
          <w:sz w:val="32"/>
          <w:szCs w:val="32"/>
          <w:lang w:eastAsia="zh-CN"/>
        </w:rPr>
        <w:t>市应急管理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卫生</w:t>
      </w:r>
      <w:r>
        <w:rPr>
          <w:rFonts w:hint="eastAsia" w:ascii="仿宋_GB2312" w:hAnsi="仿宋_GB2312" w:eastAsia="仿宋_GB2312" w:cs="仿宋_GB2312"/>
          <w:color w:val="auto"/>
          <w:sz w:val="32"/>
          <w:szCs w:val="32"/>
          <w:lang w:eastAsia="zh-CN"/>
        </w:rPr>
        <w:t>健康</w:t>
      </w:r>
      <w:r>
        <w:rPr>
          <w:rFonts w:hint="eastAsia" w:ascii="仿宋_GB2312" w:hAnsi="仿宋_GB2312" w:eastAsia="仿宋_GB2312" w:cs="仿宋_GB2312"/>
          <w:color w:val="auto"/>
          <w:sz w:val="32"/>
          <w:szCs w:val="32"/>
        </w:rPr>
        <w:t>委员会、</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发展和改革委员会、</w:t>
      </w:r>
      <w:r>
        <w:rPr>
          <w:rFonts w:hint="eastAsia" w:ascii="仿宋_GB2312" w:hAnsi="仿宋_GB2312" w:eastAsia="仿宋_GB2312" w:cs="仿宋_GB2312"/>
          <w:color w:val="auto"/>
          <w:sz w:val="32"/>
          <w:szCs w:val="32"/>
          <w:lang w:eastAsia="zh-CN"/>
        </w:rPr>
        <w:t>市旅游和</w:t>
      </w:r>
      <w:r>
        <w:rPr>
          <w:rFonts w:hint="eastAsia" w:ascii="仿宋_GB2312" w:hAnsi="仿宋_GB2312" w:eastAsia="仿宋_GB2312" w:cs="仿宋_GB2312"/>
          <w:color w:val="auto"/>
          <w:sz w:val="32"/>
          <w:szCs w:val="32"/>
        </w:rPr>
        <w:t>文化广电体育局、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科学技术工业信息化局、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琼海海事处、市</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市自然资源和规划</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市综合行政执法</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水务局、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商务局、</w:t>
      </w:r>
      <w:r>
        <w:rPr>
          <w:rFonts w:hint="eastAsia" w:ascii="仿宋_GB2312" w:hAnsi="仿宋_GB2312" w:eastAsia="仿宋_GB2312" w:cs="仿宋_GB2312"/>
          <w:color w:val="auto"/>
          <w:sz w:val="32"/>
          <w:szCs w:val="32"/>
          <w:lang w:eastAsia="zh-CN"/>
        </w:rPr>
        <w:t>市农业农村</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"http://qionghai.hainan.gov.cn/zfxxgkzl/bm/ghj/gkml/" \t "http://qionghai.hainan.gov.cn/xxgk/zfjg/_blank"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住房和城乡建设局</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总工会、</w:t>
      </w:r>
      <w:r>
        <w:rPr>
          <w:rFonts w:hint="eastAsia" w:ascii="仿宋_GB2312" w:hAnsi="仿宋_GB2312" w:eastAsia="仿宋_GB2312" w:cs="仿宋_GB2312"/>
          <w:color w:val="auto"/>
          <w:sz w:val="32"/>
          <w:szCs w:val="32"/>
          <w:lang w:eastAsia="zh-CN"/>
        </w:rPr>
        <w:t>市市场监督管理局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气象局、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消防</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支队、省公安厅海岸警察总队第三支队、</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公安交</w:t>
      </w:r>
      <w:r>
        <w:rPr>
          <w:rFonts w:hint="eastAsia" w:ascii="仿宋_GB2312" w:hAnsi="仿宋_GB2312" w:eastAsia="仿宋_GB2312" w:cs="仿宋_GB2312"/>
          <w:color w:val="auto"/>
          <w:sz w:val="32"/>
          <w:szCs w:val="32"/>
          <w:lang w:eastAsia="zh-CN"/>
        </w:rPr>
        <w:t>通</w:t>
      </w:r>
      <w:r>
        <w:rPr>
          <w:rFonts w:hint="eastAsia" w:ascii="仿宋_GB2312" w:hAnsi="仿宋_GB2312" w:eastAsia="仿宋_GB2312" w:cs="仿宋_GB2312"/>
          <w:color w:val="auto"/>
          <w:sz w:val="32"/>
          <w:szCs w:val="32"/>
        </w:rPr>
        <w:t>管</w:t>
      </w:r>
      <w:r>
        <w:rPr>
          <w:rFonts w:hint="eastAsia" w:ascii="仿宋_GB2312" w:hAnsi="仿宋_GB2312" w:eastAsia="仿宋_GB2312" w:cs="仿宋_GB2312"/>
          <w:color w:val="auto"/>
          <w:sz w:val="32"/>
          <w:szCs w:val="32"/>
          <w:lang w:eastAsia="zh-CN"/>
        </w:rPr>
        <w:t>理</w:t>
      </w:r>
      <w:r>
        <w:rPr>
          <w:rFonts w:hint="eastAsia" w:ascii="仿宋_GB2312" w:hAnsi="仿宋_GB2312" w:eastAsia="仿宋_GB2312" w:cs="仿宋_GB2312"/>
          <w:color w:val="auto"/>
          <w:sz w:val="32"/>
          <w:szCs w:val="32"/>
        </w:rPr>
        <w:t>大队</w:t>
      </w:r>
      <w:r>
        <w:rPr>
          <w:rFonts w:hint="eastAsia" w:ascii="仿宋_GB2312" w:hAnsi="仿宋_GB2312" w:eastAsia="仿宋_GB2312" w:cs="仿宋_GB2312"/>
          <w:color w:val="auto"/>
          <w:sz w:val="32"/>
          <w:szCs w:val="32"/>
          <w:lang w:eastAsia="zh-CN"/>
        </w:rPr>
        <w:t>、市融媒体中心</w:t>
      </w:r>
      <w:r>
        <w:rPr>
          <w:rFonts w:hint="eastAsia" w:ascii="仿宋_GB2312" w:hAnsi="仿宋_GB2312" w:eastAsia="仿宋_GB2312" w:cs="仿宋_GB2312"/>
          <w:color w:val="auto"/>
          <w:sz w:val="32"/>
          <w:szCs w:val="32"/>
        </w:rPr>
        <w:t>、各镇政府、彬村山华侨经济区</w:t>
      </w:r>
      <w:r>
        <w:rPr>
          <w:rFonts w:hint="eastAsia" w:ascii="仿宋_GB2312" w:hAnsi="仿宋_GB2312" w:eastAsia="仿宋_GB2312" w:cs="仿宋_GB2312"/>
          <w:color w:val="auto"/>
          <w:sz w:val="32"/>
          <w:szCs w:val="32"/>
          <w:lang w:eastAsia="zh-CN"/>
        </w:rPr>
        <w:t>管委会</w:t>
      </w:r>
      <w:r>
        <w:rPr>
          <w:rFonts w:hint="eastAsia" w:ascii="仿宋_GB2312" w:hAnsi="仿宋_GB2312" w:eastAsia="仿宋_GB2312" w:cs="仿宋_GB2312"/>
          <w:color w:val="auto"/>
          <w:sz w:val="32"/>
          <w:szCs w:val="32"/>
        </w:rPr>
        <w:t>、海南博鳌乐城国际医疗旅游先行区管理局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粤海铁路有限公司琼海站、海南博鳌机场管理有限公司、海南电网琼海供电局、自来水公司主要负责人。</w:t>
      </w:r>
    </w:p>
    <w:p>
      <w:pPr>
        <w:keepNext w:val="0"/>
        <w:keepLines w:val="0"/>
        <w:pageBreakBefore w:val="0"/>
        <w:widowControl w:val="0"/>
        <w:numPr>
          <w:ilvl w:val="0"/>
          <w:numId w:val="0"/>
        </w:numPr>
        <w:shd w:val="clear"/>
        <w:kinsoku/>
        <w:wordWrap/>
        <w:overflowPunct/>
        <w:topLinePunct w:val="0"/>
        <w:bidi w:val="0"/>
        <w:adjustRightInd/>
        <w:snapToGrid/>
        <w:spacing w:line="360" w:lineRule="auto"/>
        <w:ind w:leftChars="0" w:right="0" w:rightChars="0" w:firstLine="640" w:firstLineChars="200"/>
        <w:textAlignment w:val="auto"/>
        <w:outlineLvl w:val="1"/>
        <w:rPr>
          <w:rFonts w:hint="eastAsia" w:ascii="黑体" w:hAnsi="Adobe 黑体 Std R" w:eastAsia="黑体"/>
          <w:b w:val="0"/>
          <w:bCs/>
          <w:color w:val="auto"/>
          <w:sz w:val="32"/>
          <w:szCs w:val="32"/>
        </w:rPr>
      </w:pPr>
      <w:bookmarkStart w:id="77" w:name="_Toc466732385"/>
      <w:r>
        <w:rPr>
          <w:rFonts w:hint="eastAsia" w:ascii="黑体" w:hAnsi="Adobe 黑体 Std R" w:eastAsia="黑体"/>
          <w:b w:val="0"/>
          <w:bCs/>
          <w:color w:val="auto"/>
          <w:sz w:val="32"/>
          <w:szCs w:val="32"/>
          <w:lang w:eastAsia="zh-CN"/>
        </w:rPr>
        <w:t>二、</w:t>
      </w:r>
      <w:r>
        <w:rPr>
          <w:rFonts w:hint="eastAsia" w:ascii="黑体" w:hAnsi="Adobe 黑体 Std R" w:eastAsia="黑体"/>
          <w:b w:val="0"/>
          <w:bCs/>
          <w:color w:val="auto"/>
          <w:sz w:val="32"/>
          <w:szCs w:val="32"/>
        </w:rPr>
        <w:t>琼海市安委会成员单位职责</w:t>
      </w:r>
      <w:bookmarkEnd w:id="77"/>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w:t>
      </w:r>
      <w:r>
        <w:rPr>
          <w:rFonts w:hint="eastAsia" w:ascii="仿宋_GB2312" w:hAnsi="仿宋_GB2312" w:eastAsia="仿宋_GB2312" w:cs="仿宋_GB2312"/>
          <w:b/>
          <w:bCs/>
          <w:color w:val="auto"/>
          <w:sz w:val="32"/>
          <w:szCs w:val="32"/>
          <w:lang w:eastAsia="zh-CN"/>
        </w:rPr>
        <w:t>应急管理</w:t>
      </w:r>
      <w:r>
        <w:rPr>
          <w:rFonts w:hint="eastAsia" w:ascii="仿宋_GB2312" w:hAnsi="仿宋_GB2312" w:eastAsia="仿宋_GB2312" w:cs="仿宋_GB2312"/>
          <w:b/>
          <w:bCs/>
          <w:color w:val="auto"/>
          <w:sz w:val="32"/>
          <w:szCs w:val="32"/>
        </w:rPr>
        <w:t>局：</w:t>
      </w:r>
      <w:r>
        <w:rPr>
          <w:rFonts w:hint="eastAsia" w:ascii="仿宋_GB2312" w:hAnsi="仿宋_GB2312" w:eastAsia="仿宋_GB2312" w:cs="仿宋_GB2312"/>
          <w:color w:val="auto"/>
          <w:sz w:val="32"/>
          <w:szCs w:val="32"/>
        </w:rPr>
        <w:t>负责组织和协调一般、较大非煤矿山、危险化学品、烟花爆竹生产安全事故应急救援工作；指导、协调其他生产安全事故应急救援工作；指导、督促山林防火的安全管理；参与森林火灾的救援灭火；负责全市森林火灾事故的统计、报告</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向市生产安全事故临时应急指挥部提出应急处置建议；负责一般和较大生产安全事故信息的接收、处理和上报，综合管理生产安全事故信息调度和统计分析工作；依据有关规定，根据市政府的授权，负责组织一般生产安全事故调查处理和结案办理工作；负责生产经营活动领域安全生产应急救援体系建设；组织编制和管理生产安全事故应急预案，负责生产经营单位应急预案备案和组织演练工作；会同市有关部门建立安全生产应急管理联席会议制度，建立安全生产应急救援专家库；对其他行业应急救援工作进行有关技术交流、指导和协作联动。</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市委宣传部：</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kern w:val="0"/>
          <w:sz w:val="32"/>
          <w:szCs w:val="32"/>
        </w:rPr>
        <w:t>新闻发布、报道工作，</w:t>
      </w:r>
      <w:r>
        <w:rPr>
          <w:rFonts w:hint="eastAsia" w:ascii="仿宋_GB2312" w:hAnsi="仿宋_GB2312" w:eastAsia="仿宋_GB2312" w:cs="仿宋_GB2312"/>
          <w:color w:val="auto"/>
          <w:sz w:val="32"/>
          <w:szCs w:val="32"/>
        </w:rPr>
        <w:t>协调解决新闻发布、报道中出现的问题，及时组织和协调有关方面开展对外解疑释惑、澄清事实、批驳谣言的工作；负责互联网的监控、管理及网上舆论引导工作；负责记者在事件现场的采访管理、服务工作。</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市融媒体中心</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组织记者参与事故现场的采访，负责做好生产安全事故的新闻发布及报道。</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highlight w:val="none"/>
          <w:lang w:eastAsia="zh-CN"/>
        </w:rPr>
        <w:t>市纪委监委</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rPr>
        <w:t>参加市政府组织的生产安全事故的调查处理，对事故调查工作进行监督，并对事故责任追究的执行情况进行监督检查。</w:t>
      </w:r>
    </w:p>
    <w:p>
      <w:pPr>
        <w:keepNext w:val="0"/>
        <w:keepLines w:val="0"/>
        <w:pageBreakBefore w:val="0"/>
        <w:widowControl w:val="0"/>
        <w:shd w:val="clear" w:color="auto"/>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发展和改革委员会：</w:t>
      </w:r>
      <w:r>
        <w:rPr>
          <w:rFonts w:hint="eastAsia" w:ascii="仿宋_GB2312" w:hAnsi="仿宋_GB2312" w:eastAsia="仿宋_GB2312" w:cs="仿宋_GB2312"/>
          <w:color w:val="auto"/>
          <w:sz w:val="32"/>
          <w:szCs w:val="32"/>
        </w:rPr>
        <w:t>负责将生产安全事故应急救援体系建设纳入发展规划。</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市旅游和</w:t>
      </w:r>
      <w:r>
        <w:rPr>
          <w:rFonts w:hint="eastAsia" w:ascii="仿宋_GB2312" w:hAnsi="仿宋_GB2312" w:eastAsia="仿宋_GB2312" w:cs="仿宋_GB2312"/>
          <w:b/>
          <w:bCs/>
          <w:color w:val="auto"/>
          <w:spacing w:val="-8"/>
          <w:sz w:val="32"/>
          <w:szCs w:val="32"/>
        </w:rPr>
        <w:t>文化广电体育局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负责指导、协调</w:t>
      </w:r>
      <w:r>
        <w:rPr>
          <w:rFonts w:hint="eastAsia" w:ascii="仿宋_GB2312" w:hAnsi="仿宋_GB2312" w:eastAsia="仿宋_GB2312" w:cs="仿宋_GB2312"/>
          <w:color w:val="auto"/>
          <w:kern w:val="0"/>
          <w:sz w:val="32"/>
          <w:szCs w:val="32"/>
        </w:rPr>
        <w:t>全市旅游行业，包括旅游景区、星级饭店、旅行社</w:t>
      </w:r>
      <w:r>
        <w:rPr>
          <w:rFonts w:hint="eastAsia" w:ascii="仿宋_GB2312" w:hAnsi="仿宋_GB2312" w:eastAsia="仿宋_GB2312" w:cs="仿宋_GB2312"/>
          <w:color w:val="auto"/>
          <w:sz w:val="32"/>
          <w:szCs w:val="32"/>
        </w:rPr>
        <w:t>生产安全事故的应急救援和调查处理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负责指导和协调文化娱乐场所、公众聚集场所的生产安全事故的应急救援和调查处理；</w:t>
      </w:r>
      <w:r>
        <w:rPr>
          <w:rFonts w:hint="eastAsia" w:ascii="仿宋_GB2312" w:hAnsi="仿宋_GB2312" w:eastAsia="仿宋_GB2312" w:cs="仿宋_GB2312"/>
          <w:color w:val="auto"/>
          <w:kern w:val="0"/>
          <w:sz w:val="32"/>
          <w:szCs w:val="32"/>
          <w:highlight w:val="none"/>
        </w:rPr>
        <w:t>指导各类新闻媒体对生产安全事故的报道。</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公安局：</w:t>
      </w:r>
      <w:r>
        <w:rPr>
          <w:rFonts w:hint="eastAsia" w:ascii="仿宋_GB2312" w:hAnsi="仿宋_GB2312" w:eastAsia="仿宋_GB2312" w:cs="仿宋_GB2312"/>
          <w:color w:val="auto"/>
          <w:sz w:val="32"/>
          <w:szCs w:val="32"/>
        </w:rPr>
        <w:t>负责协调有关部门组织爆炸物品事故应急救援工作，参与其他生产安全事故的应急救援；负责维护事故现场秩序，依法控制事故责任人，及时提取和固定与事故有关的痕迹、物证等；组织、指导事发地的社会治安管理和重点目标的安全保卫。按照有关规定，组织、参与有关事故的调查处理。</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司法局：</w:t>
      </w:r>
      <w:r>
        <w:rPr>
          <w:rFonts w:hint="eastAsia" w:ascii="仿宋_GB2312" w:hAnsi="仿宋_GB2312" w:eastAsia="仿宋_GB2312" w:cs="仿宋_GB2312"/>
          <w:color w:val="auto"/>
          <w:sz w:val="32"/>
          <w:szCs w:val="32"/>
        </w:rPr>
        <w:t>广泛宣传普及安全生产法律法规知识；指导律师、公证员、基层法律服务工作者为生产经营单位提供安全生产法律服务。</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财政局：</w:t>
      </w:r>
      <w:r>
        <w:rPr>
          <w:rFonts w:hint="eastAsia" w:ascii="仿宋_GB2312" w:hAnsi="仿宋_GB2312" w:eastAsia="仿宋_GB2312" w:cs="仿宋_GB2312"/>
          <w:color w:val="auto"/>
          <w:kern w:val="0"/>
          <w:sz w:val="32"/>
          <w:szCs w:val="32"/>
        </w:rPr>
        <w:t>按照现行财政体制，落实生产安全事故应急救援物资工作经费。</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商务局：</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kern w:val="0"/>
          <w:sz w:val="32"/>
          <w:szCs w:val="32"/>
        </w:rPr>
        <w:t>超市、商场、农贸市场、加油站生产安全事故的</w:t>
      </w:r>
      <w:r>
        <w:rPr>
          <w:rFonts w:hint="eastAsia" w:ascii="仿宋_GB2312" w:hAnsi="仿宋_GB2312" w:eastAsia="仿宋_GB2312" w:cs="仿宋_GB2312"/>
          <w:color w:val="auto"/>
          <w:sz w:val="32"/>
          <w:szCs w:val="32"/>
        </w:rPr>
        <w:t>应急救援和调查处理</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eastAsia="zh-CN"/>
        </w:rPr>
        <w:t>市</w:t>
      </w:r>
      <w:r>
        <w:rPr>
          <w:rFonts w:hint="eastAsia" w:ascii="仿宋_GB2312" w:hAnsi="仿宋_GB2312" w:eastAsia="仿宋_GB2312" w:cs="仿宋_GB2312"/>
          <w:b/>
          <w:bCs/>
          <w:color w:val="auto"/>
          <w:kern w:val="0"/>
          <w:sz w:val="32"/>
          <w:szCs w:val="32"/>
        </w:rPr>
        <w:t>生态</w:t>
      </w:r>
      <w:r>
        <w:rPr>
          <w:rFonts w:hint="eastAsia" w:ascii="仿宋_GB2312" w:hAnsi="仿宋_GB2312" w:eastAsia="仿宋_GB2312" w:cs="仿宋_GB2312"/>
          <w:b/>
          <w:bCs/>
          <w:color w:val="auto"/>
          <w:sz w:val="32"/>
          <w:szCs w:val="32"/>
        </w:rPr>
        <w:t>环境局：</w:t>
      </w:r>
      <w:r>
        <w:rPr>
          <w:rFonts w:hint="eastAsia" w:ascii="仿宋_GB2312" w:hAnsi="仿宋_GB2312" w:eastAsia="仿宋_GB2312" w:cs="仿宋_GB2312"/>
          <w:color w:val="auto"/>
          <w:sz w:val="32"/>
          <w:szCs w:val="32"/>
        </w:rPr>
        <w:t>负责组织和协调生产安全事故中环境污染、放射性物质辐射污染的应急处置；负责危险化学品生产安全事故现场的应急监测。</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科学技术工业信息化局：</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kern w:val="0"/>
          <w:sz w:val="32"/>
          <w:szCs w:val="32"/>
        </w:rPr>
        <w:t>工业行业生产安全事故的</w:t>
      </w:r>
      <w:r>
        <w:rPr>
          <w:rFonts w:hint="eastAsia" w:ascii="仿宋_GB2312" w:hAnsi="仿宋_GB2312" w:eastAsia="仿宋_GB2312" w:cs="仿宋_GB2312"/>
          <w:color w:val="auto"/>
          <w:sz w:val="32"/>
          <w:szCs w:val="32"/>
        </w:rPr>
        <w:t>应急救援和调查处理</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协调通信、信息网络生产安全事故的应急救援；</w:t>
      </w:r>
      <w:r>
        <w:rPr>
          <w:rFonts w:hint="eastAsia" w:ascii="仿宋_GB2312" w:hAnsi="仿宋_GB2312" w:eastAsia="仿宋_GB2312" w:cs="仿宋_GB2312"/>
          <w:color w:val="auto"/>
          <w:sz w:val="32"/>
          <w:szCs w:val="32"/>
          <w:shd w:val="clear" w:color="auto" w:fill="FFFFFF"/>
        </w:rPr>
        <w:t>负责协调应急救援所需的通信保障，参与城市燃气管道生产安全事故的救援和调查处理。</w:t>
      </w:r>
      <w:r>
        <w:rPr>
          <w:rFonts w:hint="eastAsia" w:ascii="仿宋_GB2312" w:hAnsi="仿宋_GB2312" w:eastAsia="仿宋_GB2312" w:cs="仿宋_GB2312"/>
          <w:color w:val="auto"/>
          <w:sz w:val="32"/>
          <w:szCs w:val="32"/>
        </w:rPr>
        <w:t xml:space="preserve"> </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教育局：</w:t>
      </w:r>
      <w:r>
        <w:rPr>
          <w:rFonts w:hint="eastAsia" w:ascii="仿宋_GB2312" w:hAnsi="仿宋_GB2312" w:eastAsia="仿宋_GB2312" w:cs="仿宋_GB2312"/>
          <w:color w:val="auto"/>
          <w:sz w:val="32"/>
          <w:szCs w:val="32"/>
        </w:rPr>
        <w:t>负责指导、协调各类学校安全事故应急救援；参与教育系统安全事故的调查处理；督促各类学校安全事故信息报告；指导和协调中小学、幼儿园的校车、校舍安全管理以及消防</w:t>
      </w:r>
      <w:r>
        <w:rPr>
          <w:rFonts w:hint="eastAsia" w:ascii="仿宋_GB2312" w:hAnsi="仿宋_GB2312" w:eastAsia="仿宋_GB2312" w:cs="仿宋_GB2312"/>
          <w:color w:val="auto"/>
          <w:spacing w:val="-10"/>
          <w:sz w:val="32"/>
          <w:szCs w:val="32"/>
        </w:rPr>
        <w:t>安全管理；抓好安全宣传教育和培训，落实安全教育课程和课时等。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市自然资源和规划</w:t>
      </w:r>
      <w:r>
        <w:rPr>
          <w:rFonts w:hint="eastAsia" w:ascii="仿宋_GB2312" w:hAnsi="仿宋_GB2312" w:eastAsia="仿宋_GB2312" w:cs="仿宋_GB2312"/>
          <w:b/>
          <w:bCs/>
          <w:color w:val="auto"/>
          <w:spacing w:val="-8"/>
          <w:sz w:val="32"/>
          <w:szCs w:val="32"/>
        </w:rPr>
        <w:t>局</w:t>
      </w:r>
      <w:r>
        <w:rPr>
          <w:rFonts w:hint="eastAsia" w:ascii="仿宋_GB2312" w:hAnsi="仿宋_GB2312" w:eastAsia="仿宋_GB2312" w:cs="仿宋_GB2312"/>
          <w:color w:val="auto"/>
          <w:sz w:val="32"/>
          <w:szCs w:val="32"/>
        </w:rPr>
        <w:t>：参与矿山生产安全事故应急救援；参与矿山生产安全事故调查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负责协调海洋生产</w:t>
      </w:r>
      <w:r>
        <w:rPr>
          <w:rFonts w:hint="eastAsia" w:ascii="仿宋_GB2312" w:hAnsi="仿宋_GB2312" w:eastAsia="仿宋_GB2312" w:cs="仿宋_GB2312"/>
          <w:color w:val="auto"/>
          <w:kern w:val="0"/>
          <w:sz w:val="32"/>
          <w:szCs w:val="32"/>
          <w:highlight w:val="none"/>
        </w:rPr>
        <w:t>安全事故的</w:t>
      </w:r>
      <w:r>
        <w:rPr>
          <w:rFonts w:hint="eastAsia" w:ascii="仿宋_GB2312" w:hAnsi="仿宋_GB2312" w:eastAsia="仿宋_GB2312" w:cs="仿宋_GB2312"/>
          <w:color w:val="auto"/>
          <w:sz w:val="32"/>
          <w:szCs w:val="32"/>
          <w:highlight w:val="none"/>
        </w:rPr>
        <w:t>应急救援和调查处理</w:t>
      </w:r>
      <w:r>
        <w:rPr>
          <w:rFonts w:hint="eastAsia" w:ascii="仿宋_GB2312" w:hAnsi="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highlight w:val="none"/>
          <w:lang w:eastAsia="zh-CN"/>
        </w:rPr>
        <w:t>农业农村局</w:t>
      </w: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color w:val="auto"/>
          <w:sz w:val="32"/>
          <w:szCs w:val="32"/>
        </w:rPr>
        <w:t>负责协调农产品加工业、农产品和冷库生产安全事故的应急救援，并参与生产安全事故的调查处理</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负责协调渔业、渔港生产</w:t>
      </w:r>
      <w:r>
        <w:rPr>
          <w:rFonts w:hint="eastAsia" w:ascii="仿宋_GB2312" w:hAnsi="仿宋_GB2312" w:eastAsia="仿宋_GB2312" w:cs="仿宋_GB2312"/>
          <w:color w:val="auto"/>
          <w:kern w:val="0"/>
          <w:sz w:val="32"/>
          <w:szCs w:val="32"/>
          <w:highlight w:val="none"/>
        </w:rPr>
        <w:t>安全事故的</w:t>
      </w:r>
      <w:r>
        <w:rPr>
          <w:rFonts w:hint="eastAsia" w:ascii="仿宋_GB2312" w:hAnsi="仿宋_GB2312" w:eastAsia="仿宋_GB2312" w:cs="仿宋_GB2312"/>
          <w:color w:val="auto"/>
          <w:sz w:val="32"/>
          <w:szCs w:val="32"/>
          <w:highlight w:val="none"/>
        </w:rPr>
        <w:t>应急救援和调查处理；组织指导渔业船舶开展海上自救互救，配合做好海上渔船搜救（救助）。</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val="0"/>
          <w:color w:val="auto"/>
          <w:sz w:val="32"/>
          <w:szCs w:val="32"/>
          <w:lang w:eastAsia="zh-CN"/>
        </w:rPr>
        <w:t>市</w:t>
      </w:r>
      <w:r>
        <w:rPr>
          <w:rFonts w:hint="eastAsia" w:ascii="仿宋_GB2312" w:hAnsi="仿宋_GB2312" w:eastAsia="仿宋_GB2312" w:cs="仿宋_GB2312"/>
          <w:b/>
          <w:bCs w:val="0"/>
          <w:color w:val="auto"/>
          <w:sz w:val="32"/>
          <w:szCs w:val="32"/>
        </w:rPr>
        <w:t>消防</w:t>
      </w:r>
      <w:r>
        <w:rPr>
          <w:rFonts w:hint="eastAsia" w:ascii="仿宋_GB2312" w:hAnsi="仿宋_GB2312" w:eastAsia="仿宋_GB2312" w:cs="仿宋_GB2312"/>
          <w:b/>
          <w:bCs w:val="0"/>
          <w:color w:val="auto"/>
          <w:sz w:val="32"/>
          <w:szCs w:val="32"/>
          <w:lang w:eastAsia="zh-CN"/>
        </w:rPr>
        <w:t>救援</w:t>
      </w:r>
      <w:r>
        <w:rPr>
          <w:rFonts w:hint="eastAsia" w:ascii="仿宋_GB2312" w:hAnsi="仿宋_GB2312" w:eastAsia="仿宋_GB2312" w:cs="仿宋_GB2312"/>
          <w:b/>
          <w:bCs w:val="0"/>
          <w:color w:val="auto"/>
          <w:sz w:val="32"/>
          <w:szCs w:val="32"/>
        </w:rPr>
        <w:t>支队：</w:t>
      </w:r>
      <w:r>
        <w:rPr>
          <w:rFonts w:hint="eastAsia" w:ascii="仿宋_GB2312" w:hAnsi="仿宋_GB2312" w:eastAsia="仿宋_GB2312" w:cs="仿宋_GB2312"/>
          <w:color w:val="auto"/>
          <w:sz w:val="32"/>
          <w:szCs w:val="32"/>
        </w:rPr>
        <w:t>负责火灾事故的现场扑救；承担生产安全事故抢险和应急救援；依法组织或参与火灾事故调查处理；负责火灾事故的统计和信息报告。</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pacing w:val="-8"/>
          <w:sz w:val="32"/>
          <w:szCs w:val="32"/>
        </w:rPr>
        <w:t>公安</w:t>
      </w:r>
      <w:r>
        <w:rPr>
          <w:rFonts w:hint="eastAsia" w:ascii="仿宋_GB2312" w:hAnsi="仿宋_GB2312" w:eastAsia="仿宋_GB2312" w:cs="仿宋_GB2312"/>
          <w:b/>
          <w:bCs/>
          <w:color w:val="auto"/>
          <w:sz w:val="32"/>
          <w:szCs w:val="32"/>
        </w:rPr>
        <w:t>交</w:t>
      </w:r>
      <w:r>
        <w:rPr>
          <w:rFonts w:hint="eastAsia" w:ascii="仿宋_GB2312" w:hAnsi="仿宋_GB2312" w:eastAsia="仿宋_GB2312" w:cs="仿宋_GB2312"/>
          <w:b/>
          <w:bCs/>
          <w:color w:val="auto"/>
          <w:sz w:val="32"/>
          <w:szCs w:val="32"/>
          <w:lang w:eastAsia="zh-CN"/>
        </w:rPr>
        <w:t>通</w:t>
      </w:r>
      <w:r>
        <w:rPr>
          <w:rFonts w:hint="eastAsia" w:ascii="仿宋_GB2312" w:hAnsi="仿宋_GB2312" w:eastAsia="仿宋_GB2312" w:cs="仿宋_GB2312"/>
          <w:b/>
          <w:bCs/>
          <w:color w:val="auto"/>
          <w:sz w:val="32"/>
          <w:szCs w:val="32"/>
        </w:rPr>
        <w:t>管</w:t>
      </w:r>
      <w:r>
        <w:rPr>
          <w:rFonts w:hint="eastAsia" w:ascii="仿宋_GB2312" w:hAnsi="仿宋_GB2312" w:eastAsia="仿宋_GB2312" w:cs="仿宋_GB2312"/>
          <w:b/>
          <w:bCs/>
          <w:color w:val="auto"/>
          <w:sz w:val="32"/>
          <w:szCs w:val="32"/>
          <w:lang w:eastAsia="zh-CN"/>
        </w:rPr>
        <w:t>理</w:t>
      </w:r>
      <w:r>
        <w:rPr>
          <w:rFonts w:hint="eastAsia" w:ascii="仿宋_GB2312" w:hAnsi="仿宋_GB2312" w:eastAsia="仿宋_GB2312" w:cs="仿宋_GB2312"/>
          <w:b/>
          <w:bCs/>
          <w:color w:val="auto"/>
          <w:sz w:val="32"/>
          <w:szCs w:val="32"/>
        </w:rPr>
        <w:t>大队：</w:t>
      </w:r>
      <w:r>
        <w:rPr>
          <w:rFonts w:hint="eastAsia" w:ascii="仿宋_GB2312" w:hAnsi="仿宋_GB2312" w:eastAsia="仿宋_GB2312" w:cs="仿宋_GB2312"/>
          <w:color w:val="auto"/>
          <w:sz w:val="32"/>
          <w:szCs w:val="32"/>
        </w:rPr>
        <w:t>负责指导和协调道路运输、危险化学品运输事故应急处置；依法组织或参与道路交通事故调查处理；负责道路交通事故的统计和信息报告；</w:t>
      </w:r>
      <w:r>
        <w:rPr>
          <w:rFonts w:hint="eastAsia" w:ascii="仿宋_GB2312" w:hAnsi="仿宋_GB2312" w:eastAsia="仿宋_GB2312" w:cs="仿宋_GB2312"/>
          <w:bCs/>
          <w:color w:val="auto"/>
          <w:sz w:val="32"/>
          <w:szCs w:val="32"/>
        </w:rPr>
        <w:t>负责组织</w:t>
      </w:r>
      <w:r>
        <w:rPr>
          <w:rFonts w:hint="eastAsia" w:ascii="仿宋_GB2312" w:hAnsi="仿宋_GB2312" w:cs="仿宋_GB2312"/>
          <w:bCs/>
          <w:color w:val="auto"/>
          <w:sz w:val="32"/>
          <w:szCs w:val="32"/>
          <w:lang w:eastAsia="zh-CN"/>
        </w:rPr>
        <w:t>道路交通事故</w:t>
      </w:r>
      <w:r>
        <w:rPr>
          <w:rFonts w:hint="eastAsia" w:ascii="仿宋_GB2312" w:hAnsi="仿宋_GB2312" w:eastAsia="仿宋_GB2312" w:cs="仿宋_GB2312"/>
          <w:bCs/>
          <w:color w:val="auto"/>
          <w:sz w:val="32"/>
          <w:szCs w:val="32"/>
          <w:highlight w:val="none"/>
        </w:rPr>
        <w:t>应急救援的道路交通管制。</w:t>
      </w:r>
    </w:p>
    <w:p>
      <w:pPr>
        <w:pStyle w:val="6"/>
        <w:keepNext w:val="0"/>
        <w:keepLines w:val="0"/>
        <w:pageBreakBefore w:val="0"/>
        <w:widowControl w:val="0"/>
        <w:shd w:val="clear"/>
        <w:kinsoku/>
        <w:wordWrap/>
        <w:overflowPunct/>
        <w:topLinePunct w:val="0"/>
        <w:bidi w:val="0"/>
        <w:adjustRightInd/>
        <w:snapToGrid/>
        <w:spacing w:before="0" w:beforeAutospacing="0" w:after="0" w:afterAutospacing="0" w:line="360" w:lineRule="auto"/>
        <w:ind w:left="0" w:leftChars="0" w:right="0" w:rightChars="0"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highlight w:val="none"/>
          <w:lang w:eastAsia="zh-CN"/>
        </w:rPr>
        <w:t>琼海海事处</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参与</w:t>
      </w:r>
      <w:r>
        <w:rPr>
          <w:rFonts w:hint="eastAsia" w:ascii="仿宋_GB2312" w:hAnsi="仿宋_GB2312" w:eastAsia="仿宋_GB2312" w:cs="仿宋_GB2312"/>
          <w:color w:val="auto"/>
          <w:sz w:val="32"/>
          <w:szCs w:val="32"/>
        </w:rPr>
        <w:t>海上交通生产安全事故、船舶重大污染生产安全事故以及海上救援。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交通运输局：</w:t>
      </w:r>
      <w:r>
        <w:rPr>
          <w:rFonts w:hint="eastAsia" w:ascii="仿宋_GB2312" w:hAnsi="仿宋_GB2312" w:eastAsia="仿宋_GB2312" w:cs="仿宋_GB2312"/>
          <w:color w:val="auto"/>
          <w:sz w:val="32"/>
          <w:szCs w:val="32"/>
        </w:rPr>
        <w:t>负责协调全市经营性道路运输、水路运输（除海事部门职责范围外）和经营性港口（除海事、</w:t>
      </w:r>
      <w:r>
        <w:rPr>
          <w:rFonts w:hint="eastAsia" w:ascii="仿宋_GB2312" w:hAnsi="仿宋_GB2312" w:cs="仿宋_GB2312"/>
          <w:color w:val="auto"/>
          <w:sz w:val="32"/>
          <w:szCs w:val="32"/>
          <w:lang w:eastAsia="zh-CN"/>
        </w:rPr>
        <w:t>应急</w:t>
      </w:r>
      <w:r>
        <w:rPr>
          <w:rFonts w:hint="eastAsia" w:ascii="仿宋_GB2312" w:hAnsi="仿宋_GB2312" w:eastAsia="仿宋_GB2312" w:cs="仿宋_GB2312"/>
          <w:color w:val="auto"/>
          <w:sz w:val="32"/>
          <w:szCs w:val="32"/>
        </w:rPr>
        <w:t>等部门职责范围外）的生产安全事故应急救援；负责</w:t>
      </w:r>
      <w:r>
        <w:rPr>
          <w:rFonts w:hint="eastAsia" w:ascii="仿宋_GB2312" w:hAnsi="仿宋_GB2312" w:cs="仿宋_GB2312"/>
          <w:color w:val="auto"/>
          <w:sz w:val="32"/>
          <w:szCs w:val="32"/>
          <w:lang w:eastAsia="zh-CN"/>
        </w:rPr>
        <w:t>协调配合</w:t>
      </w:r>
      <w:r>
        <w:rPr>
          <w:rFonts w:hint="eastAsia" w:ascii="仿宋_GB2312" w:hAnsi="仿宋_GB2312" w:eastAsia="仿宋_GB2312" w:cs="仿宋_GB2312"/>
          <w:color w:val="auto"/>
          <w:sz w:val="32"/>
          <w:szCs w:val="32"/>
        </w:rPr>
        <w:t>应急救援所需的水路交通运输保障。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市综合行政执法</w:t>
      </w:r>
      <w:r>
        <w:rPr>
          <w:rFonts w:hint="eastAsia" w:ascii="仿宋_GB2312" w:hAnsi="仿宋_GB2312" w:eastAsia="仿宋_GB2312" w:cs="仿宋_GB2312"/>
          <w:b/>
          <w:bCs/>
          <w:color w:val="auto"/>
          <w:sz w:val="32"/>
          <w:szCs w:val="32"/>
        </w:rPr>
        <w:t>局：</w:t>
      </w:r>
      <w:r>
        <w:rPr>
          <w:rFonts w:hint="eastAsia" w:ascii="仿宋_GB2312" w:hAnsi="仿宋_GB2312" w:eastAsia="仿宋_GB2312" w:cs="仿宋_GB2312"/>
          <w:color w:val="auto"/>
          <w:sz w:val="32"/>
          <w:szCs w:val="32"/>
        </w:rPr>
        <w:t>负责协调房屋建筑和市政基础设施工程、城镇燃气生产安全事故的应急救援；组织提供施救所需的施工机械、救援器材等设备</w:t>
      </w:r>
      <w:r>
        <w:rPr>
          <w:rFonts w:hint="eastAsia" w:ascii="仿宋_GB2312" w:hAnsi="仿宋_GB2312" w:eastAsia="仿宋_GB2312" w:cs="仿宋_GB2312"/>
          <w:color w:val="auto"/>
          <w:kern w:val="0"/>
          <w:sz w:val="32"/>
          <w:szCs w:val="32"/>
        </w:rPr>
        <w:t>。</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fldChar w:fldCharType="begin"/>
      </w:r>
      <w:r>
        <w:rPr>
          <w:rFonts w:hint="eastAsia" w:ascii="仿宋_GB2312" w:hAnsi="仿宋_GB2312" w:eastAsia="仿宋_GB2312" w:cs="仿宋_GB2312"/>
          <w:b/>
          <w:bCs/>
          <w:color w:val="auto"/>
          <w:sz w:val="32"/>
          <w:szCs w:val="32"/>
        </w:rPr>
        <w:instrText xml:space="preserve"> HYPERLINK "http://qionghai.hainan.gov.cn/zfxxgkzl/bm/ghj/gkml/" \t "http://qionghai.hainan.gov.cn/xxgk/zfjg/_blank" </w:instrText>
      </w:r>
      <w:r>
        <w:rPr>
          <w:rFonts w:hint="eastAsia" w:ascii="仿宋_GB2312" w:hAnsi="仿宋_GB2312" w:eastAsia="仿宋_GB2312" w:cs="仿宋_GB2312"/>
          <w:b/>
          <w:bCs/>
          <w:color w:val="auto"/>
          <w:sz w:val="32"/>
          <w:szCs w:val="32"/>
        </w:rPr>
        <w:fldChar w:fldCharType="separate"/>
      </w:r>
      <w:r>
        <w:rPr>
          <w:rFonts w:hint="eastAsia" w:ascii="仿宋_GB2312" w:hAnsi="仿宋_GB2312" w:eastAsia="仿宋_GB2312" w:cs="仿宋_GB2312"/>
          <w:b/>
          <w:bCs/>
          <w:color w:val="auto"/>
          <w:sz w:val="32"/>
          <w:szCs w:val="32"/>
        </w:rPr>
        <w:t>住房和城乡建设局</w:t>
      </w:r>
      <w:r>
        <w:rPr>
          <w:rFonts w:hint="eastAsia" w:ascii="仿宋_GB2312" w:hAnsi="仿宋_GB2312" w:eastAsia="仿宋_GB2312" w:cs="仿宋_GB2312"/>
          <w:b/>
          <w:bCs/>
          <w:color w:val="auto"/>
          <w:sz w:val="32"/>
          <w:szCs w:val="32"/>
        </w:rPr>
        <w:fldChar w:fldCharType="end"/>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负责协调房屋建筑和市政基础设施工程等生产安全事故的应急救援；组织协调施救所需的施工机械、救援器材等设备。</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水务局：</w:t>
      </w:r>
      <w:r>
        <w:rPr>
          <w:rFonts w:hint="eastAsia" w:ascii="仿宋_GB2312" w:hAnsi="仿宋_GB2312" w:eastAsia="仿宋_GB2312" w:cs="仿宋_GB2312"/>
          <w:color w:val="auto"/>
          <w:sz w:val="32"/>
          <w:szCs w:val="32"/>
        </w:rPr>
        <w:t>负责提供生产安全事故所在地河流和水库的水情、险情及泄洪等信息；参与组织协调水库运行、水利工程建设等生产安全事故的应急救援。</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总工会：</w:t>
      </w:r>
      <w:r>
        <w:rPr>
          <w:rFonts w:hint="eastAsia" w:ascii="仿宋_GB2312" w:hAnsi="仿宋_GB2312" w:eastAsia="仿宋_GB2312" w:cs="仿宋_GB2312"/>
          <w:color w:val="auto"/>
          <w:sz w:val="32"/>
          <w:szCs w:val="32"/>
        </w:rPr>
        <w:t>负责指导职工参与安全生产工作的民主管理和民主监督，维护职工在安全生产方面的合法权益；参与职工伤亡事故调查处理等。</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卫生</w:t>
      </w:r>
      <w:r>
        <w:rPr>
          <w:rFonts w:hint="eastAsia" w:ascii="仿宋_GB2312" w:hAnsi="仿宋_GB2312" w:eastAsia="仿宋_GB2312" w:cs="仿宋_GB2312"/>
          <w:b/>
          <w:bCs/>
          <w:color w:val="auto"/>
          <w:sz w:val="32"/>
          <w:szCs w:val="32"/>
          <w:lang w:eastAsia="zh-CN"/>
        </w:rPr>
        <w:t>健康</w:t>
      </w:r>
      <w:r>
        <w:rPr>
          <w:rFonts w:hint="eastAsia" w:ascii="仿宋_GB2312" w:hAnsi="仿宋_GB2312" w:eastAsia="仿宋_GB2312" w:cs="仿宋_GB2312"/>
          <w:b/>
          <w:bCs/>
          <w:color w:val="auto"/>
          <w:sz w:val="32"/>
          <w:szCs w:val="32"/>
        </w:rPr>
        <w:t>委员会：</w:t>
      </w:r>
      <w:r>
        <w:rPr>
          <w:rFonts w:hint="eastAsia" w:ascii="仿宋_GB2312" w:hAnsi="仿宋_GB2312" w:eastAsia="仿宋_GB2312" w:cs="仿宋_GB2312"/>
          <w:color w:val="auto"/>
          <w:sz w:val="32"/>
          <w:szCs w:val="32"/>
        </w:rPr>
        <w:t>负责生产安全事故应急救援中的医疗救护；参与医疗卫生系统安全事故和职业中毒事故的调查处理；负责组织协调应急医疗救援和卫生防疫；组织协调生产安全事故应急医疗救援、卫生防疫等。</w:t>
      </w:r>
    </w:p>
    <w:p>
      <w:pPr>
        <w:keepNext w:val="0"/>
        <w:keepLines w:val="0"/>
        <w:pageBreakBefore w:val="0"/>
        <w:widowControl w:val="0"/>
        <w:shd w:val="clear" w:color="auto"/>
        <w:kinsoku/>
        <w:wordWrap/>
        <w:overflowPunct/>
        <w:topLinePunct w:val="0"/>
        <w:bidi w:val="0"/>
        <w:adjustRightInd/>
        <w:snapToGrid/>
        <w:spacing w:line="360" w:lineRule="auto"/>
        <w:ind w:left="0" w:leftChars="0" w:right="0" w:rightChars="0" w:firstLine="630" w:firstLineChars="196"/>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kern w:val="0"/>
          <w:sz w:val="32"/>
          <w:szCs w:val="32"/>
          <w:highlight w:val="none"/>
          <w:lang w:eastAsia="zh-CN"/>
        </w:rPr>
        <w:t>市市场监督管理</w:t>
      </w:r>
      <w:r>
        <w:rPr>
          <w:rFonts w:hint="eastAsia" w:ascii="仿宋_GB2312" w:hAnsi="仿宋_GB2312" w:eastAsia="仿宋_GB2312" w:cs="仿宋_GB2312"/>
          <w:b/>
          <w:bCs w:val="0"/>
          <w:color w:val="auto"/>
          <w:kern w:val="0"/>
          <w:sz w:val="32"/>
          <w:szCs w:val="32"/>
          <w:highlight w:val="none"/>
        </w:rPr>
        <w:t>局</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color w:val="auto"/>
          <w:sz w:val="32"/>
          <w:szCs w:val="32"/>
          <w:highlight w:val="none"/>
        </w:rPr>
        <w:t>负责指导、参与特种设备安全事故的应急救援和调查处理；参与和协调生产安全事故中特种设备的应急处置、应急检测工作；负责特种设备伤亡事故的统计报告。</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气象局：</w:t>
      </w:r>
      <w:r>
        <w:rPr>
          <w:rFonts w:hint="eastAsia" w:ascii="仿宋_GB2312" w:hAnsi="仿宋_GB2312" w:eastAsia="仿宋_GB2312" w:cs="仿宋_GB2312"/>
          <w:color w:val="auto"/>
          <w:sz w:val="32"/>
          <w:szCs w:val="32"/>
        </w:rPr>
        <w:t>负责重大灾害性天气的监测、预报、预警，及时发布天气预警、预报信息；负责生产安全事故应急救援过程中的气象监测和气象预报。</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各镇政府、彬村山华侨经济区</w:t>
      </w:r>
      <w:r>
        <w:rPr>
          <w:rFonts w:hint="eastAsia" w:ascii="仿宋_GB2312" w:hAnsi="仿宋_GB2312" w:eastAsia="仿宋_GB2312" w:cs="仿宋_GB2312"/>
          <w:b/>
          <w:bCs/>
          <w:color w:val="auto"/>
          <w:sz w:val="32"/>
          <w:szCs w:val="32"/>
          <w:lang w:eastAsia="zh-CN"/>
        </w:rPr>
        <w:t>管委会</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highlight w:val="none"/>
        </w:rPr>
        <w:t>海南博鳌乐城国际医疗旅游先行区管理局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参与辖区内的生产安全事故应急处置；成立相应的应急机构，明确职责，做好生产安全事故的应急工作；生产安全事故发生后，积极参与现场处置、救援、善后、保障，协助就地解决救援设备、器材；及时向市政府及市安委办报告事态发展及应急救援情况。</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粤海铁路公司琼海站：</w:t>
      </w:r>
      <w:r>
        <w:rPr>
          <w:rFonts w:hint="eastAsia" w:ascii="仿宋_GB2312" w:hAnsi="仿宋_GB2312" w:eastAsia="仿宋_GB2312" w:cs="仿宋_GB2312"/>
          <w:color w:val="auto"/>
          <w:sz w:val="32"/>
          <w:szCs w:val="32"/>
        </w:rPr>
        <w:t>负责组织协调铁路交通、铁路火灾、铁路危险化学品运输、铁路网络与信息安全等生产安全事故的应急救援；负责提供应急救援所需的铁路运输保障。</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海南博鳌机场管理有限公司</w:t>
      </w: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负责博鳌机场应急处置；参与生产安全事故的应急救援。</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海南电网琼海供电局：</w:t>
      </w:r>
      <w:r>
        <w:rPr>
          <w:rFonts w:hint="eastAsia" w:ascii="仿宋_GB2312" w:hAnsi="仿宋_GB2312" w:eastAsia="仿宋_GB2312" w:cs="仿宋_GB2312"/>
          <w:color w:val="auto"/>
          <w:sz w:val="32"/>
          <w:szCs w:val="32"/>
        </w:rPr>
        <w:t>协调电网停电事件的应急处置。负责提供应急救援所需的电力保障。</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lang w:eastAsia="zh-CN"/>
        </w:rPr>
        <w:t>市</w:t>
      </w:r>
      <w:r>
        <w:rPr>
          <w:rFonts w:hint="eastAsia" w:ascii="仿宋_GB2312" w:hAnsi="仿宋_GB2312" w:eastAsia="仿宋_GB2312" w:cs="仿宋_GB2312"/>
          <w:b/>
          <w:bCs/>
          <w:color w:val="auto"/>
          <w:sz w:val="32"/>
          <w:szCs w:val="32"/>
        </w:rPr>
        <w:t>自来水公司：</w:t>
      </w:r>
      <w:r>
        <w:rPr>
          <w:rFonts w:hint="eastAsia" w:ascii="仿宋_GB2312" w:hAnsi="仿宋_GB2312" w:eastAsia="仿宋_GB2312" w:cs="仿宋_GB2312"/>
          <w:color w:val="auto"/>
          <w:sz w:val="32"/>
          <w:szCs w:val="32"/>
        </w:rPr>
        <w:t>负责自来水断水事件的应急处置；</w:t>
      </w:r>
      <w:r>
        <w:rPr>
          <w:rFonts w:hint="eastAsia" w:ascii="仿宋_GB2312" w:hAnsi="仿宋_GB2312" w:eastAsia="仿宋_GB2312" w:cs="仿宋_GB2312"/>
          <w:color w:val="auto"/>
          <w:sz w:val="32"/>
          <w:szCs w:val="32"/>
          <w:shd w:val="clear" w:color="auto" w:fill="FFFFFF"/>
        </w:rPr>
        <w:t>确保水压及自来水质量符合国家《饮用水卫生标准》。</w:t>
      </w:r>
    </w:p>
    <w:p>
      <w:pPr>
        <w:keepNext w:val="0"/>
        <w:keepLines w:val="0"/>
        <w:pageBreakBefore w:val="0"/>
        <w:widowControl w:val="0"/>
        <w:shd w:val="clear"/>
        <w:kinsoku/>
        <w:wordWrap/>
        <w:overflowPunct/>
        <w:topLinePunct w:val="0"/>
        <w:autoSpaceDE w:val="0"/>
        <w:autoSpaceDN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其他成员单位根据各自职责，在市委、市政府的统一领导下，配合做好生产安全事故应对。</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1"/>
        <w:rPr>
          <w:rFonts w:hint="eastAsia" w:ascii="黑体" w:hAnsi="仿宋_GB2312" w:eastAsia="黑体" w:cs="仿宋_GB2312"/>
          <w:b w:val="0"/>
          <w:bCs/>
          <w:color w:val="auto"/>
          <w:sz w:val="32"/>
          <w:szCs w:val="32"/>
        </w:rPr>
      </w:pPr>
      <w:bookmarkStart w:id="78" w:name="_Toc466732386"/>
      <w:r>
        <w:rPr>
          <w:rFonts w:hint="eastAsia" w:ascii="黑体" w:hAnsi="仿宋_GB2312" w:eastAsia="黑体" w:cs="仿宋_GB2312"/>
          <w:b w:val="0"/>
          <w:bCs/>
          <w:color w:val="auto"/>
          <w:sz w:val="32"/>
          <w:szCs w:val="32"/>
        </w:rPr>
        <w:t>三、现场救援指挥部</w:t>
      </w:r>
      <w:bookmarkEnd w:id="78"/>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总指挥：市长或分管安全生产工作的副市长。</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副总指挥：市政府办公室主任，市</w:t>
      </w:r>
      <w:r>
        <w:rPr>
          <w:rFonts w:hint="eastAsia" w:ascii="仿宋_GB2312" w:hAnsi="仿宋_GB2312" w:eastAsia="仿宋_GB2312" w:cs="仿宋_GB2312"/>
          <w:color w:val="auto"/>
          <w:sz w:val="32"/>
          <w:szCs w:val="32"/>
          <w:lang w:eastAsia="zh-CN"/>
        </w:rPr>
        <w:t>应急</w:t>
      </w:r>
      <w:r>
        <w:rPr>
          <w:rFonts w:hint="eastAsia" w:ascii="仿宋_GB2312" w:hAnsi="仿宋_GB2312" w:cs="仿宋_GB2312"/>
          <w:color w:val="auto"/>
          <w:sz w:val="32"/>
          <w:szCs w:val="32"/>
          <w:lang w:eastAsia="zh-CN"/>
        </w:rPr>
        <w:t>管理</w:t>
      </w:r>
      <w:r>
        <w:rPr>
          <w:rFonts w:hint="eastAsia" w:ascii="仿宋_GB2312" w:hAnsi="仿宋_GB2312" w:eastAsia="仿宋_GB2312" w:cs="仿宋_GB2312"/>
          <w:color w:val="auto"/>
          <w:sz w:val="32"/>
          <w:szCs w:val="32"/>
        </w:rPr>
        <w:t>局、市公安局及事发地镇级行政机构主要负责人。</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指挥部办公室设在市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管理局，由市</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管理局局长兼办公室主任。</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1"/>
        <w:rPr>
          <w:rFonts w:hint="eastAsia" w:ascii="黑体" w:hAnsi="仿宋_GB2312" w:eastAsia="黑体" w:cs="仿宋_GB2312"/>
          <w:b w:val="0"/>
          <w:bCs/>
          <w:color w:val="auto"/>
          <w:sz w:val="32"/>
          <w:szCs w:val="32"/>
        </w:rPr>
      </w:pPr>
      <w:bookmarkStart w:id="79" w:name="_Toc466732387"/>
      <w:r>
        <w:rPr>
          <w:rFonts w:hint="eastAsia" w:ascii="黑体" w:hAnsi="仿宋_GB2312" w:eastAsia="黑体" w:cs="仿宋_GB2312"/>
          <w:b w:val="0"/>
          <w:bCs/>
          <w:color w:val="auto"/>
          <w:sz w:val="32"/>
          <w:szCs w:val="32"/>
        </w:rPr>
        <w:t>四、现场救援指挥部下设八个应急救援工作组</w:t>
      </w:r>
      <w:bookmarkEnd w:id="79"/>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）抢险救援组：</w:t>
      </w:r>
      <w:r>
        <w:rPr>
          <w:rFonts w:hint="eastAsia" w:ascii="仿宋_GB2312" w:hAnsi="仿宋_GB2312" w:eastAsia="仿宋_GB2312" w:cs="仿宋_GB2312"/>
          <w:color w:val="auto"/>
          <w:sz w:val="32"/>
          <w:szCs w:val="32"/>
        </w:rPr>
        <w:t>由</w:t>
      </w:r>
      <w:r>
        <w:rPr>
          <w:rFonts w:hint="eastAsia" w:ascii="仿宋_GB2312" w:hAnsi="仿宋_GB2312" w:cs="仿宋_GB2312"/>
          <w:color w:val="auto"/>
          <w:sz w:val="32"/>
          <w:szCs w:val="32"/>
          <w:lang w:eastAsia="zh-CN"/>
        </w:rPr>
        <w:t>市</w:t>
      </w:r>
      <w:r>
        <w:rPr>
          <w:rFonts w:hint="eastAsia" w:ascii="仿宋_GB2312" w:hAnsi="仿宋_GB2312" w:eastAsia="仿宋_GB2312" w:cs="仿宋_GB2312"/>
          <w:color w:val="auto"/>
          <w:sz w:val="32"/>
          <w:szCs w:val="32"/>
        </w:rPr>
        <w:t>公安局牵头，消防、</w:t>
      </w:r>
      <w:r>
        <w:rPr>
          <w:rFonts w:hint="eastAsia" w:ascii="仿宋_GB2312" w:hAnsi="仿宋_GB2312" w:eastAsia="仿宋_GB2312" w:cs="仿宋_GB2312"/>
          <w:color w:val="auto"/>
          <w:sz w:val="32"/>
          <w:szCs w:val="32"/>
          <w:lang w:eastAsia="zh-CN"/>
        </w:rPr>
        <w:t>应急</w:t>
      </w:r>
      <w:r>
        <w:rPr>
          <w:rFonts w:hint="eastAsia" w:ascii="仿宋_GB2312" w:hAnsi="仿宋_GB2312" w:eastAsia="仿宋_GB2312" w:cs="仿宋_GB2312"/>
          <w:color w:val="auto"/>
          <w:sz w:val="32"/>
          <w:szCs w:val="32"/>
        </w:rPr>
        <w:t>、交通、</w:t>
      </w:r>
      <w:r>
        <w:rPr>
          <w:rFonts w:hint="eastAsia" w:ascii="仿宋_GB2312" w:hAnsi="仿宋_GB2312" w:cs="仿宋_GB2312"/>
          <w:color w:val="auto"/>
          <w:sz w:val="32"/>
          <w:szCs w:val="32"/>
          <w:lang w:eastAsia="zh-CN"/>
        </w:rPr>
        <w:t>生态环境</w:t>
      </w:r>
      <w:r>
        <w:rPr>
          <w:rFonts w:hint="eastAsia" w:ascii="仿宋_GB2312" w:hAnsi="仿宋_GB2312" w:eastAsia="仿宋_GB2312" w:cs="仿宋_GB2312"/>
          <w:color w:val="auto"/>
          <w:sz w:val="32"/>
          <w:szCs w:val="32"/>
        </w:rPr>
        <w:t>等部门人员参加，组织专业抢险救援力量，开展现场救援处置。</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）医疗卫生组：</w:t>
      </w:r>
      <w:r>
        <w:rPr>
          <w:rFonts w:hint="eastAsia" w:ascii="仿宋_GB2312" w:hAnsi="仿宋_GB2312" w:eastAsia="仿宋_GB2312" w:cs="仿宋_GB2312"/>
          <w:color w:val="auto"/>
          <w:sz w:val="32"/>
          <w:szCs w:val="32"/>
        </w:rPr>
        <w:t>由</w:t>
      </w:r>
      <w:r>
        <w:rPr>
          <w:rFonts w:hint="eastAsia" w:ascii="仿宋_GB2312" w:hAnsi="仿宋"/>
          <w:color w:val="auto"/>
          <w:sz w:val="32"/>
          <w:szCs w:val="32"/>
          <w:lang w:eastAsia="zh-CN"/>
        </w:rPr>
        <w:t>市</w:t>
      </w:r>
      <w:r>
        <w:rPr>
          <w:rFonts w:hint="eastAsia" w:ascii="仿宋_GB2312" w:hAnsi="仿宋"/>
          <w:color w:val="auto"/>
          <w:sz w:val="32"/>
          <w:szCs w:val="32"/>
        </w:rPr>
        <w:t>卫生</w:t>
      </w:r>
      <w:r>
        <w:rPr>
          <w:rFonts w:hint="eastAsia" w:ascii="仿宋_GB2312" w:hAnsi="仿宋"/>
          <w:color w:val="auto"/>
          <w:sz w:val="32"/>
          <w:szCs w:val="32"/>
          <w:lang w:eastAsia="zh-CN"/>
        </w:rPr>
        <w:t>健康</w:t>
      </w:r>
      <w:r>
        <w:rPr>
          <w:rFonts w:hint="eastAsia" w:ascii="仿宋_GB2312" w:hAnsi="仿宋"/>
          <w:color w:val="auto"/>
          <w:sz w:val="32"/>
          <w:szCs w:val="32"/>
        </w:rPr>
        <w:t>委员会</w:t>
      </w:r>
      <w:r>
        <w:rPr>
          <w:rFonts w:hint="eastAsia" w:ascii="仿宋_GB2312" w:hAnsi="仿宋_GB2312" w:eastAsia="仿宋_GB2312" w:cs="仿宋_GB2312"/>
          <w:color w:val="auto"/>
          <w:sz w:val="32"/>
          <w:szCs w:val="32"/>
        </w:rPr>
        <w:t>牵头，组织卫生系统的工作人员参加，负责事故现场医疗救护、卫生防疫。</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）警戒保卫组：</w:t>
      </w:r>
      <w:r>
        <w:rPr>
          <w:rFonts w:hint="eastAsia" w:ascii="仿宋_GB2312" w:hAnsi="仿宋_GB2312" w:eastAsia="仿宋_GB2312" w:cs="仿宋_GB2312"/>
          <w:color w:val="auto"/>
          <w:sz w:val="32"/>
          <w:szCs w:val="32"/>
        </w:rPr>
        <w:t>由公安局牵头，组织交管大队、事发地镇级行政机构等部门人员参加，实施现场警戒、人员疏散、维护治安秩序，保护事故现场；负责协调事发地交通管制等。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）后勤保障组：</w:t>
      </w:r>
      <w:r>
        <w:rPr>
          <w:rFonts w:hint="eastAsia" w:ascii="仿宋_GB2312" w:hAnsi="仿宋_GB2312" w:eastAsia="仿宋_GB2312" w:cs="仿宋_GB2312"/>
          <w:color w:val="auto"/>
          <w:sz w:val="32"/>
          <w:szCs w:val="32"/>
        </w:rPr>
        <w:t>由</w:t>
      </w:r>
      <w:r>
        <w:rPr>
          <w:rFonts w:hint="eastAsia" w:ascii="仿宋_GB2312" w:hAnsi="仿宋_GB2312" w:cs="仿宋_GB2312"/>
          <w:color w:val="auto"/>
          <w:sz w:val="32"/>
          <w:szCs w:val="32"/>
          <w:lang w:eastAsia="zh-CN"/>
        </w:rPr>
        <w:t>市</w:t>
      </w:r>
      <w:r>
        <w:rPr>
          <w:rFonts w:hint="eastAsia" w:ascii="仿宋_GB2312" w:hAnsi="仿宋_GB2312" w:eastAsia="仿宋_GB2312" w:cs="仿宋_GB2312"/>
          <w:color w:val="auto"/>
          <w:sz w:val="32"/>
          <w:szCs w:val="32"/>
        </w:rPr>
        <w:t>财政局、科学技术工业信息化局牵头，交通运输、</w:t>
      </w:r>
      <w:r>
        <w:rPr>
          <w:rFonts w:hint="eastAsia" w:ascii="仿宋_GB2312" w:hAnsi="仿宋_GB2312" w:eastAsia="仿宋_GB2312" w:cs="仿宋_GB2312"/>
          <w:color w:val="auto"/>
          <w:sz w:val="32"/>
          <w:szCs w:val="32"/>
          <w:lang w:eastAsia="zh-CN"/>
        </w:rPr>
        <w:t>综合执法</w:t>
      </w:r>
      <w:r>
        <w:rPr>
          <w:rFonts w:hint="eastAsia" w:ascii="仿宋_GB2312" w:hAnsi="仿宋_GB2312" w:eastAsia="仿宋_GB2312" w:cs="仿宋_GB2312"/>
          <w:color w:val="auto"/>
          <w:sz w:val="32"/>
          <w:szCs w:val="32"/>
        </w:rPr>
        <w:t>、电力、自来水等相关部门人员参加，负责应急处置所需装备、资金、交通工具、电力、自来水的供应，确保运输和通信畅通。</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）善后处理组：</w:t>
      </w:r>
      <w:r>
        <w:rPr>
          <w:rFonts w:hint="eastAsia" w:ascii="仿宋_GB2312" w:hAnsi="仿宋_GB2312" w:eastAsia="仿宋_GB2312" w:cs="仿宋_GB2312"/>
          <w:color w:val="auto"/>
          <w:sz w:val="32"/>
          <w:szCs w:val="32"/>
        </w:rPr>
        <w:t>由</w:t>
      </w:r>
      <w:r>
        <w:rPr>
          <w:rFonts w:hint="eastAsia" w:ascii="仿宋_GB2312" w:hAnsi="仿宋_GB2312" w:cs="仿宋_GB2312"/>
          <w:color w:val="auto"/>
          <w:sz w:val="32"/>
          <w:szCs w:val="32"/>
          <w:lang w:eastAsia="zh-CN"/>
        </w:rPr>
        <w:t>市</w:t>
      </w:r>
      <w:r>
        <w:rPr>
          <w:rFonts w:hint="eastAsia" w:ascii="仿宋_GB2312" w:hAnsi="仿宋_GB2312" w:eastAsia="仿宋_GB2312" w:cs="仿宋_GB2312"/>
          <w:color w:val="auto"/>
          <w:sz w:val="32"/>
          <w:szCs w:val="32"/>
        </w:rPr>
        <w:t>总工会牵头，商务、司法等部门及事发地镇级行政机构人员参加，负责受灾群众的安置以及救援人员和疏散安置人员的生活保障，做好事故善后处理。</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）新闻宣传组：</w:t>
      </w:r>
      <w:r>
        <w:rPr>
          <w:rFonts w:hint="eastAsia" w:ascii="仿宋_GB2312" w:hAnsi="仿宋_GB2312" w:eastAsia="仿宋_GB2312" w:cs="仿宋_GB2312"/>
          <w:color w:val="auto"/>
          <w:sz w:val="32"/>
          <w:szCs w:val="32"/>
        </w:rPr>
        <w:t>由市委宣传部牵头，</w:t>
      </w:r>
      <w:r>
        <w:rPr>
          <w:rFonts w:hint="eastAsia" w:ascii="仿宋_GB2312" w:hAnsi="仿宋_GB2312" w:cs="仿宋_GB2312"/>
          <w:color w:val="auto"/>
          <w:sz w:val="32"/>
          <w:szCs w:val="32"/>
          <w:lang w:eastAsia="zh-CN"/>
        </w:rPr>
        <w:t>市融媒体中心</w:t>
      </w:r>
      <w:r>
        <w:rPr>
          <w:rFonts w:hint="eastAsia" w:ascii="仿宋_GB2312" w:hAnsi="仿宋_GB2312" w:eastAsia="仿宋_GB2312" w:cs="仿宋_GB2312"/>
          <w:color w:val="auto"/>
          <w:sz w:val="32"/>
          <w:szCs w:val="32"/>
        </w:rPr>
        <w:t>等部门参加，负责事故信息综合整理；在宣传部的组织下，制订新闻报道方案；发布事故灾难进展和处置情况信息等。</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）技术专家组：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市应急管理局</w:t>
      </w:r>
      <w:r>
        <w:rPr>
          <w:rFonts w:hint="eastAsia" w:ascii="仿宋_GB2312" w:hAnsi="仿宋_GB2312" w:eastAsia="仿宋_GB2312" w:cs="仿宋_GB2312"/>
          <w:color w:val="auto"/>
          <w:sz w:val="32"/>
          <w:szCs w:val="32"/>
        </w:rPr>
        <w:t>牵头，组织相关行业的专家参加，参与现场应急处置方案的研讨和制订，对救援过程中遇到的技术难题给予指导，协同现场救援指挥部制定应急结束后的恢复计划，参与事故调查工作。</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）现场监测评估组：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市应急管理</w:t>
      </w:r>
      <w:r>
        <w:rPr>
          <w:rFonts w:hint="eastAsia" w:ascii="仿宋_GB2312" w:hAnsi="仿宋_GB2312" w:eastAsia="仿宋_GB2312" w:cs="仿宋_GB2312"/>
          <w:color w:val="auto"/>
          <w:sz w:val="32"/>
          <w:szCs w:val="32"/>
        </w:rPr>
        <w:t>局、生态环境局牵头，组织</w:t>
      </w:r>
      <w:r>
        <w:rPr>
          <w:rFonts w:hint="eastAsia" w:ascii="仿宋_GB2312" w:hAnsi="仿宋_GB2312" w:cs="仿宋_GB2312"/>
          <w:color w:val="auto"/>
          <w:sz w:val="32"/>
          <w:szCs w:val="32"/>
          <w:lang w:eastAsia="zh-CN"/>
        </w:rPr>
        <w:t>市</w:t>
      </w:r>
      <w:r>
        <w:rPr>
          <w:rFonts w:hint="eastAsia" w:ascii="仿宋_GB2312" w:hAnsi="仿宋_GB2312" w:eastAsia="仿宋_GB2312" w:cs="仿宋_GB2312"/>
          <w:color w:val="auto"/>
          <w:sz w:val="32"/>
          <w:szCs w:val="32"/>
        </w:rPr>
        <w:t>气象局等单位参加，负责事故现场检测、鉴定与评估，综合分析检测数据，查找事故原因，评估事故发展趋势，预测事故后果，为制定现场救援方案和事故调查提供有效依据。</w:t>
      </w:r>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现场救援指挥部可根据应急处置需要增设其他工作组。</w:t>
      </w:r>
    </w:p>
    <w:p>
      <w:pPr>
        <w:keepNext w:val="0"/>
        <w:keepLines w:val="0"/>
        <w:pageBreakBefore w:val="0"/>
        <w:widowControl w:val="0"/>
        <w:shd w:val="clear" w:color="auto"/>
        <w:kinsoku/>
        <w:wordWrap/>
        <w:overflowPunct/>
        <w:topLinePunct w:val="0"/>
        <w:bidi w:val="0"/>
        <w:adjustRightInd/>
        <w:snapToGrid/>
        <w:spacing w:line="360" w:lineRule="auto"/>
        <w:ind w:left="0" w:leftChars="0" w:right="0" w:rightChars="0"/>
        <w:jc w:val="both"/>
        <w:textAlignment w:val="auto"/>
        <w:outlineLvl w:val="0"/>
        <w:rPr>
          <w:rFonts w:hint="eastAsia" w:ascii="宋体" w:hAnsi="宋体"/>
          <w:b/>
          <w:color w:val="auto"/>
          <w:kern w:val="0"/>
          <w:sz w:val="36"/>
          <w:szCs w:val="32"/>
          <w:highlight w:val="none"/>
        </w:rPr>
      </w:pPr>
      <w:bookmarkStart w:id="80" w:name="_Toc466732388"/>
    </w:p>
    <w:p>
      <w:pPr>
        <w:keepNext w:val="0"/>
        <w:keepLines w:val="0"/>
        <w:pageBreakBefore w:val="0"/>
        <w:widowControl w:val="0"/>
        <w:shd w:val="clear" w:color="auto"/>
        <w:kinsoku/>
        <w:wordWrap/>
        <w:overflowPunct/>
        <w:topLinePunct w:val="0"/>
        <w:bidi w:val="0"/>
        <w:adjustRightInd/>
        <w:snapToGrid/>
        <w:spacing w:line="360" w:lineRule="auto"/>
        <w:ind w:left="0" w:leftChars="0" w:right="0" w:rightChars="0"/>
        <w:jc w:val="center"/>
        <w:textAlignment w:val="auto"/>
        <w:outlineLvl w:val="0"/>
        <w:rPr>
          <w:rFonts w:hint="eastAsia" w:ascii="方正小标宋简体" w:hAnsi="方正小标宋简体" w:eastAsia="方正小标宋简体" w:cs="方正小标宋简体"/>
          <w:b w:val="0"/>
          <w:bCs/>
          <w:color w:val="auto"/>
          <w:kern w:val="0"/>
          <w:sz w:val="36"/>
          <w:szCs w:val="32"/>
        </w:rPr>
      </w:pPr>
      <w:r>
        <w:rPr>
          <w:rFonts w:hint="eastAsia" w:ascii="方正小标宋简体" w:hAnsi="方正小标宋简体" w:eastAsia="方正小标宋简体" w:cs="方正小标宋简体"/>
          <w:b w:val="0"/>
          <w:bCs/>
          <w:color w:val="auto"/>
          <w:kern w:val="0"/>
          <w:sz w:val="36"/>
          <w:szCs w:val="32"/>
          <w:highlight w:val="none"/>
        </w:rPr>
        <w:t>第二部分 应急救援物资与装备清单</w:t>
      </w:r>
      <w:bookmarkEnd w:id="80"/>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3" w:firstLineChars="200"/>
        <w:textAlignment w:val="auto"/>
        <w:outlineLvl w:val="1"/>
        <w:rPr>
          <w:rFonts w:hint="eastAsia"/>
          <w:b/>
          <w:color w:val="auto"/>
          <w:sz w:val="32"/>
          <w:szCs w:val="32"/>
        </w:rPr>
      </w:pPr>
      <w:bookmarkStart w:id="81" w:name="_Toc466732389"/>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r>
        <w:rPr>
          <w:rFonts w:hint="eastAsia" w:ascii="黑体" w:hAnsi="Adobe 黑体 Std R" w:eastAsia="黑体"/>
          <w:b w:val="0"/>
          <w:bCs/>
          <w:color w:val="auto"/>
          <w:sz w:val="32"/>
          <w:szCs w:val="32"/>
        </w:rPr>
        <w:t>五、琼海市消防救援力量</w:t>
      </w:r>
      <w:bookmarkEnd w:id="81"/>
    </w:p>
    <w:p>
      <w:pPr>
        <w:keepNext w:val="0"/>
        <w:keepLines w:val="0"/>
        <w:pageBreakBefore w:val="0"/>
        <w:widowControl w:val="0"/>
        <w:shd w:val="clear"/>
        <w:kinsoku/>
        <w:wordWrap/>
        <w:overflowPunct/>
        <w:topLinePunct w:val="0"/>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琼海市</w:t>
      </w:r>
      <w:r>
        <w:rPr>
          <w:rFonts w:hint="eastAsia" w:ascii="仿宋_GB2312" w:hAnsi="仿宋_GB2312" w:eastAsia="仿宋_GB2312" w:cs="仿宋_GB2312"/>
          <w:color w:val="auto"/>
          <w:sz w:val="32"/>
          <w:szCs w:val="32"/>
          <w:lang w:eastAsia="zh-CN"/>
        </w:rPr>
        <w:t>消防</w:t>
      </w:r>
      <w:r>
        <w:rPr>
          <w:rFonts w:hint="eastAsia" w:ascii="仿宋_GB2312" w:hAnsi="仿宋_GB2312" w:eastAsia="仿宋_GB2312" w:cs="仿宋_GB2312"/>
          <w:color w:val="auto"/>
          <w:sz w:val="32"/>
          <w:szCs w:val="32"/>
        </w:rPr>
        <w:t>救援支队位于琼海市嘉积镇银海开发区振海路，下辖博鳌中队、中原镇合同制消防站和大路镇合同制消防站，现有救援人员97人（含合同制消防员），消防车23辆以及各类消防器材4911件套。各类车辆及消防器材主要存放在琼海市嘉积镇兴工路（6辆消防车）、琼海市嘉积镇振海路（9辆消防车）、琼海市博鳌镇文山路（5辆消防车）、琼海市中原镇（2辆）和琼海市大路镇（1辆）。</w:t>
      </w:r>
    </w:p>
    <w:p>
      <w:pPr>
        <w:keepNext w:val="0"/>
        <w:keepLines w:val="0"/>
        <w:pageBreakBefore w:val="0"/>
        <w:widowControl w:val="0"/>
        <w:shd w:val="clear"/>
        <w:kinsoku/>
        <w:wordWrap/>
        <w:overflowPunct/>
        <w:topLinePunct w:val="0"/>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tabs>
          <w:tab w:val="left" w:pos="4980"/>
        </w:tabs>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1"/>
        <w:rPr>
          <w:rFonts w:hint="eastAsia" w:ascii="黑体" w:hAnsi="Adobe 黑体 Std R" w:eastAsia="黑体"/>
          <w:b w:val="0"/>
          <w:bCs/>
          <w:color w:val="auto"/>
          <w:sz w:val="32"/>
          <w:szCs w:val="32"/>
        </w:rPr>
      </w:pPr>
      <w:bookmarkStart w:id="82" w:name="_Toc466732390"/>
      <w:r>
        <w:rPr>
          <w:rFonts w:hint="eastAsia" w:ascii="黑体" w:hAnsi="Adobe 黑体 Std R" w:eastAsia="黑体"/>
          <w:b w:val="0"/>
          <w:bCs/>
          <w:color w:val="auto"/>
          <w:sz w:val="32"/>
          <w:szCs w:val="32"/>
        </w:rPr>
        <w:t>六、琼海市救援物资与装备</w:t>
      </w:r>
    </w:p>
    <w:bookmarkEnd w:id="82"/>
    <w:tbl>
      <w:tblPr>
        <w:tblStyle w:val="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21"/>
        <w:gridCol w:w="504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493" w:type="dxa"/>
            <w:gridSpan w:val="4"/>
            <w:noWrap w:val="0"/>
            <w:vAlign w:val="center"/>
          </w:tcPr>
          <w:tbl>
            <w:tblPr>
              <w:tblStyle w:val="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
              <w:gridCol w:w="1607"/>
              <w:gridCol w:w="12"/>
              <w:gridCol w:w="503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blHeader/>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2"/>
                      <w:szCs w:val="22"/>
                    </w:rPr>
                  </w:pPr>
                  <w:r>
                    <w:rPr>
                      <w:rFonts w:hint="eastAsia" w:ascii="宋体" w:hAnsi="宋体" w:cs="宋体"/>
                      <w:b/>
                      <w:color w:val="auto"/>
                      <w:sz w:val="22"/>
                      <w:szCs w:val="22"/>
                    </w:rPr>
                    <w:t>序号</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2"/>
                      <w:szCs w:val="22"/>
                    </w:rPr>
                  </w:pPr>
                  <w:r>
                    <w:rPr>
                      <w:rFonts w:hint="eastAsia" w:ascii="宋体" w:hAnsi="宋体" w:cs="宋体"/>
                      <w:b/>
                      <w:color w:val="auto"/>
                      <w:sz w:val="22"/>
                      <w:szCs w:val="22"/>
                    </w:rPr>
                    <w:t>存放单位</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2"/>
                      <w:szCs w:val="22"/>
                    </w:rPr>
                  </w:pPr>
                  <w:r>
                    <w:rPr>
                      <w:rFonts w:hint="eastAsia" w:ascii="宋体" w:hAnsi="宋体" w:cs="宋体"/>
                      <w:b/>
                      <w:color w:val="auto"/>
                      <w:sz w:val="22"/>
                      <w:szCs w:val="22"/>
                    </w:rPr>
                    <w:t>规格型号</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b/>
                      <w:color w:val="auto"/>
                      <w:sz w:val="22"/>
                      <w:szCs w:val="22"/>
                    </w:rPr>
                  </w:pPr>
                  <w:r>
                    <w:rPr>
                      <w:rFonts w:hint="eastAsia" w:ascii="宋体" w:hAnsi="宋体" w:cs="宋体"/>
                      <w:b/>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493"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4"/>
                    </w:rPr>
                  </w:pPr>
                  <w:r>
                    <w:rPr>
                      <w:rFonts w:hint="eastAsia" w:ascii="宋体" w:hAnsi="宋体" w:cs="宋体"/>
                      <w:b/>
                      <w:color w:val="auto"/>
                      <w:sz w:val="24"/>
                    </w:rPr>
                    <w:t>（1）福海路特勤消防站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基本防护装备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1478套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特种防护装备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691套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消防枪</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15支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移动消防炮</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5</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消防水带</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282套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6</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分水器</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7</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侦检器材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8</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警戒器材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9</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救生器材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91套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10</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破拆器材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tcBorders>
                    <w:top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11</w:t>
                  </w:r>
                </w:p>
              </w:tc>
              <w:tc>
                <w:tcPr>
                  <w:tcW w:w="1621" w:type="dxa"/>
                  <w:gridSpan w:val="2"/>
                  <w:tcBorders>
                    <w:top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tcBorders>
                    <w:top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堵漏器材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12</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输转器材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13</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洗消器材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14</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照明排烟器材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15</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其他器材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55台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16</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个人防护装备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17</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灭火器材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18</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消防车辆</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8493"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bCs/>
                      <w:color w:val="auto"/>
                      <w:kern w:val="0"/>
                      <w:sz w:val="22"/>
                      <w:szCs w:val="22"/>
                    </w:rPr>
                  </w:pPr>
                  <w:r>
                    <w:rPr>
                      <w:rFonts w:hint="default" w:ascii="宋体" w:hAnsi="宋体" w:cs="宋体"/>
                      <w:b/>
                      <w:bCs/>
                      <w:color w:val="auto"/>
                      <w:kern w:val="0"/>
                      <w:sz w:val="22"/>
                      <w:szCs w:val="22"/>
                    </w:rPr>
                    <w:t>（2）嘉积消防站</w:t>
                  </w:r>
                </w:p>
                <w:tbl>
                  <w:tblPr>
                    <w:tblStyle w:val="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94"/>
                    <w:gridCol w:w="14"/>
                    <w:gridCol w:w="503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基本防护装备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798套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特种防护装备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347套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消防枪</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26支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移动消防炮</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5</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消防水带</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6</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分水器</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7</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侦检器材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8</w:t>
                        </w:r>
                      </w:p>
                    </w:tc>
                    <w:tc>
                      <w:tcPr>
                        <w:tcW w:w="159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警戒器材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66套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9</w:t>
                        </w:r>
                      </w:p>
                    </w:tc>
                    <w:tc>
                      <w:tcPr>
                        <w:tcW w:w="1608"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救生器材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10</w:t>
                        </w:r>
                      </w:p>
                    </w:tc>
                    <w:tc>
                      <w:tcPr>
                        <w:tcW w:w="1608"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破拆器材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tcBorders>
                          <w:top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11</w:t>
                        </w:r>
                      </w:p>
                    </w:tc>
                    <w:tc>
                      <w:tcPr>
                        <w:tcW w:w="1608" w:type="dxa"/>
                        <w:gridSpan w:val="2"/>
                        <w:tcBorders>
                          <w:top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30" w:type="dxa"/>
                        <w:tcBorders>
                          <w:top w:val="nil"/>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堵漏器材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3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12</w:t>
                        </w:r>
                      </w:p>
                    </w:tc>
                    <w:tc>
                      <w:tcPr>
                        <w:tcW w:w="1608"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3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输转器材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0套</w:t>
                        </w:r>
                      </w:p>
                    </w:tc>
                  </w:tr>
                </w:tbl>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493" w:type="dxa"/>
                  <w:gridSpan w:val="6"/>
                  <w:noWrap w:val="0"/>
                  <w:vAlign w:val="top"/>
                </w:tcPr>
                <w:tbl>
                  <w:tblPr>
                    <w:tblStyle w:val="7"/>
                    <w:tblW w:w="8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60"/>
                    <w:gridCol w:w="504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13</w:t>
                        </w:r>
                      </w:p>
                    </w:tc>
                    <w:tc>
                      <w:tcPr>
                        <w:tcW w:w="15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吸水管</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7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14</w:t>
                        </w:r>
                      </w:p>
                    </w:tc>
                    <w:tc>
                      <w:tcPr>
                        <w:tcW w:w="15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照明排烟器材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7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15</w:t>
                        </w:r>
                      </w:p>
                    </w:tc>
                    <w:tc>
                      <w:tcPr>
                        <w:tcW w:w="15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其他器材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7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16</w:t>
                        </w:r>
                      </w:p>
                    </w:tc>
                    <w:tc>
                      <w:tcPr>
                        <w:tcW w:w="15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灭火器材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39套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7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17</w:t>
                        </w:r>
                      </w:p>
                    </w:tc>
                    <w:tc>
                      <w:tcPr>
                        <w:tcW w:w="156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消防车辆</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5台</w:t>
                        </w:r>
                      </w:p>
                    </w:tc>
                  </w:tr>
                </w:tbl>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493" w:type="dxa"/>
                  <w:gridSpan w:val="6"/>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4"/>
                    </w:rPr>
                  </w:pPr>
                  <w:r>
                    <w:rPr>
                      <w:rFonts w:hint="eastAsia" w:ascii="宋体" w:hAnsi="宋体" w:cs="宋体"/>
                      <w:b/>
                      <w:color w:val="auto"/>
                      <w:sz w:val="24"/>
                    </w:rPr>
                    <w:t>（3）博鳌消防站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1</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基本防护装备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981套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2</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特种防护装备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default" w:ascii="宋体" w:hAnsi="宋体" w:cs="宋体"/>
                      <w:color w:val="auto"/>
                      <w:kern w:val="0"/>
                      <w:sz w:val="22"/>
                      <w:szCs w:val="22"/>
                    </w:rPr>
                    <w:t>436套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3</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消防枪</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26支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4</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移动消防炮</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5</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消防水带</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225套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6</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分水器</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7</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侦检器材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8</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w:t>
                  </w:r>
                  <w:r>
                    <w:rPr>
                      <w:rFonts w:hint="eastAsia" w:ascii="宋体" w:hAnsi="宋体" w:cs="宋体"/>
                      <w:color w:val="auto"/>
                      <w:kern w:val="0"/>
                      <w:sz w:val="22"/>
                      <w:szCs w:val="22"/>
                      <w:lang w:eastAsia="zh-CN"/>
                    </w:rPr>
                    <w:t>队</w:t>
                  </w:r>
                  <w:r>
                    <w:rPr>
                      <w:rFonts w:hint="default" w:ascii="宋体" w:hAnsi="宋体" w:cs="宋体"/>
                      <w:color w:val="auto"/>
                      <w:kern w:val="0"/>
                      <w:sz w:val="22"/>
                      <w:szCs w:val="22"/>
                    </w:rPr>
                    <w:t>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警戒器材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41套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9</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救生器材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82套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10</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破拆器材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11</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堵漏器材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12</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输转器材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7套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13</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吸水管</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14</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照明排烟器材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15</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其他器材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16</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个人防护装备</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129套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17</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灭火器材</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18</w:t>
                  </w:r>
                </w:p>
              </w:tc>
              <w:tc>
                <w:tcPr>
                  <w:tcW w:w="16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中队库</w:t>
                  </w:r>
                </w:p>
              </w:tc>
              <w:tc>
                <w:tcPr>
                  <w:tcW w:w="5044"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消防车辆</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493"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b/>
                      <w:bCs/>
                      <w:color w:val="auto"/>
                      <w:kern w:val="0"/>
                      <w:sz w:val="22"/>
                      <w:szCs w:val="22"/>
                    </w:rPr>
                    <w:t>（4）中原镇专职消防队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25"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w:t>
                  </w:r>
                </w:p>
              </w:tc>
              <w:tc>
                <w:tcPr>
                  <w:tcW w:w="1619"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消防站</w:t>
                  </w:r>
                </w:p>
              </w:tc>
              <w:tc>
                <w:tcPr>
                  <w:tcW w:w="50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消防车辆</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493"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b/>
                      <w:bCs/>
                      <w:color w:val="auto"/>
                      <w:kern w:val="0"/>
                      <w:sz w:val="22"/>
                      <w:szCs w:val="22"/>
                    </w:rPr>
                    <w:t>（5）大路镇专职消防队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25"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1</w:t>
                  </w:r>
                </w:p>
              </w:tc>
              <w:tc>
                <w:tcPr>
                  <w:tcW w:w="1619"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消防站</w:t>
                  </w:r>
                </w:p>
              </w:tc>
              <w:tc>
                <w:tcPr>
                  <w:tcW w:w="503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消防车辆</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default" w:ascii="宋体" w:hAnsi="宋体" w:cs="宋体"/>
                      <w:color w:val="auto"/>
                      <w:kern w:val="0"/>
                      <w:sz w:val="22"/>
                      <w:szCs w:val="22"/>
                    </w:rPr>
                  </w:pPr>
                  <w:r>
                    <w:rPr>
                      <w:rFonts w:hint="default" w:ascii="宋体" w:hAnsi="宋体" w:cs="宋体"/>
                      <w:color w:val="auto"/>
                      <w:kern w:val="0"/>
                      <w:sz w:val="22"/>
                      <w:szCs w:val="22"/>
                    </w:rPr>
                    <w:t>2台</w:t>
                  </w:r>
                </w:p>
              </w:tc>
            </w:tr>
          </w:tbl>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4"/>
              </w:rPr>
            </w:pPr>
            <w:r>
              <w:rPr>
                <w:rFonts w:hint="eastAsia" w:ascii="宋体" w:hAnsi="宋体" w:cs="宋体"/>
                <w:b/>
                <w:bCs/>
                <w:color w:val="auto"/>
                <w:kern w:val="0"/>
                <w:sz w:val="22"/>
                <w:szCs w:val="22"/>
              </w:rPr>
              <w:t>（</w:t>
            </w:r>
            <w:r>
              <w:rPr>
                <w:rFonts w:hint="eastAsia" w:ascii="宋体" w:hAnsi="宋体" w:cs="宋体"/>
                <w:b/>
                <w:bCs/>
                <w:color w:val="auto"/>
                <w:kern w:val="0"/>
                <w:sz w:val="22"/>
                <w:szCs w:val="22"/>
                <w:lang w:val="en-US" w:eastAsia="zh-CN"/>
              </w:rPr>
              <w:t>6</w:t>
            </w:r>
            <w:r>
              <w:rPr>
                <w:rFonts w:hint="eastAsia" w:ascii="宋体" w:hAnsi="宋体" w:cs="宋体"/>
                <w:b/>
                <w:bCs/>
                <w:color w:val="auto"/>
                <w:kern w:val="0"/>
                <w:sz w:val="22"/>
                <w:szCs w:val="22"/>
              </w:rPr>
              <w:t>）海南美亚实业有限公司</w:t>
            </w:r>
            <w:r>
              <w:rPr>
                <w:rFonts w:hint="eastAsia" w:ascii="宋体" w:hAnsi="宋体" w:cs="宋体"/>
                <w:b/>
                <w:bCs/>
                <w:color w:val="auto"/>
                <w:kern w:val="0"/>
                <w:sz w:val="22"/>
                <w:szCs w:val="22"/>
                <w:lang w:eastAsia="zh-CN"/>
              </w:rPr>
              <w:t>博鳌机场供应站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w:t>
            </w:r>
          </w:p>
        </w:tc>
        <w:tc>
          <w:tcPr>
            <w:tcW w:w="16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330" w:firstLineChars="150"/>
              <w:jc w:val="center"/>
              <w:textAlignment w:val="auto"/>
              <w:rPr>
                <w:rFonts w:hint="eastAsia" w:ascii="宋体" w:hAnsi="宋体" w:cs="宋体"/>
                <w:color w:val="auto"/>
                <w:kern w:val="0"/>
                <w:sz w:val="22"/>
                <w:szCs w:val="22"/>
              </w:rPr>
            </w:pPr>
            <w:r>
              <w:rPr>
                <w:rFonts w:hint="eastAsia" w:ascii="宋体" w:hAnsi="宋体" w:cs="宋体"/>
                <w:color w:val="auto"/>
                <w:sz w:val="22"/>
                <w:szCs w:val="22"/>
              </w:rPr>
              <w:t>泡沫灭火器（</w:t>
            </w:r>
            <w:r>
              <w:rPr>
                <w:rFonts w:hint="eastAsia" w:ascii="宋体" w:hAnsi="宋体" w:cs="宋体"/>
                <w:color w:val="auto"/>
                <w:kern w:val="0"/>
                <w:sz w:val="22"/>
                <w:szCs w:val="22"/>
              </w:rPr>
              <w:t>MFTZ/AR40、推车式）</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w:t>
            </w:r>
          </w:p>
        </w:tc>
        <w:tc>
          <w:tcPr>
            <w:tcW w:w="16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干粉灭火器（MFZ/ABC4、手提式）</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w:t>
            </w:r>
          </w:p>
        </w:tc>
        <w:tc>
          <w:tcPr>
            <w:tcW w:w="16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二氧化碳灭火器（MT7）</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w:t>
            </w:r>
          </w:p>
        </w:tc>
        <w:tc>
          <w:tcPr>
            <w:tcW w:w="16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灭火毯（环保型）</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5</w:t>
            </w:r>
          </w:p>
        </w:tc>
        <w:tc>
          <w:tcPr>
            <w:tcW w:w="16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正压式空气呼吸器（GB/T18664）</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w:t>
            </w:r>
          </w:p>
        </w:tc>
        <w:tc>
          <w:tcPr>
            <w:tcW w:w="16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灭火防护服</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7</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消防指挥服</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8</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过滤式防毒面具（GB/T18664）</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9</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吸油毡</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10</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供应站</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防爆对讲机（MTX960）</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493"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7</w:t>
            </w:r>
            <w:r>
              <w:rPr>
                <w:rFonts w:hint="eastAsia" w:ascii="宋体" w:hAnsi="宋体" w:cs="宋体"/>
                <w:b/>
                <w:color w:val="auto"/>
                <w:sz w:val="24"/>
              </w:rPr>
              <w:t>）海南昆仑港华燃气抢险队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汽油发电机组（EF12000E/额定8.5KW）</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配电系统（带漏电/短路/等保护）</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电缆卷盘（NK2-20-50S）</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电缆线（YC3*6mm）</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90米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5</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警示桩（LZ-75）</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灭火器（CF4）</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7</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防火服</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8</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防爆风机</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9</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PE管止气夹（90-250）</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10</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PE管侧刀器（200）</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11</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防暴照明灯</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12</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急救箱（HF-2）</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13</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kern w:val="0"/>
                <w:sz w:val="22"/>
                <w:szCs w:val="22"/>
              </w:rPr>
            </w:pPr>
            <w:r>
              <w:rPr>
                <w:rFonts w:hint="eastAsia" w:ascii="宋体" w:hAnsi="宋体" w:cs="宋体"/>
                <w:color w:val="auto"/>
                <w:kern w:val="0"/>
                <w:sz w:val="22"/>
                <w:szCs w:val="22"/>
              </w:rPr>
              <w:t>防爆组合工具套装（铝青铜）</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1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14</w:t>
            </w:r>
          </w:p>
        </w:tc>
        <w:tc>
          <w:tcPr>
            <w:tcW w:w="1621"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综合抢险车</w:t>
            </w:r>
          </w:p>
        </w:tc>
        <w:tc>
          <w:tcPr>
            <w:tcW w:w="50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220" w:firstLineChars="100"/>
              <w:textAlignment w:val="auto"/>
              <w:rPr>
                <w:rFonts w:hint="eastAsia" w:ascii="宋体" w:hAnsi="宋体" w:cs="宋体"/>
                <w:color w:val="auto"/>
                <w:kern w:val="0"/>
                <w:sz w:val="22"/>
                <w:szCs w:val="22"/>
              </w:rPr>
            </w:pPr>
            <w:r>
              <w:rPr>
                <w:rFonts w:hint="eastAsia" w:ascii="宋体" w:hAnsi="宋体" w:cs="宋体"/>
                <w:color w:val="auto"/>
                <w:kern w:val="0"/>
                <w:sz w:val="22"/>
                <w:szCs w:val="22"/>
              </w:rPr>
              <w:t>电源插座箱（40A手提，三相回路零归位）</w:t>
            </w:r>
          </w:p>
        </w:tc>
        <w:tc>
          <w:tcPr>
            <w:tcW w:w="1017"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bl>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黑体" w:hAnsi="Adobe 黑体 Std R" w:eastAsia="黑体"/>
          <w:b/>
          <w:color w:val="auto"/>
          <w:sz w:val="32"/>
          <w:szCs w:val="32"/>
        </w:rPr>
      </w:pPr>
      <w:bookmarkStart w:id="83" w:name="_Toc466732391"/>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b w:val="0"/>
          <w:bCs/>
          <w:color w:val="auto"/>
        </w:rPr>
      </w:pPr>
      <w:r>
        <w:rPr>
          <w:rFonts w:hint="eastAsia" w:ascii="黑体" w:hAnsi="Adobe 黑体 Std R" w:eastAsia="黑体"/>
          <w:b w:val="0"/>
          <w:bCs/>
          <w:color w:val="auto"/>
          <w:sz w:val="32"/>
          <w:szCs w:val="32"/>
        </w:rPr>
        <w:t>七、海南省其他市县救援装备</w:t>
      </w:r>
      <w:bookmarkEnd w:id="83"/>
    </w:p>
    <w:tbl>
      <w:tblPr>
        <w:tblStyle w:val="7"/>
        <w:tblW w:w="8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620"/>
        <w:gridCol w:w="504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2"/>
                <w:szCs w:val="22"/>
              </w:rPr>
            </w:pPr>
            <w:r>
              <w:rPr>
                <w:rFonts w:hint="eastAsia" w:ascii="宋体" w:hAnsi="宋体" w:cs="宋体"/>
                <w:b/>
                <w:color w:val="auto"/>
                <w:sz w:val="22"/>
                <w:szCs w:val="22"/>
              </w:rPr>
              <w:t>序号</w:t>
            </w:r>
          </w:p>
        </w:tc>
        <w:tc>
          <w:tcPr>
            <w:tcW w:w="1620"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2"/>
                <w:szCs w:val="22"/>
              </w:rPr>
            </w:pPr>
            <w:r>
              <w:rPr>
                <w:rFonts w:hint="eastAsia" w:ascii="宋体" w:hAnsi="宋体" w:cs="宋体"/>
                <w:b/>
                <w:color w:val="auto"/>
                <w:sz w:val="22"/>
                <w:szCs w:val="22"/>
              </w:rPr>
              <w:t>存放单位</w:t>
            </w:r>
          </w:p>
        </w:tc>
        <w:tc>
          <w:tcPr>
            <w:tcW w:w="5040"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2"/>
                <w:szCs w:val="22"/>
              </w:rPr>
            </w:pPr>
            <w:r>
              <w:rPr>
                <w:rFonts w:hint="eastAsia" w:ascii="宋体" w:hAnsi="宋体" w:cs="宋体"/>
                <w:b/>
                <w:color w:val="auto"/>
                <w:sz w:val="22"/>
                <w:szCs w:val="22"/>
              </w:rPr>
              <w:t>规格型号</w:t>
            </w:r>
          </w:p>
        </w:tc>
        <w:tc>
          <w:tcPr>
            <w:tcW w:w="1092"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b/>
                <w:color w:val="auto"/>
                <w:sz w:val="22"/>
                <w:szCs w:val="22"/>
              </w:rPr>
            </w:pPr>
            <w:r>
              <w:rPr>
                <w:rFonts w:hint="eastAsia" w:ascii="宋体" w:hAnsi="宋体" w:cs="宋体"/>
                <w:b/>
                <w:color w:val="auto"/>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8" w:type="dxa"/>
            <w:gridSpan w:val="4"/>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4"/>
              </w:rPr>
            </w:pPr>
            <w:r>
              <w:rPr>
                <w:rFonts w:hint="eastAsia" w:ascii="宋体" w:hAnsi="宋体" w:cs="宋体"/>
                <w:b/>
                <w:color w:val="auto"/>
                <w:sz w:val="24"/>
              </w:rPr>
              <w:t>（1）洋浦经济开发区消防</w:t>
            </w:r>
            <w:r>
              <w:rPr>
                <w:rFonts w:hint="eastAsia" w:ascii="宋体" w:hAnsi="宋体" w:cs="宋体"/>
                <w:b/>
                <w:color w:val="auto"/>
                <w:sz w:val="24"/>
                <w:lang w:eastAsia="zh-CN"/>
              </w:rPr>
              <w:t>救援</w:t>
            </w:r>
            <w:r>
              <w:rPr>
                <w:rFonts w:hint="eastAsia" w:ascii="宋体" w:hAnsi="宋体" w:cs="宋体"/>
                <w:b/>
                <w:color w:val="auto"/>
                <w:sz w:val="24"/>
              </w:rPr>
              <w:t>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通信指挥车FBTZ20</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涡喷消防车BX5290GXFPM60WP5</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水罐消防车SGX5140GXFPM50ZD型</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泡沫水罐消防车SGX5150GXFSG50型</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5</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泡沫水罐消防车SGX5320GXFSG/PM150</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手抬机动泵BJ-9型</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7</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浮艇泵11马力</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8</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无齿链锯CH18</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9</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切割机</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10</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防化服</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11</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隔热服</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12</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救援服</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13</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消防支队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空气呼吸器</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35具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8"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4"/>
              </w:rPr>
            </w:pPr>
            <w:r>
              <w:rPr>
                <w:rFonts w:hint="eastAsia" w:ascii="宋体" w:hAnsi="宋体" w:cs="宋体"/>
                <w:b/>
                <w:color w:val="auto"/>
                <w:sz w:val="24"/>
              </w:rPr>
              <w:t>（2）海南炼化股份有限公司专职消防队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专职消防队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水罐/泡沫消防车：5t/5.36t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专职消防队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水/泡沫/干粉联用消防车：3t/3t/3t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专职消防队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水罐/泡沫消防车：8t/10t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专职消防队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45m云梯高喷消防车：载水/泡沫3t/2.5t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5</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专职消防队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32m云梯高喷消防车：载水/泡沫3t/2.5t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top"/>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专职消防队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另：配置有特种防护装备、救生器材、侦捡器材等</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8"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2592" w:firstLineChars="1076"/>
              <w:textAlignment w:val="auto"/>
              <w:rPr>
                <w:rFonts w:hint="eastAsia" w:ascii="宋体" w:hAnsi="宋体" w:cs="宋体"/>
                <w:color w:val="auto"/>
                <w:sz w:val="24"/>
              </w:rPr>
            </w:pPr>
            <w:r>
              <w:rPr>
                <w:rFonts w:hint="eastAsia" w:ascii="宋体" w:hAnsi="宋体" w:cs="宋体"/>
                <w:b/>
                <w:color w:val="auto"/>
                <w:sz w:val="24"/>
              </w:rPr>
              <w:t>（3）海口市</w:t>
            </w:r>
            <w:r>
              <w:rPr>
                <w:rFonts w:hint="eastAsia" w:ascii="宋体" w:hAnsi="宋体" w:cs="宋体"/>
                <w:b/>
                <w:color w:val="auto"/>
                <w:sz w:val="24"/>
                <w:lang w:eastAsia="zh-CN"/>
              </w:rPr>
              <w:t>消防救援</w:t>
            </w:r>
            <w:r>
              <w:rPr>
                <w:rFonts w:hint="eastAsia" w:ascii="宋体" w:hAnsi="宋体" w:cs="宋体"/>
                <w:b/>
                <w:color w:val="auto"/>
                <w:sz w:val="24"/>
              </w:rPr>
              <w:t>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秀英中队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多功能抢险救援车：有照明，牵引，破拆，切割等机械装置，吊臂最大调升重量5t，牵引最大为10t.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秀英中队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水罐泡沫消防车：运载泡沫2t，水6t。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秀英中队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水罐消防车: 载水量：18t,水炮射程：≥85m.</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秀英中队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水罐泡沫消防车：水罐载水量4t，泡沫2t。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5</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秀英中队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移动水炮，流量：40L/秒，射程：65m,俯仰角30-70,</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最大喷雾角：120.</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秀英中队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浮铤泵: 最大流量55t/h,扬程:40m.</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7</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110" w:firstLineChars="50"/>
              <w:jc w:val="center"/>
              <w:textAlignment w:val="auto"/>
              <w:rPr>
                <w:rFonts w:hint="eastAsia" w:ascii="宋体" w:hAnsi="宋体" w:cs="宋体"/>
                <w:color w:val="auto"/>
                <w:sz w:val="22"/>
                <w:szCs w:val="22"/>
              </w:rPr>
            </w:pPr>
            <w:r>
              <w:rPr>
                <w:rFonts w:hint="eastAsia" w:ascii="宋体" w:hAnsi="宋体" w:cs="宋体"/>
                <w:color w:val="auto"/>
                <w:sz w:val="22"/>
                <w:szCs w:val="22"/>
              </w:rPr>
              <w:t>特勤一中队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A类压缩空气泡沫车:水 4.8t， A类泡沫原液200 L</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8</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特勤一中队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抢险救援车:可牵引5t重物，钢丝绳长度为50m,起吊臂长17m，起吊重量8-0.7t。</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9</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特勤一中队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水罐车:18t, 有效射程：90m.</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10</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特勤一中队</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化学事故抢险救援车：</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最大马力125，最大载重7t,车载照明2kw，最大照明半径100m，灯杆可升3m；额定功率：169KW.</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left"/>
              <w:textAlignment w:val="auto"/>
              <w:rPr>
                <w:rFonts w:hint="eastAsia" w:ascii="宋体" w:hAnsi="宋体" w:cs="宋体"/>
                <w:color w:val="auto"/>
                <w:sz w:val="22"/>
                <w:szCs w:val="22"/>
              </w:rPr>
            </w:pPr>
            <w:r>
              <w:rPr>
                <w:rFonts w:hint="eastAsia" w:ascii="宋体" w:hAnsi="宋体" w:cs="宋体"/>
                <w:color w:val="auto"/>
                <w:sz w:val="22"/>
                <w:szCs w:val="22"/>
              </w:rPr>
              <w:t>发电机：本田英吉尔SHT11500，最大功率：10.5千瓦，额定电压220/380V；配备移动线盘和接地系统，移动照明等C23419，功率2×500W。</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38"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b/>
                <w:color w:val="auto"/>
                <w:sz w:val="24"/>
              </w:rPr>
            </w:pPr>
            <w:r>
              <w:rPr>
                <w:rFonts w:hint="eastAsia" w:ascii="宋体" w:hAnsi="宋体" w:cs="宋体"/>
                <w:b/>
                <w:color w:val="auto"/>
                <w:sz w:val="24"/>
              </w:rPr>
              <w:t>（4）辽河油建一公司（燃气管道抢修）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抢修应急指挥车</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2</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逆变焊机/汽油电焊机/单弧电焊机/双弧电焊机</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3</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轴流风机/汽油发电机</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shd w:val="clear" w:color="auto" w:fill="FFFFFF"/>
              </w:rPr>
            </w:pPr>
            <w:r>
              <w:rPr>
                <w:rFonts w:hint="eastAsia" w:ascii="宋体" w:hAnsi="宋体" w:cs="宋体"/>
                <w:color w:val="auto"/>
                <w:sz w:val="22"/>
                <w:szCs w:val="22"/>
                <w:shd w:val="clear" w:color="auto" w:fill="FFFFFF"/>
              </w:rPr>
              <w:t>低压空气压缩机/高压空气压缩机</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5</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冲击扳手24-27/27-32</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6</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注水压力泵</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7</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补漏卡DN273/219/159/114/89/45</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8</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补伤条</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9</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电焊条/ 烤套/ 白钢焊条/6010焊条/CHE422</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各2箱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10</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氩弧工具/火焊工具</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11</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电动搬空机/手动搬空机</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6"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12</w:t>
            </w:r>
          </w:p>
        </w:tc>
        <w:tc>
          <w:tcPr>
            <w:tcW w:w="162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r>
              <w:rPr>
                <w:rFonts w:hint="eastAsia" w:ascii="宋体" w:hAnsi="宋体" w:cs="宋体"/>
                <w:color w:val="auto"/>
                <w:sz w:val="22"/>
                <w:szCs w:val="22"/>
              </w:rPr>
              <w:t>福山油气公司</w:t>
            </w:r>
          </w:p>
        </w:tc>
        <w:tc>
          <w:tcPr>
            <w:tcW w:w="5040"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宋体" w:hAnsi="宋体" w:cs="宋体"/>
                <w:color w:val="auto"/>
                <w:sz w:val="22"/>
                <w:szCs w:val="22"/>
              </w:rPr>
            </w:pPr>
            <w:r>
              <w:rPr>
                <w:rFonts w:hint="eastAsia" w:ascii="宋体" w:hAnsi="宋体" w:cs="宋体"/>
                <w:color w:val="auto"/>
                <w:sz w:val="22"/>
                <w:szCs w:val="22"/>
              </w:rPr>
              <w:t>砂轮、导链、弯头、警戒带、扳手、阻燃服其他等</w:t>
            </w:r>
          </w:p>
        </w:tc>
        <w:tc>
          <w:tcPr>
            <w:tcW w:w="1092"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2"/>
                <w:szCs w:val="22"/>
              </w:rPr>
            </w:pPr>
          </w:p>
        </w:tc>
      </w:tr>
    </w:tbl>
    <w:p>
      <w:pPr>
        <w:keepNext w:val="0"/>
        <w:keepLines w:val="0"/>
        <w:pageBreakBefore w:val="0"/>
        <w:widowControl w:val="0"/>
        <w:shd w:val="clear"/>
        <w:kinsoku/>
        <w:wordWrap/>
        <w:overflowPunct/>
        <w:topLinePunct w:val="0"/>
        <w:bidi w:val="0"/>
        <w:spacing w:line="360" w:lineRule="auto"/>
        <w:ind w:left="0" w:leftChars="0" w:right="0" w:rightChars="0"/>
        <w:jc w:val="both"/>
        <w:textAlignment w:val="auto"/>
        <w:rPr>
          <w:rFonts w:hint="eastAsia" w:ascii="宋体" w:hAnsi="宋体"/>
          <w:b/>
          <w:color w:val="auto"/>
          <w:kern w:val="0"/>
          <w:sz w:val="36"/>
          <w:szCs w:val="32"/>
        </w:rPr>
      </w:pPr>
      <w:bookmarkStart w:id="84" w:name="_Toc466732392"/>
    </w:p>
    <w:p>
      <w:pPr>
        <w:keepNext w:val="0"/>
        <w:keepLines w:val="0"/>
        <w:pageBreakBefore w:val="0"/>
        <w:widowControl w:val="0"/>
        <w:shd w:val="clear"/>
        <w:kinsoku/>
        <w:wordWrap/>
        <w:overflowPunct/>
        <w:topLinePunct w:val="0"/>
        <w:autoSpaceDE/>
        <w:autoSpaceDN/>
        <w:bidi w:val="0"/>
        <w:spacing w:line="360" w:lineRule="auto"/>
        <w:ind w:left="0" w:leftChars="0" w:right="0" w:rightChars="0"/>
        <w:jc w:val="center"/>
        <w:textAlignment w:val="auto"/>
        <w:rPr>
          <w:rFonts w:hint="eastAsia" w:ascii="宋体" w:hAnsi="宋体"/>
          <w:b/>
          <w:color w:val="auto"/>
          <w:kern w:val="0"/>
          <w:sz w:val="36"/>
          <w:szCs w:val="32"/>
        </w:rPr>
      </w:pPr>
      <w:r>
        <w:rPr>
          <w:rFonts w:hint="eastAsia" w:ascii="方正小标宋简体" w:hAnsi="方正小标宋简体" w:eastAsia="方正小标宋简体" w:cs="方正小标宋简体"/>
          <w:b w:val="0"/>
          <w:bCs/>
          <w:color w:val="auto"/>
          <w:kern w:val="0"/>
          <w:sz w:val="36"/>
          <w:szCs w:val="32"/>
        </w:rPr>
        <w:t>第三部分 危险化学品现场处置方案</w:t>
      </w:r>
      <w:bookmarkEnd w:id="84"/>
    </w:p>
    <w:p>
      <w:pPr>
        <w:keepNext w:val="0"/>
        <w:keepLines w:val="0"/>
        <w:pageBreakBefore w:val="0"/>
        <w:widowControl w:val="0"/>
        <w:shd w:val="clear" w:color="auto"/>
        <w:tabs>
          <w:tab w:val="left" w:pos="6270"/>
        </w:tabs>
        <w:kinsoku/>
        <w:wordWrap/>
        <w:overflowPunct/>
        <w:topLinePunct w:val="0"/>
        <w:autoSpaceDE/>
        <w:autoSpaceDN/>
        <w:bidi w:val="0"/>
        <w:spacing w:line="360" w:lineRule="auto"/>
        <w:ind w:left="0" w:leftChars="0" w:right="0" w:rightChars="0" w:firstLine="630" w:firstLineChars="196"/>
        <w:jc w:val="left"/>
        <w:textAlignment w:val="auto"/>
        <w:outlineLvl w:val="0"/>
        <w:rPr>
          <w:rFonts w:hint="eastAsia" w:ascii="宋体" w:hAnsi="宋体"/>
          <w:b/>
          <w:color w:val="auto"/>
          <w:kern w:val="0"/>
          <w:sz w:val="32"/>
          <w:szCs w:val="32"/>
        </w:rPr>
      </w:pP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仿宋_GB2312" w:eastAsia="黑体" w:cs="仿宋_GB2312"/>
          <w:b w:val="0"/>
          <w:bCs/>
          <w:color w:val="auto"/>
          <w:sz w:val="32"/>
          <w:szCs w:val="32"/>
        </w:rPr>
      </w:pPr>
      <w:bookmarkStart w:id="85" w:name="_Toc466732393"/>
      <w:r>
        <w:rPr>
          <w:rFonts w:hint="eastAsia" w:ascii="黑体" w:hAnsi="仿宋_GB2312" w:eastAsia="黑体" w:cs="仿宋_GB2312"/>
          <w:b w:val="0"/>
          <w:bCs/>
          <w:color w:val="auto"/>
          <w:sz w:val="32"/>
          <w:szCs w:val="32"/>
        </w:rPr>
        <w:t>八、火灾事故处置方案</w:t>
      </w:r>
      <w:bookmarkEnd w:id="85"/>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确定火灾发生位置；</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确定引起火灾的物质类别（压缩气体、液化气体、易燃液体、易燃物品、自燃物品等）；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明确火灾应急救援处置技术和专家；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明确火灾发生区域的周围环境；</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明确周围区域存在的重大危险源分布情况；</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确定火灾扑救的基本方法（包括人员防护、隔离、切断物料源头、可燃气体检测、断电、断火源、倒置、企业现场应急措施）；</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确定火灾可能导致的后果（含火灾与爆炸伴随发生的可能性）；</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确定火灾可能导致的后果对周围区域的可能影响规模和程度；</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火灾可能导致后果的主要控制措施（控制火灾蔓延或产生爆炸、爆裂、喷溅、人员疏散、医疗救护等）；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可能需要调动的应急救援力量（消防队伍、专职消防队伍等）。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86" w:name="_Toc278957030"/>
      <w:bookmarkStart w:id="87" w:name="_Toc466732394"/>
      <w:r>
        <w:rPr>
          <w:rFonts w:hint="eastAsia" w:ascii="黑体" w:hAnsi="Adobe 黑体 Std R" w:eastAsia="黑体"/>
          <w:b w:val="0"/>
          <w:bCs/>
          <w:color w:val="auto"/>
          <w:sz w:val="32"/>
          <w:szCs w:val="32"/>
        </w:rPr>
        <w:t>九、爆炸事故处置方案</w:t>
      </w:r>
      <w:bookmarkEnd w:id="86"/>
      <w:bookmarkEnd w:id="87"/>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确定爆炸地点；</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确定爆炸类型（物理爆炸、化学爆炸）；</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确定引起爆炸的物质类别（气体、液体、固体）；</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明确爆炸应急救援处置技术和专家；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明确爆炸地点的周围环境；</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明确周围区域存在的重大危险源分布情况；</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确定爆炸可能导致的后果（如火灾、二次爆炸等）；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确定爆炸可能导致后果的主要控制措施（包括断电、断火源、断物料、冷却等。再次爆炸控制手段、工程抢险、人员疏散、医疗救护等）；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可能需要调动的应急救援力量（消防队伍、专业消防队伍等）。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27" w:firstLineChars="196"/>
        <w:textAlignment w:val="auto"/>
        <w:outlineLvl w:val="1"/>
        <w:rPr>
          <w:rFonts w:hint="eastAsia" w:ascii="黑体" w:hAnsi="Adobe 黑体 Std R" w:eastAsia="黑体"/>
          <w:b w:val="0"/>
          <w:bCs/>
          <w:color w:val="auto"/>
          <w:sz w:val="32"/>
          <w:szCs w:val="32"/>
        </w:rPr>
      </w:pPr>
      <w:bookmarkStart w:id="88" w:name="_Toc278957031"/>
      <w:bookmarkStart w:id="89" w:name="_Toc466732395"/>
      <w:r>
        <w:rPr>
          <w:rFonts w:hint="eastAsia" w:ascii="黑体" w:hAnsi="Adobe 黑体 Std R" w:eastAsia="黑体"/>
          <w:b w:val="0"/>
          <w:bCs/>
          <w:color w:val="auto"/>
          <w:sz w:val="32"/>
          <w:szCs w:val="32"/>
        </w:rPr>
        <w:t>十、易燃、易爆或有毒物质泄漏事故处置方案</w:t>
      </w:r>
      <w:bookmarkEnd w:id="88"/>
      <w:bookmarkEnd w:id="89"/>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确定泄漏源的位置；</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确定泄漏的化学品种类（易燃、易爆或有毒物质）；</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明确泄漏应急救援处置技术和专家；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确定泄漏源的周围环境（环境功能区、人口密度等）；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确定是否已有泄漏物质进入大气、附近水源、下水道等场所；</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明确周围区域存在的重大危险源分布情况；</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确定泄漏时间或预计持续时间；</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实际或估算的泄漏量；</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气象信息；</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泄漏扩散趋势预测；</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（十一）</w:t>
      </w:r>
      <w:r>
        <w:rPr>
          <w:rFonts w:hint="eastAsia" w:ascii="仿宋_GB2312" w:hAnsi="仿宋_GB2312" w:eastAsia="仿宋_GB2312" w:cs="仿宋_GB2312"/>
          <w:color w:val="auto"/>
          <w:sz w:val="32"/>
          <w:szCs w:val="32"/>
        </w:rPr>
        <w:t>明确泄漏可能导致的后果（泄漏是否可能引起火灾、爆炸、中毒等后果，可燃气体检测）；</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（十二）</w:t>
      </w:r>
      <w:r>
        <w:rPr>
          <w:rFonts w:hint="eastAsia" w:ascii="仿宋_GB2312" w:hAnsi="仿宋_GB2312" w:eastAsia="仿宋_GB2312" w:cs="仿宋_GB2312"/>
          <w:color w:val="auto"/>
          <w:sz w:val="32"/>
          <w:szCs w:val="32"/>
        </w:rPr>
        <w:t>明确泄漏危及周围环境的可能性；</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（十三）</w:t>
      </w:r>
      <w:r>
        <w:rPr>
          <w:rFonts w:hint="eastAsia" w:ascii="仿宋_GB2312" w:hAnsi="仿宋_GB2312" w:eastAsia="仿宋_GB2312" w:cs="仿宋_GB2312"/>
          <w:color w:val="auto"/>
          <w:sz w:val="32"/>
          <w:szCs w:val="32"/>
        </w:rPr>
        <w:t>确定泄漏可能导致后果的主要控制措施（包括堵漏、停止泄漏、围堵泄漏、清除泄漏，工程抢险、人员疏散、医疗救护等）；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（十四）</w:t>
      </w:r>
      <w:r>
        <w:rPr>
          <w:rFonts w:hint="eastAsia" w:ascii="仿宋_GB2312" w:hAnsi="仿宋_GB2312" w:eastAsia="仿宋_GB2312" w:cs="仿宋_GB2312"/>
          <w:color w:val="auto"/>
          <w:sz w:val="32"/>
          <w:szCs w:val="32"/>
        </w:rPr>
        <w:t>可能需要调动的应急救援力量（</w:t>
      </w:r>
      <w:r>
        <w:rPr>
          <w:rFonts w:hint="eastAsia" w:ascii="仿宋_GB2312" w:hAnsi="仿宋_GB2312" w:eastAsia="仿宋_GB2312" w:cs="仿宋_GB2312"/>
          <w:color w:val="auto"/>
          <w:sz w:val="32"/>
          <w:szCs w:val="32"/>
          <w:lang w:eastAsia="zh-CN"/>
        </w:rPr>
        <w:t>消防救援</w:t>
      </w:r>
      <w:r>
        <w:rPr>
          <w:rFonts w:hint="eastAsia" w:ascii="仿宋_GB2312" w:hAnsi="仿宋_GB2312" w:eastAsia="仿宋_GB2312" w:cs="仿宋_GB2312"/>
          <w:color w:val="auto"/>
          <w:sz w:val="32"/>
          <w:szCs w:val="32"/>
        </w:rPr>
        <w:t>队、企业专业救援队伍、防化兵部队等）；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（十五）</w:t>
      </w:r>
      <w:r>
        <w:rPr>
          <w:rFonts w:hint="eastAsia" w:ascii="仿宋_GB2312" w:hAnsi="仿宋_GB2312" w:eastAsia="仿宋_GB2312" w:cs="仿宋_GB2312"/>
          <w:color w:val="auto"/>
          <w:sz w:val="32"/>
          <w:szCs w:val="32"/>
        </w:rPr>
        <w:t>事故发生企业现场处置基本要点：个体防护、消防保护、切断源头、隔离、倒置、稀释等（详见：事发企业现场应急措施）。</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90" w:name="_Toc466732396"/>
      <w:bookmarkStart w:id="91" w:name="_Toc278957032"/>
      <w:r>
        <w:rPr>
          <w:rFonts w:hint="eastAsia" w:ascii="黑体" w:hAnsi="Adobe 黑体 Std R" w:eastAsia="黑体"/>
          <w:b w:val="0"/>
          <w:bCs/>
          <w:color w:val="auto"/>
          <w:sz w:val="32"/>
          <w:szCs w:val="32"/>
        </w:rPr>
        <w:t>十一、应急救援人员的安全防护</w:t>
      </w:r>
      <w:bookmarkEnd w:id="90"/>
      <w:bookmarkEnd w:id="91"/>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危险化学品生产安全事故的特点及其引发物质的不同以及应急人员的职责，采取不同的防护措施。应急救援指挥人员、医务人员和其他不进入污染区域的应急人员一般应配备过滤式防毒面罩、防护服、防毒手套、防毒靴等；工程抢险、消防和侦检等进入污染区域的应急人员应配备密闭型防毒面罩、防酸碱型防护服和空气呼吸器等；同时做好现场毒物的洗消工作（包括人员、设备、设施和场所等）。</w:t>
      </w:r>
      <w:bookmarkStart w:id="92" w:name="_Toc278957033"/>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93" w:name="_Toc466732397"/>
      <w:r>
        <w:rPr>
          <w:rFonts w:hint="eastAsia" w:ascii="黑体" w:hAnsi="Adobe 黑体 Std R" w:eastAsia="黑体"/>
          <w:b w:val="0"/>
          <w:bCs/>
          <w:color w:val="auto"/>
          <w:sz w:val="32"/>
          <w:szCs w:val="32"/>
        </w:rPr>
        <w:t>十二、群众的安全防护</w:t>
      </w:r>
      <w:bookmarkEnd w:id="92"/>
      <w:bookmarkEnd w:id="93"/>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不同危险化学品生产安全事故特点，组织和指导群众就地取材（如毛巾、湿布、口罩等），采用简易有效的防护措施保护自己；根据实际情况，制定切实可行的疏散程序（包括疏散组织、指挥机构、疏散范围、疏散方式、疏散路线、疏散人员的照顾等，组织群众撤离危险区域时，应选择安全的撤离路线，避免横穿危险区域；进入安全区域后，应尽快去除受污染的衣物，防止继发性伤害。</w:t>
      </w:r>
      <w:bookmarkStart w:id="94" w:name="_Toc278957034"/>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27" w:firstLineChars="196"/>
        <w:textAlignment w:val="auto"/>
        <w:outlineLvl w:val="1"/>
        <w:rPr>
          <w:rFonts w:hint="eastAsia" w:ascii="黑体" w:hAnsi="仿宋_GB2312" w:eastAsia="黑体" w:cs="仿宋_GB2312"/>
          <w:b w:val="0"/>
          <w:bCs/>
          <w:color w:val="auto"/>
          <w:sz w:val="32"/>
          <w:szCs w:val="32"/>
        </w:rPr>
      </w:pPr>
      <w:bookmarkStart w:id="95" w:name="_Toc466732398"/>
      <w:r>
        <w:rPr>
          <w:rFonts w:hint="eastAsia" w:ascii="黑体" w:hAnsi="仿宋_GB2312" w:eastAsia="黑体" w:cs="仿宋_GB2312"/>
          <w:b w:val="0"/>
          <w:bCs/>
          <w:color w:val="auto"/>
          <w:sz w:val="32"/>
          <w:szCs w:val="32"/>
        </w:rPr>
        <w:t>十三、事故分析、检测与后果评估</w:t>
      </w:r>
      <w:bookmarkEnd w:id="94"/>
      <w:bookmarkEnd w:id="95"/>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环境监测及化学品检测机构负责对水源、空气、土壤等样品就地实行分析处理，及时检测出毒物的种类和浓度，并计算出扩散范围等应急救援所需的各种数据，以确定污染区域范围，并对事故造成的环境影响进行评估。</w:t>
      </w:r>
      <w:bookmarkStart w:id="96" w:name="_Toc466732399"/>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color w:val="auto"/>
          <w:kern w:val="0"/>
          <w:sz w:val="36"/>
          <w:szCs w:val="32"/>
        </w:rPr>
      </w:pPr>
      <w:r>
        <w:rPr>
          <w:rFonts w:hint="eastAsia" w:ascii="方正小标宋简体" w:hAnsi="方正小标宋简体" w:eastAsia="方正小标宋简体" w:cs="方正小标宋简体"/>
          <w:b w:val="0"/>
          <w:bCs/>
          <w:color w:val="auto"/>
          <w:kern w:val="0"/>
          <w:sz w:val="36"/>
          <w:szCs w:val="32"/>
        </w:rPr>
        <w:t>第四部分 重点防范目标应急处置建议</w:t>
      </w:r>
      <w:bookmarkEnd w:id="96"/>
    </w:p>
    <w:p>
      <w:pPr>
        <w:keepNext w:val="0"/>
        <w:keepLines w:val="0"/>
        <w:pageBreakBefore w:val="0"/>
        <w:widowControl w:val="0"/>
        <w:shd w:val="clear"/>
        <w:kinsoku/>
        <w:wordWrap/>
        <w:overflowPunct/>
        <w:topLinePunct w:val="0"/>
        <w:autoSpaceDE/>
        <w:autoSpaceDN/>
        <w:bidi w:val="0"/>
        <w:adjustRightInd w:val="0"/>
        <w:spacing w:line="360" w:lineRule="auto"/>
        <w:ind w:left="0" w:leftChars="0" w:right="0" w:rightChars="0" w:firstLine="472" w:firstLineChars="147"/>
        <w:textAlignment w:val="auto"/>
        <w:rPr>
          <w:rFonts w:hint="eastAsia" w:ascii="宋体" w:hAnsi="宋体"/>
          <w:b/>
          <w:color w:val="auto"/>
          <w:sz w:val="32"/>
          <w:szCs w:val="32"/>
        </w:rPr>
      </w:pPr>
    </w:p>
    <w:p>
      <w:pPr>
        <w:keepNext w:val="0"/>
        <w:keepLines w:val="0"/>
        <w:pageBreakBefore w:val="0"/>
        <w:widowControl w:val="0"/>
        <w:shd w:val="clear" w:color="auto"/>
        <w:kinsoku/>
        <w:wordWrap/>
        <w:overflowPunct/>
        <w:topLinePunct w:val="0"/>
        <w:autoSpaceDE/>
        <w:autoSpaceDN/>
        <w:bidi w:val="0"/>
        <w:spacing w:line="360" w:lineRule="auto"/>
        <w:ind w:left="0" w:leftChars="0" w:right="0" w:rightChars="0" w:firstLine="640" w:firstLineChars="200"/>
        <w:jc w:val="left"/>
        <w:textAlignment w:val="auto"/>
        <w:outlineLvl w:val="1"/>
        <w:rPr>
          <w:rFonts w:hint="eastAsia" w:ascii="黑体" w:hAnsi="Adobe 黑体 Std R" w:eastAsia="黑体" w:cs="宋体"/>
          <w:b w:val="0"/>
          <w:bCs/>
          <w:color w:val="auto"/>
          <w:kern w:val="0"/>
          <w:sz w:val="32"/>
          <w:szCs w:val="32"/>
        </w:rPr>
      </w:pPr>
      <w:bookmarkStart w:id="97" w:name="_Toc466732400"/>
      <w:r>
        <w:rPr>
          <w:rFonts w:hint="eastAsia" w:ascii="黑体" w:hAnsi="Adobe 黑体 Std R" w:eastAsia="黑体" w:cs="宋体"/>
          <w:b w:val="0"/>
          <w:bCs/>
          <w:color w:val="auto"/>
          <w:kern w:val="0"/>
          <w:sz w:val="32"/>
          <w:szCs w:val="32"/>
        </w:rPr>
        <w:t>十四、液氨使用企业（液氨罐或管道泄漏、爆炸）</w:t>
      </w:r>
      <w:bookmarkEnd w:id="97"/>
    </w:p>
    <w:p>
      <w:pPr>
        <w:keepNext w:val="0"/>
        <w:keepLines w:val="0"/>
        <w:pageBreakBefore w:val="0"/>
        <w:widowControl w:val="0"/>
        <w:shd w:val="clear" w:color="auto"/>
        <w:kinsoku/>
        <w:wordWrap/>
        <w:overflowPunct/>
        <w:topLinePunct w:val="0"/>
        <w:autoSpaceDE/>
        <w:autoSpaceDN/>
        <w:bidi w:val="0"/>
        <w:spacing w:line="360" w:lineRule="auto"/>
        <w:ind w:left="0" w:leftChars="0" w:right="0" w:rightChars="0" w:firstLine="640" w:firstLineChars="200"/>
        <w:jc w:val="left"/>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消除所有点火源，切断电源，</w:t>
      </w:r>
      <w:r>
        <w:rPr>
          <w:rFonts w:hint="eastAsia" w:ascii="仿宋_GB2312" w:hAnsi="仿宋_GB2312" w:eastAsia="仿宋_GB2312" w:cs="仿宋_GB2312"/>
          <w:color w:val="auto"/>
          <w:kern w:val="0"/>
          <w:sz w:val="32"/>
          <w:szCs w:val="32"/>
        </w:rPr>
        <w:t>关阀堵漏时</w:t>
      </w:r>
      <w:r>
        <w:rPr>
          <w:rStyle w:val="12"/>
          <w:rFonts w:hint="default" w:ascii="仿宋_GB2312" w:hAnsi="仿宋_GB2312" w:eastAsia="仿宋_GB2312" w:cs="仿宋_GB2312"/>
          <w:color w:val="auto"/>
          <w:sz w:val="32"/>
          <w:szCs w:val="32"/>
        </w:rPr>
        <w:t>必须穿全身防火防毒服。根据气体的影响区域划定警戒区，无关人员从侧风、上风向撤离至安全区。使用雾状水、抗溶性泡沫、二氧化碳、砂土灭火。建议应急处理人员穿内置正压自给式空气呼吸器的全封闭防化服。如果是液化气体泄漏，还应注意防冻伤。</w:t>
      </w:r>
    </w:p>
    <w:p>
      <w:pPr>
        <w:keepNext w:val="0"/>
        <w:keepLines w:val="0"/>
        <w:pageBreakBefore w:val="0"/>
        <w:widowControl w:val="0"/>
        <w:shd w:val="clear" w:color="auto"/>
        <w:kinsoku/>
        <w:wordWrap/>
        <w:overflowPunct/>
        <w:topLinePunct w:val="0"/>
        <w:autoSpaceDE/>
        <w:autoSpaceDN/>
        <w:bidi w:val="0"/>
        <w:spacing w:line="360" w:lineRule="auto"/>
        <w:ind w:left="0" w:leftChars="0" w:right="0" w:rightChars="0"/>
        <w:jc w:val="left"/>
        <w:textAlignment w:val="auto"/>
        <w:rPr>
          <w:rStyle w:val="12"/>
          <w:rFonts w:hint="default" w:ascii="仿宋_GB2312" w:hAnsi="仿宋_GB2312" w:eastAsia="仿宋_GB2312" w:cs="仿宋_GB2312"/>
          <w:color w:val="auto"/>
          <w:sz w:val="32"/>
          <w:szCs w:val="32"/>
        </w:rPr>
      </w:pPr>
      <w:r>
        <w:rPr>
          <w:rStyle w:val="12"/>
          <w:rFonts w:hint="eastAsia" w:ascii="仿宋_GB2312" w:hAnsi="仿宋_GB2312" w:eastAsia="仿宋_GB2312" w:cs="仿宋_GB2312"/>
          <w:color w:val="auto"/>
          <w:sz w:val="32"/>
          <w:szCs w:val="32"/>
          <w:lang w:val="en-US" w:eastAsia="zh-CN"/>
        </w:rPr>
        <w:t xml:space="preserve">    </w:t>
      </w:r>
      <w:r>
        <w:rPr>
          <w:rStyle w:val="12"/>
          <w:rFonts w:hint="default" w:ascii="仿宋_GB2312" w:hAnsi="仿宋_GB2312" w:eastAsia="仿宋_GB2312" w:cs="仿宋_GB2312"/>
          <w:color w:val="auto"/>
          <w:sz w:val="32"/>
          <w:szCs w:val="32"/>
        </w:rPr>
        <w:t>隔离与疏散距离：小量泄漏，初始隔离3米，下风向疏散白天100米、夜晚200米；大量泄漏，初始隔离150米，下风向疏散白天800米、夜晚2300米。</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98" w:name="_Toc466732401"/>
      <w:r>
        <w:rPr>
          <w:rFonts w:hint="eastAsia" w:ascii="黑体" w:hAnsi="Adobe 黑体 Std R" w:eastAsia="黑体"/>
          <w:b w:val="0"/>
          <w:bCs/>
          <w:color w:val="auto"/>
          <w:sz w:val="32"/>
          <w:szCs w:val="32"/>
        </w:rPr>
        <w:t>十五、氢气使用企业（泄漏、燃烧）</w:t>
      </w:r>
      <w:bookmarkEnd w:id="98"/>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消除所有点火源。</w:t>
      </w:r>
      <w:r>
        <w:rPr>
          <w:rStyle w:val="12"/>
          <w:rFonts w:hint="default" w:ascii="仿宋_GB2312" w:hAnsi="仿宋_GB2312" w:eastAsia="仿宋_GB2312" w:cs="仿宋_GB2312"/>
          <w:color w:val="auto"/>
          <w:sz w:val="32"/>
          <w:szCs w:val="32"/>
        </w:rPr>
        <w:t>切断电源，</w:t>
      </w:r>
      <w:r>
        <w:rPr>
          <w:rFonts w:hint="eastAsia" w:ascii="仿宋_GB2312" w:hAnsi="仿宋_GB2312" w:eastAsia="仿宋_GB2312" w:cs="仿宋_GB2312"/>
          <w:color w:val="auto"/>
          <w:sz w:val="32"/>
          <w:szCs w:val="32"/>
        </w:rPr>
        <w:t>根据气体的影响区域划定警戒区，无关人员从侧风、上风向撤离至安全区。氢火焰肉眼不易察觉，建议应急处理人员戴正压自给式空气呼吸器，穿防静电服进入现场，注意防止外露皮肤烧伤。防止气体通过下水道、通风系统和密闭性空间扩散。若泄漏发生在室内，宜采用吸风系统或将泄漏的钢瓶移至室外，以避免氢气四处扩散。</w:t>
      </w:r>
      <w:r>
        <w:rPr>
          <w:rStyle w:val="12"/>
          <w:rFonts w:hint="default" w:ascii="仿宋_GB2312" w:hAnsi="仿宋_GB2312" w:eastAsia="仿宋_GB2312" w:cs="仿宋_GB2312"/>
          <w:color w:val="auto"/>
          <w:sz w:val="32"/>
          <w:szCs w:val="32"/>
        </w:rPr>
        <w:t>隔离泄漏区直至气体散尽。</w:t>
      </w:r>
      <w:r>
        <w:rPr>
          <w:rFonts w:hint="eastAsia" w:ascii="仿宋_GB2312" w:hAnsi="仿宋_GB2312" w:eastAsia="仿宋_GB2312" w:cs="仿宋_GB2312"/>
          <w:color w:val="auto"/>
          <w:sz w:val="32"/>
          <w:szCs w:val="32"/>
        </w:rPr>
        <w:t>若不能切断气源，则不允许熄灭泄漏处的火焰。喷水冷却容器，尽可能将容器从火场移至空旷处。</w:t>
      </w:r>
    </w:p>
    <w:p>
      <w:pPr>
        <w:pStyle w:val="13"/>
        <w:keepNext w:val="0"/>
        <w:keepLines w:val="0"/>
        <w:pageBreakBefore w:val="0"/>
        <w:widowControl w:val="0"/>
        <w:shd w:val="clear"/>
        <w:kinsoku/>
        <w:wordWrap/>
        <w:overflowPunct/>
        <w:topLinePunct w:val="0"/>
        <w:autoSpaceDE/>
        <w:autoSpaceDN/>
        <w:bidi w:val="0"/>
        <w:spacing w:before="0" w:beforeLines="0" w:beforeAutospacing="0" w:after="0" w:afterLines="0" w:afterAutospacing="0" w:line="360" w:lineRule="auto"/>
        <w:ind w:left="0" w:leftChars="0" w:right="0" w:rightChars="0" w:firstLine="640" w:firstLineChars="200"/>
        <w:textAlignment w:val="auto"/>
        <w:rPr>
          <w:rStyle w:val="12"/>
          <w:rFonts w:hint="default" w:ascii="仿宋" w:hAnsi="仿宋" w:eastAsia="仿宋"/>
          <w:color w:val="auto"/>
          <w:sz w:val="32"/>
          <w:szCs w:val="32"/>
        </w:rPr>
      </w:pPr>
      <w:r>
        <w:rPr>
          <w:rFonts w:hint="eastAsia" w:ascii="仿宋_GB2312" w:hAnsi="仿宋_GB2312" w:eastAsia="仿宋_GB2312" w:cs="仿宋_GB2312"/>
          <w:color w:val="auto"/>
          <w:sz w:val="32"/>
          <w:szCs w:val="32"/>
        </w:rPr>
        <w:t>使用雾状水、泡沫、二氧化碳、干粉灭火，</w:t>
      </w:r>
      <w:r>
        <w:rPr>
          <w:rStyle w:val="12"/>
          <w:rFonts w:hint="default" w:ascii="仿宋_GB2312" w:hAnsi="仿宋_GB2312" w:eastAsia="仿宋_GB2312" w:cs="仿宋_GB2312"/>
          <w:color w:val="auto"/>
          <w:sz w:val="32"/>
          <w:szCs w:val="32"/>
        </w:rPr>
        <w:t>喷雾状水抑制蒸气或改变蒸气云流向。隔离与疏散距离：泄漏隔离距离至少为</w:t>
      </w:r>
      <w:r>
        <w:rPr>
          <w:rStyle w:val="12"/>
          <w:rFonts w:hint="default" w:ascii="仿宋_GB2312" w:hAnsi="仿宋_GB2312" w:eastAsia="仿宋_GB2312" w:cs="仿宋_GB2312"/>
          <w:color w:val="auto"/>
          <w:spacing w:val="-10"/>
          <w:sz w:val="32"/>
          <w:szCs w:val="32"/>
        </w:rPr>
        <w:t>100米。如果为大量泄漏，下风向的初始疏散距离应至少为800米。</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27" w:firstLineChars="196"/>
        <w:textAlignment w:val="auto"/>
        <w:outlineLvl w:val="1"/>
        <w:rPr>
          <w:rStyle w:val="12"/>
          <w:rFonts w:hint="default" w:ascii="黑体" w:hAnsi="Adobe 黑体 Std R" w:eastAsia="黑体"/>
          <w:b w:val="0"/>
          <w:bCs/>
          <w:color w:val="auto"/>
          <w:sz w:val="32"/>
          <w:szCs w:val="32"/>
        </w:rPr>
      </w:pPr>
      <w:bookmarkStart w:id="99" w:name="_Toc466732402"/>
      <w:r>
        <w:rPr>
          <w:rFonts w:hint="eastAsia" w:ascii="黑体" w:hAnsi="Adobe 黑体 Std R" w:eastAsia="黑体"/>
          <w:b w:val="0"/>
          <w:bCs/>
          <w:color w:val="auto"/>
          <w:sz w:val="32"/>
          <w:szCs w:val="32"/>
        </w:rPr>
        <w:t>十六、甲醛生产与储存（泄漏、火灾）</w:t>
      </w:r>
      <w:bookmarkEnd w:id="99"/>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切断点火源和</w:t>
      </w:r>
      <w:r>
        <w:rPr>
          <w:rStyle w:val="12"/>
          <w:rFonts w:hint="default" w:ascii="仿宋_GB2312" w:hAnsi="仿宋_GB2312" w:eastAsia="仿宋_GB2312" w:cs="仿宋_GB2312"/>
          <w:color w:val="auto"/>
          <w:sz w:val="32"/>
          <w:szCs w:val="32"/>
        </w:rPr>
        <w:t>电源，</w:t>
      </w:r>
      <w:r>
        <w:rPr>
          <w:rFonts w:hint="eastAsia" w:ascii="仿宋_GB2312" w:hAnsi="仿宋_GB2312" w:eastAsia="仿宋_GB2312" w:cs="仿宋_GB2312"/>
          <w:color w:val="auto"/>
          <w:sz w:val="32"/>
          <w:szCs w:val="32"/>
        </w:rPr>
        <w:t>启动紧急停车系统，通过关闭有关阀门、停止作业或通过采取改变工艺流程、物料走副线、局部停车、打循环、减负荷运行等方法，安全泄放系统。甲醛泄漏，</w:t>
      </w:r>
      <w:r>
        <w:rPr>
          <w:rFonts w:hint="eastAsia" w:ascii="仿宋_GB2312" w:hAnsi="仿宋_GB2312" w:eastAsia="仿宋_GB2312" w:cs="仿宋_GB2312"/>
          <w:bCs/>
          <w:color w:val="auto"/>
          <w:sz w:val="32"/>
          <w:szCs w:val="32"/>
        </w:rPr>
        <w:t>应采取措施修补和堵塞裂口制止甲醛的进一步泄漏，</w:t>
      </w:r>
      <w:r>
        <w:rPr>
          <w:rFonts w:hint="eastAsia" w:ascii="仿宋_GB2312" w:hAnsi="仿宋_GB2312" w:eastAsia="仿宋_GB2312" w:cs="仿宋_GB2312"/>
          <w:color w:val="auto"/>
          <w:sz w:val="32"/>
          <w:szCs w:val="32"/>
        </w:rPr>
        <w:t>为降低物料向大气中的蒸发速度，可用泡沫或其他覆盖物品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"http://www.hxpaq.com.cn/yjcl.4.3.htm"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覆盖</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外泄的物料，在其表面形成覆盖层，抑制其蒸发。或者采用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"http://www.hxpaq.com.cn/yjcl.4.4.htm"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低温冷却</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来降低泄漏物的蒸发。</w:t>
      </w:r>
      <w:r>
        <w:rPr>
          <w:rStyle w:val="12"/>
          <w:rFonts w:hint="default" w:ascii="仿宋_GB2312" w:hAnsi="仿宋_GB2312" w:eastAsia="仿宋_GB2312" w:cs="仿宋_GB2312"/>
          <w:color w:val="auto"/>
          <w:sz w:val="32"/>
          <w:szCs w:val="32"/>
        </w:rPr>
        <w:t>根据液体流动和蒸气扩散的影响区域划定警戒区（</w:t>
      </w:r>
      <w:r>
        <w:rPr>
          <w:rFonts w:hint="eastAsia" w:ascii="仿宋_GB2312" w:hAnsi="仿宋_GB2312" w:eastAsia="仿宋_GB2312" w:cs="仿宋_GB2312"/>
          <w:color w:val="auto"/>
          <w:sz w:val="32"/>
          <w:szCs w:val="32"/>
        </w:rPr>
        <w:t>现场可利用可燃气体检测仪检测划分警戒</w:t>
      </w:r>
      <w:r>
        <w:rPr>
          <w:rStyle w:val="12"/>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燃烧危险区域、爆炸危险区域</w:t>
      </w:r>
      <w:r>
        <w:rPr>
          <w:rStyle w:val="12"/>
          <w:rFonts w:hint="default" w:ascii="仿宋_GB2312" w:hAnsi="仿宋_GB2312" w:eastAsia="仿宋_GB2312" w:cs="仿宋_GB2312"/>
          <w:color w:val="auto"/>
          <w:sz w:val="32"/>
          <w:szCs w:val="32"/>
        </w:rPr>
        <w:t>，无关人员从侧风、上风向撤离至安全区。</w:t>
      </w:r>
      <w:r>
        <w:rPr>
          <w:rFonts w:hint="eastAsia" w:ascii="仿宋_GB2312" w:hAnsi="仿宋_GB2312" w:eastAsia="仿宋_GB2312" w:cs="仿宋_GB2312"/>
          <w:color w:val="auto"/>
          <w:kern w:val="0"/>
          <w:sz w:val="32"/>
          <w:szCs w:val="32"/>
        </w:rPr>
        <w:t>在火场中的容器若已变色或从安全泄压装置中产生声音，必须马上撤离。消防车辆无特殊情况禁止进入爆炸危险区，如必需进入应安装防火帽。</w:t>
      </w:r>
    </w:p>
    <w:p>
      <w:pPr>
        <w:pStyle w:val="14"/>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使用抗溶性泡沫、干粉、二氧化碳、砂土灭火。</w:t>
      </w:r>
      <w:r>
        <w:rPr>
          <w:rFonts w:hint="eastAsia" w:ascii="仿宋_GB2312" w:hAnsi="仿宋_GB2312" w:eastAsia="仿宋_GB2312" w:cs="仿宋_GB2312"/>
          <w:color w:val="auto"/>
          <w:sz w:val="32"/>
          <w:szCs w:val="32"/>
        </w:rPr>
        <w:t>用雾状消防水封闭泄漏处，带有甲醛的水需暂存在围堰内，不得流入地沟，防止对环境的污染。</w:t>
      </w:r>
    </w:p>
    <w:p>
      <w:pPr>
        <w:keepNext w:val="0"/>
        <w:keepLines w:val="0"/>
        <w:pageBreakBefore w:val="0"/>
        <w:widowControl w:val="0"/>
        <w:shd w:val="clear"/>
        <w:tabs>
          <w:tab w:val="left" w:pos="6945"/>
        </w:tabs>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00" w:name="_Toc466732403"/>
      <w:r>
        <w:rPr>
          <w:rFonts w:hint="eastAsia" w:ascii="黑体" w:hAnsi="Adobe 黑体 Std R" w:eastAsia="黑体"/>
          <w:b w:val="0"/>
          <w:bCs/>
          <w:color w:val="auto"/>
          <w:sz w:val="32"/>
          <w:szCs w:val="32"/>
        </w:rPr>
        <w:t>十七、甲醇使用企业（泄漏、火灾爆炸）</w:t>
      </w:r>
      <w:bookmarkEnd w:id="100"/>
      <w:r>
        <w:rPr>
          <w:rFonts w:hint="eastAsia" w:ascii="黑体" w:hAnsi="Adobe 黑体 Std R" w:eastAsia="黑体"/>
          <w:b w:val="0"/>
          <w:bCs/>
          <w:color w:val="auto"/>
          <w:sz w:val="32"/>
          <w:szCs w:val="32"/>
        </w:rPr>
        <w:tab/>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切断点火源和</w:t>
      </w:r>
      <w:r>
        <w:rPr>
          <w:rStyle w:val="12"/>
          <w:rFonts w:hint="default" w:ascii="仿宋_GB2312" w:hAnsi="仿宋_GB2312" w:eastAsia="仿宋_GB2312" w:cs="仿宋_GB2312"/>
          <w:color w:val="auto"/>
          <w:sz w:val="32"/>
          <w:szCs w:val="32"/>
        </w:rPr>
        <w:t>电源，</w:t>
      </w:r>
      <w:r>
        <w:rPr>
          <w:rFonts w:hint="eastAsia" w:ascii="仿宋_GB2312" w:hAnsi="仿宋_GB2312" w:eastAsia="仿宋_GB2312" w:cs="仿宋_GB2312"/>
          <w:color w:val="auto"/>
          <w:sz w:val="32"/>
          <w:szCs w:val="32"/>
        </w:rPr>
        <w:t>根</w:t>
      </w:r>
      <w:r>
        <w:rPr>
          <w:rStyle w:val="12"/>
          <w:rFonts w:hint="default" w:ascii="仿宋_GB2312" w:hAnsi="仿宋_GB2312" w:eastAsia="仿宋_GB2312" w:cs="仿宋_GB2312"/>
          <w:color w:val="auto"/>
          <w:sz w:val="32"/>
          <w:szCs w:val="32"/>
        </w:rPr>
        <w:t>据液体流动和蒸气扩散的影响区域划定警戒区，尽可能切断泄漏源，</w:t>
      </w:r>
      <w:r>
        <w:rPr>
          <w:rFonts w:hint="eastAsia" w:ascii="仿宋_GB2312" w:hAnsi="仿宋_GB2312" w:eastAsia="仿宋_GB2312" w:cs="仿宋_GB2312"/>
          <w:color w:val="auto"/>
          <w:sz w:val="32"/>
          <w:szCs w:val="32"/>
        </w:rPr>
        <w:t>启动紧急停车系统、安全泄放系统；</w:t>
      </w:r>
      <w:r>
        <w:rPr>
          <w:rStyle w:val="12"/>
          <w:rFonts w:hint="default" w:ascii="仿宋_GB2312" w:hAnsi="仿宋_GB2312" w:eastAsia="仿宋_GB2312" w:cs="仿宋_GB2312"/>
          <w:color w:val="auto"/>
          <w:sz w:val="32"/>
          <w:szCs w:val="32"/>
        </w:rPr>
        <w:t>喷雾状水驱散蒸气、稀释甲醇泄漏液；</w:t>
      </w:r>
      <w:r>
        <w:rPr>
          <w:rFonts w:hint="eastAsia" w:ascii="仿宋_GB2312" w:hAnsi="仿宋_GB2312" w:eastAsia="仿宋_GB2312" w:cs="仿宋_GB2312"/>
          <w:color w:val="auto"/>
          <w:sz w:val="32"/>
          <w:szCs w:val="32"/>
        </w:rPr>
        <w:t>喷水</w:t>
      </w:r>
      <w:r>
        <w:rPr>
          <w:rStyle w:val="12"/>
          <w:rFonts w:hint="default" w:ascii="仿宋_GB2312" w:hAnsi="仿宋_GB2312" w:eastAsia="仿宋_GB2312" w:cs="仿宋_GB2312"/>
          <w:color w:val="auto"/>
          <w:sz w:val="32"/>
          <w:szCs w:val="32"/>
        </w:rPr>
        <w:t>保持火场其他容器冷却，直至灭火结束；处在火场中的容器若已变色或从安全泄压装置中产生声音，必须马上撤离；使用抗溶性泡沫、干粉、二氧化碳、砂土灭火。</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建议应急处理人员戴正压自给式空气呼吸器，穿防毒、防静电服；作业时使用的设备应接地；禁止接触或跨越泄漏物；防止泄漏物进入水体、下水道、地下室或密闭性空间。</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无关人员从侧风、上风向撤离至安全区。泄漏隔离距离至少为50米。如果为大量泄漏，在初始隔离距离的基础上加大下风向的疏散距离。</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01" w:name="_Toc466732404"/>
      <w:r>
        <w:rPr>
          <w:rFonts w:hint="eastAsia" w:ascii="黑体" w:hAnsi="Adobe 黑体 Std R" w:eastAsia="黑体"/>
          <w:b w:val="0"/>
          <w:bCs/>
          <w:color w:val="auto"/>
          <w:sz w:val="32"/>
          <w:szCs w:val="32"/>
        </w:rPr>
        <w:t>十八、天然气站、天然气管道泄漏</w:t>
      </w:r>
      <w:bookmarkEnd w:id="101"/>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消除所有点火源和切断电源。若不能切断气源，则不允许熄灭泄漏处的火焰。根据气体的影响区域划定警戒区（</w:t>
      </w:r>
      <w:r>
        <w:rPr>
          <w:rFonts w:hint="eastAsia" w:ascii="仿宋_GB2312" w:hAnsi="仿宋_GB2312" w:eastAsia="仿宋_GB2312" w:cs="仿宋_GB2312"/>
          <w:color w:val="auto"/>
          <w:sz w:val="32"/>
          <w:szCs w:val="32"/>
        </w:rPr>
        <w:t>现场可利用可燃气体检测仪检测划分警戒）</w:t>
      </w:r>
      <w:r>
        <w:rPr>
          <w:rStyle w:val="12"/>
          <w:rFonts w:hint="default" w:ascii="仿宋_GB2312" w:hAnsi="仿宋_GB2312" w:eastAsia="仿宋_GB2312" w:cs="仿宋_GB2312"/>
          <w:color w:val="auto"/>
          <w:sz w:val="32"/>
          <w:szCs w:val="32"/>
        </w:rPr>
        <w:t>。</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使用雾状水、泡沫、二氧化碳、干粉灭火。</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textAlignment w:val="auto"/>
        <w:rPr>
          <w:rFonts w:hint="eastAsia" w:ascii="黑体" w:hAnsi="Adobe 黑体 Std R" w:eastAsia="黑体"/>
          <w:b/>
          <w:color w:val="auto"/>
          <w:sz w:val="32"/>
          <w:szCs w:val="32"/>
        </w:rPr>
      </w:pPr>
      <w:r>
        <w:rPr>
          <w:rStyle w:val="12"/>
          <w:rFonts w:hint="default" w:ascii="仿宋_GB2312" w:hAnsi="仿宋_GB2312" w:eastAsia="仿宋_GB2312" w:cs="仿宋_GB2312"/>
          <w:color w:val="auto"/>
          <w:sz w:val="32"/>
          <w:szCs w:val="32"/>
        </w:rPr>
        <w:t xml:space="preserve">   无关人员从侧风、上风向撤离至安全区，根据气体的影响区域划定警戒区，泄漏隔离距离至少为100米。如果为大量泄漏，下风向的初始疏散距离应至少为800米。</w:t>
      </w:r>
      <w:bookmarkStart w:id="102" w:name="_Toc466732405"/>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27" w:firstLineChars="196"/>
        <w:textAlignment w:val="auto"/>
        <w:outlineLvl w:val="1"/>
        <w:rPr>
          <w:rFonts w:hint="eastAsia" w:ascii="黑体" w:hAnsi="Adobe 黑体 Std R" w:eastAsia="黑体"/>
          <w:b w:val="0"/>
          <w:bCs/>
          <w:color w:val="auto"/>
          <w:sz w:val="32"/>
          <w:szCs w:val="32"/>
        </w:rPr>
      </w:pPr>
      <w:r>
        <w:rPr>
          <w:rFonts w:hint="eastAsia" w:ascii="黑体" w:hAnsi="Adobe 黑体 Std R" w:eastAsia="黑体"/>
          <w:b w:val="0"/>
          <w:bCs/>
          <w:color w:val="auto"/>
          <w:sz w:val="32"/>
          <w:szCs w:val="32"/>
        </w:rPr>
        <w:t>十九、原油生产企业（原油泄漏与火灾爆炸）</w:t>
      </w:r>
      <w:bookmarkEnd w:id="102"/>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27" w:firstLineChars="196"/>
        <w:textAlignment w:val="auto"/>
        <w:rPr>
          <w:rStyle w:val="12"/>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切断物料来源和所有火源后，根据现场实际情况，进行关阀堵漏、物料倒空、泄压；</w:t>
      </w:r>
      <w:r>
        <w:rPr>
          <w:rStyle w:val="12"/>
          <w:rFonts w:hint="default" w:ascii="仿宋_GB2312" w:hAnsi="仿宋_GB2312" w:eastAsia="仿宋_GB2312" w:cs="仿宋_GB2312"/>
          <w:color w:val="auto"/>
          <w:sz w:val="32"/>
          <w:szCs w:val="32"/>
        </w:rPr>
        <w:t>作业时所有设备应接地。</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使用泡沫、干粉、二氧化碳、砂土灭火。消防人员须佩戴防毒面具，穿全身消防服，在上风向灭火，喷水保持火场容器冷却，火场中的容器若已变色或从安全泄压装置中产生声音，必须马上撤离。</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27" w:firstLineChars="196"/>
        <w:textAlignment w:val="auto"/>
        <w:rPr>
          <w:rStyle w:val="12"/>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使用可燃气体检测仪检测划分警戒区域，</w:t>
      </w:r>
      <w:r>
        <w:rPr>
          <w:rStyle w:val="12"/>
          <w:rFonts w:hint="default" w:ascii="仿宋_GB2312" w:hAnsi="仿宋_GB2312" w:eastAsia="仿宋_GB2312" w:cs="仿宋_GB2312"/>
          <w:color w:val="auto"/>
          <w:sz w:val="32"/>
          <w:szCs w:val="32"/>
        </w:rPr>
        <w:t>根据液体流动和蒸气扩散的影响区域划定警戒区，无关人员从侧风、上风向撤离至安全区；也可在液体泄漏物前方筑堤堵截以防止原油大量泄漏。</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27" w:firstLineChars="196"/>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泄漏隔离距离周围至少为50米。如果为大量泄漏，下风向的初始疏散距离应至少为300米。</w:t>
      </w:r>
    </w:p>
    <w:p>
      <w:pPr>
        <w:keepNext w:val="0"/>
        <w:keepLines w:val="0"/>
        <w:pageBreakBefore w:val="0"/>
        <w:widowControl w:val="0"/>
        <w:shd w:val="clear"/>
        <w:tabs>
          <w:tab w:val="left" w:pos="765"/>
          <w:tab w:val="center" w:pos="4213"/>
          <w:tab w:val="left" w:pos="6801"/>
        </w:tabs>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03" w:name="_Toc466732406"/>
      <w:r>
        <w:rPr>
          <w:rFonts w:hint="eastAsia" w:ascii="黑体" w:hAnsi="Adobe 黑体 Std R" w:eastAsia="黑体"/>
          <w:b w:val="0"/>
          <w:bCs/>
          <w:color w:val="auto"/>
          <w:sz w:val="32"/>
          <w:szCs w:val="32"/>
        </w:rPr>
        <w:t>二十、汽油等油品经营企业（泄漏、火灾爆炸）</w:t>
      </w:r>
      <w:bookmarkEnd w:id="103"/>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消除所有点火源和电源，切断物料。</w:t>
      </w:r>
      <w:r>
        <w:rPr>
          <w:rFonts w:hint="eastAsia" w:ascii="仿宋_GB2312" w:hAnsi="仿宋_GB2312" w:eastAsia="仿宋_GB2312" w:cs="仿宋_GB2312"/>
          <w:color w:val="auto"/>
          <w:sz w:val="32"/>
          <w:szCs w:val="32"/>
        </w:rPr>
        <w:t>根据现场实际情况，进行关阀堵漏、物料倒空、泄压；</w:t>
      </w:r>
      <w:r>
        <w:rPr>
          <w:rStyle w:val="12"/>
          <w:rFonts w:hint="default" w:ascii="仿宋_GB2312" w:hAnsi="仿宋_GB2312" w:eastAsia="仿宋_GB2312" w:cs="仿宋_GB2312"/>
          <w:color w:val="auto"/>
          <w:sz w:val="32"/>
          <w:szCs w:val="32"/>
        </w:rPr>
        <w:t>作业时所有设备应接地；建议应急处理人员戴正压自给式空气呼吸器，穿防毒、防静电服；尽可能切断泄漏源，禁止接触或跨越泄漏物，防止泄漏物进入水体、下水道、地下室或密闭性空间。</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 xml:space="preserve">使用泡沫、干粉、二氧化碳灭火。根据液体流动和蒸气扩散的影响区域划定警戒区，无关人员从侧风、上风向撤离。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    </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泄漏隔离距离至少为50米。如果为大量泄漏，下风向的初始疏散距离应至少为300米。</w:t>
      </w:r>
    </w:p>
    <w:p>
      <w:pPr>
        <w:keepNext w:val="0"/>
        <w:keepLines w:val="0"/>
        <w:pageBreakBefore w:val="0"/>
        <w:widowControl w:val="0"/>
        <w:shd w:val="clear"/>
        <w:kinsoku/>
        <w:wordWrap/>
        <w:overflowPunct/>
        <w:topLinePunct w:val="0"/>
        <w:autoSpaceDE/>
        <w:autoSpaceDN/>
        <w:bidi w:val="0"/>
        <w:adjustRightInd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04" w:name="_Toc466732407"/>
      <w:r>
        <w:rPr>
          <w:rFonts w:hint="eastAsia" w:ascii="黑体" w:hAnsi="Adobe 黑体 Std R" w:eastAsia="黑体"/>
          <w:b w:val="0"/>
          <w:bCs/>
          <w:color w:val="auto"/>
          <w:sz w:val="32"/>
          <w:szCs w:val="32"/>
        </w:rPr>
        <w:t>二十一、液化石油气生产、储存企业（泄漏、火灾爆炸）</w:t>
      </w:r>
      <w:bookmarkEnd w:id="104"/>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消除所有点火源和电源，切断气源。若不能切断气源，则不允许熄灭泄漏处的火焰。控制泄漏源（堵漏）或</w:t>
      </w:r>
      <w:r>
        <w:rPr>
          <w:rFonts w:hint="eastAsia" w:ascii="仿宋_GB2312" w:hAnsi="仿宋_GB2312" w:eastAsia="仿宋_GB2312" w:cs="仿宋_GB2312"/>
          <w:color w:val="auto"/>
          <w:sz w:val="32"/>
          <w:szCs w:val="32"/>
          <w:shd w:val="clear" w:color="auto" w:fill="FFFFFF"/>
        </w:rPr>
        <w:t>泄压排空。由安全泄压阀和放空管，经密闭管道泄放至火炬系统焚烧放空或设置应急管线，将物料倒至备用储罐。</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建议应急处理人员戴正压自给式空气呼吸器，穿防静电防寒服。作业时使用的所有设备应接地。禁止接触或跨越泄漏物。</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根据气体的影响区域划定警戒区（</w:t>
      </w:r>
      <w:r>
        <w:rPr>
          <w:rFonts w:hint="eastAsia" w:ascii="仿宋_GB2312" w:hAnsi="仿宋_GB2312" w:eastAsia="仿宋_GB2312" w:cs="仿宋_GB2312"/>
          <w:color w:val="auto"/>
          <w:sz w:val="32"/>
          <w:szCs w:val="32"/>
        </w:rPr>
        <w:t>现场可利用可燃气体检测仪检测划分警戒）</w:t>
      </w:r>
      <w:r>
        <w:rPr>
          <w:rStyle w:val="12"/>
          <w:rFonts w:hint="default" w:ascii="仿宋_GB2312" w:hAnsi="仿宋_GB2312" w:eastAsia="仿宋_GB2312" w:cs="仿宋_GB2312"/>
          <w:color w:val="auto"/>
          <w:sz w:val="32"/>
          <w:szCs w:val="32"/>
        </w:rPr>
        <w:t>。无关人员从侧风、上风向撤离至安全区；静风泄漏时，液化石油气沉在底部并向低洼处流动，无关人员应向高处撤离。若可能翻转容器，使之逸出气体而非液体。防止气体通过下水道、通风系统和密闭性空间扩散。隔离泄漏区直至气体散尽。</w:t>
      </w:r>
    </w:p>
    <w:p>
      <w:pPr>
        <w:keepNext w:val="0"/>
        <w:keepLines w:val="0"/>
        <w:pageBreakBefore w:val="0"/>
        <w:widowControl w:val="0"/>
        <w:shd w:val="clear"/>
        <w:kinsoku/>
        <w:wordWrap/>
        <w:overflowPunct/>
        <w:topLinePunct w:val="0"/>
        <w:autoSpaceDE/>
        <w:autoSpaceDN/>
        <w:bidi w:val="0"/>
        <w:adjustRightInd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Style w:val="12"/>
          <w:rFonts w:hint="default" w:ascii="仿宋_GB2312" w:hAnsi="仿宋_GB2312" w:eastAsia="仿宋_GB2312" w:cs="仿宋_GB2312"/>
          <w:color w:val="auto"/>
          <w:sz w:val="32"/>
          <w:szCs w:val="32"/>
        </w:rPr>
        <w:t>泄漏隔离距离至少为100米。如果为大量泄漏，下风向的初始疏散距离应至少为800米。如</w:t>
      </w:r>
      <w:r>
        <w:rPr>
          <w:rFonts w:hint="eastAsia" w:ascii="仿宋_GB2312" w:hAnsi="仿宋_GB2312" w:eastAsia="仿宋_GB2312" w:cs="仿宋_GB2312"/>
          <w:color w:val="auto"/>
          <w:sz w:val="32"/>
          <w:szCs w:val="32"/>
        </w:rPr>
        <w:t>火场内如有储罐、槽车或罐车，隔离至少1600米（以泄漏源为中心，半径1600米的隔离区）。</w:t>
      </w:r>
      <w:r>
        <w:rPr>
          <w:rStyle w:val="12"/>
          <w:rFonts w:hint="default" w:ascii="仿宋_GB2312" w:hAnsi="仿宋_GB2312" w:eastAsia="仿宋_GB2312" w:cs="仿宋_GB2312"/>
          <w:color w:val="auto"/>
          <w:sz w:val="32"/>
          <w:szCs w:val="32"/>
        </w:rPr>
        <w:t>采用泡沫、二氧化碳、雾状水灭火。</w:t>
      </w:r>
      <w:r>
        <w:rPr>
          <w:rFonts w:hint="eastAsia" w:ascii="仿宋_GB2312" w:hAnsi="仿宋_GB2312" w:eastAsia="仿宋_GB2312" w:cs="仿宋_GB2312"/>
          <w:color w:val="auto"/>
          <w:sz w:val="32"/>
          <w:szCs w:val="32"/>
        </w:rPr>
        <w:t>打开罐区的喷淋装置，对相关储罐进行冷却。组织足够的力量，将火势控制在一定范围内，用消防水冷却着火及邻近罐壁，并保护毗邻建筑物免受火势威胁控制火势不再扩大蔓延。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在安全距离外，用带架水枪以开花的形式和固定式喷雾水枪对准罐壁和泄漏点喷射，降低温度和可燃气体的浓度。</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Style w:val="12"/>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控制蒸气云。如有条件，可以用蒸汽或氮气带对准泄漏点送气，用来冲散可燃气体；用泡沫或干粉覆盖泄漏的液相，减少液化石油气蒸发，用喷雾水（或强制通风）转移液化石油气蒸气云飘逸的方向，使其在安全地方扩散掉。</w:t>
      </w:r>
      <w:r>
        <w:rPr>
          <w:rStyle w:val="12"/>
          <w:rFonts w:hint="default" w:ascii="仿宋_GB2312" w:hAnsi="仿宋_GB2312" w:eastAsia="仿宋_GB2312" w:cs="仿宋_GB2312"/>
          <w:color w:val="auto"/>
          <w:sz w:val="32"/>
          <w:szCs w:val="32"/>
        </w:rPr>
        <w:t>禁止用水直接冲击泄漏物或泄漏源。</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05" w:name="_Toc466732408"/>
      <w:r>
        <w:rPr>
          <w:rFonts w:hint="eastAsia" w:ascii="黑体" w:hAnsi="Adobe 黑体 Std R" w:eastAsia="黑体"/>
          <w:b w:val="0"/>
          <w:bCs/>
          <w:color w:val="auto"/>
          <w:sz w:val="32"/>
          <w:szCs w:val="32"/>
        </w:rPr>
        <w:t>二十二、天然气（CNG、LNG）泄漏、火灾爆炸</w:t>
      </w:r>
      <w:bookmarkEnd w:id="105"/>
    </w:p>
    <w:p>
      <w:pPr>
        <w:keepNext w:val="0"/>
        <w:keepLines w:val="0"/>
        <w:pageBreakBefore w:val="0"/>
        <w:widowControl w:val="0"/>
        <w:shd w:val="clear" w:color="auto"/>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生产或储存企业发生天然气（LNG、CNG）泄漏，应紧急</w:t>
      </w:r>
      <w:r>
        <w:rPr>
          <w:rFonts w:hint="eastAsia" w:ascii="仿宋_GB2312" w:hAnsi="仿宋_GB2312" w:eastAsia="仿宋_GB2312" w:cs="仿宋_GB2312"/>
          <w:color w:val="auto"/>
          <w:sz w:val="32"/>
          <w:szCs w:val="32"/>
          <w:shd w:val="clear" w:color="auto" w:fill="FFFFFF"/>
        </w:rPr>
        <w:t>停车,停止LNG气化，将泄漏点前后阀门关闭,该段管道或设备退出运行。</w:t>
      </w:r>
      <w:r>
        <w:rPr>
          <w:rStyle w:val="15"/>
          <w:rFonts w:hint="eastAsia" w:ascii="仿宋_GB2312" w:hAnsi="仿宋_GB2312" w:eastAsia="仿宋_GB2312" w:cs="仿宋_GB2312"/>
          <w:color w:val="auto"/>
          <w:sz w:val="32"/>
          <w:szCs w:val="32"/>
        </w:rPr>
        <w:t>消除所有点火源和电源，切断气源。若不能切断气源，则不允许熄灭泄漏处的火焰。根据气体的影响区域划定警戒区（</w:t>
      </w:r>
      <w:r>
        <w:rPr>
          <w:rFonts w:hint="eastAsia" w:ascii="仿宋_GB2312" w:hAnsi="仿宋_GB2312" w:eastAsia="仿宋_GB2312" w:cs="仿宋_GB2312"/>
          <w:color w:val="auto"/>
          <w:sz w:val="32"/>
          <w:szCs w:val="32"/>
        </w:rPr>
        <w:t>现场可利用可燃气体检测仪检测划分警戒）</w:t>
      </w:r>
      <w:r>
        <w:rPr>
          <w:rStyle w:val="15"/>
          <w:rFonts w:hint="eastAsia" w:ascii="仿宋_GB2312" w:hAnsi="仿宋_GB2312" w:eastAsia="仿宋_GB2312" w:cs="仿宋_GB2312"/>
          <w:color w:val="auto"/>
          <w:sz w:val="32"/>
          <w:szCs w:val="32"/>
        </w:rPr>
        <w:t>。</w:t>
      </w:r>
    </w:p>
    <w:p>
      <w:pPr>
        <w:keepNext w:val="0"/>
        <w:keepLines w:val="0"/>
        <w:pageBreakBefore w:val="0"/>
        <w:widowControl w:val="0"/>
        <w:shd w:val="clear" w:color="auto"/>
        <w:kinsoku/>
        <w:wordWrap/>
        <w:overflowPunct/>
        <w:topLinePunct w:val="0"/>
        <w:autoSpaceDE/>
        <w:autoSpaceDN/>
        <w:bidi w:val="0"/>
        <w:spacing w:line="360" w:lineRule="auto"/>
        <w:ind w:left="0" w:leftChars="0" w:right="0" w:rightChars="0" w:firstLine="640"/>
        <w:textAlignment w:val="auto"/>
        <w:rPr>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lang w:eastAsia="zh-CN"/>
        </w:rPr>
        <w:t>（二）</w:t>
      </w:r>
      <w:r>
        <w:rPr>
          <w:rStyle w:val="15"/>
          <w:rFonts w:hint="eastAsia" w:ascii="仿宋_GB2312" w:hAnsi="仿宋_GB2312" w:eastAsia="仿宋_GB2312" w:cs="仿宋_GB2312"/>
          <w:color w:val="auto"/>
          <w:sz w:val="32"/>
          <w:szCs w:val="32"/>
        </w:rPr>
        <w:t>应急处理人员戴正压自给式空气呼吸器，穿防静电服。无关人员从侧风、上风向撤离至安全区根据气体的影响区域划定警戒区，泄漏隔离距离至少为100米。如果为大量泄漏，下风向的初始疏散距离应至少为800米。</w:t>
      </w:r>
    </w:p>
    <w:p>
      <w:pPr>
        <w:pStyle w:val="6"/>
        <w:keepNext w:val="0"/>
        <w:keepLines w:val="0"/>
        <w:pageBreakBefore w:val="0"/>
        <w:widowControl w:val="0"/>
        <w:shd w:val="clear" w:color="auto"/>
        <w:kinsoku/>
        <w:wordWrap/>
        <w:overflowPunct/>
        <w:topLinePunct w:val="0"/>
        <w:autoSpaceDE/>
        <w:autoSpaceDN/>
        <w:bidi w:val="0"/>
        <w:spacing w:before="0" w:beforeAutospacing="0" w:after="0" w:afterAutospacing="0" w:line="360" w:lineRule="auto"/>
        <w:ind w:left="0" w:leftChars="0" w:right="0" w:rightChars="0" w:firstLine="640"/>
        <w:textAlignment w:val="auto"/>
        <w:rPr>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lang w:eastAsia="zh-CN"/>
        </w:rPr>
        <w:t>（三）</w:t>
      </w:r>
      <w:r>
        <w:rPr>
          <w:rStyle w:val="15"/>
          <w:rFonts w:hint="eastAsia" w:ascii="仿宋_GB2312" w:hAnsi="仿宋_GB2312" w:eastAsia="仿宋_GB2312" w:cs="仿宋_GB2312"/>
          <w:color w:val="auto"/>
          <w:sz w:val="32"/>
          <w:szCs w:val="32"/>
        </w:rPr>
        <w:t>尽可能切断泄漏源，</w:t>
      </w:r>
      <w:r>
        <w:rPr>
          <w:rFonts w:hint="eastAsia" w:ascii="仿宋_GB2312" w:hAnsi="仿宋_GB2312" w:eastAsia="仿宋_GB2312" w:cs="仿宋_GB2312"/>
          <w:color w:val="auto"/>
          <w:sz w:val="32"/>
          <w:szCs w:val="32"/>
          <w:shd w:val="clear" w:color="auto" w:fill="FFFFFF"/>
        </w:rPr>
        <w:t>禁止开停非防爆设备，泄漏点检修,更换垫片或</w:t>
      </w:r>
      <w:r>
        <w:rPr>
          <w:rFonts w:hint="eastAsia" w:ascii="仿宋_GB2312" w:hAnsi="仿宋_GB2312" w:eastAsia="仿宋_GB2312" w:cs="仿宋_GB2312"/>
          <w:color w:val="auto"/>
          <w:sz w:val="32"/>
          <w:szCs w:val="32"/>
        </w:rPr>
        <w:t>利用无火花堵漏工具对泄漏点实施</w:t>
      </w:r>
      <w:r>
        <w:rPr>
          <w:rFonts w:hint="eastAsia" w:ascii="仿宋_GB2312" w:hAnsi="仿宋_GB2312" w:eastAsia="仿宋_GB2312" w:cs="仿宋_GB2312"/>
          <w:color w:val="auto"/>
          <w:sz w:val="32"/>
          <w:szCs w:val="32"/>
          <w:shd w:val="clear" w:color="auto" w:fill="FFFFFF"/>
        </w:rPr>
        <w:t>堵漏。</w:t>
      </w:r>
      <w:r>
        <w:rPr>
          <w:rStyle w:val="15"/>
          <w:rFonts w:hint="eastAsia" w:ascii="仿宋_GB2312" w:hAnsi="仿宋_GB2312" w:eastAsia="仿宋_GB2312" w:cs="仿宋_GB2312"/>
          <w:color w:val="auto"/>
          <w:sz w:val="32"/>
          <w:szCs w:val="32"/>
        </w:rPr>
        <w:t>作业时使用的所有设备应接地。禁止接触或跨越泄漏物。</w:t>
      </w:r>
    </w:p>
    <w:p>
      <w:pPr>
        <w:pStyle w:val="6"/>
        <w:keepNext w:val="0"/>
        <w:keepLines w:val="0"/>
        <w:pageBreakBefore w:val="0"/>
        <w:widowControl w:val="0"/>
        <w:shd w:val="clear" w:color="auto"/>
        <w:kinsoku/>
        <w:wordWrap/>
        <w:overflowPunct/>
        <w:topLinePunct w:val="0"/>
        <w:autoSpaceDE/>
        <w:autoSpaceDN/>
        <w:bidi w:val="0"/>
        <w:spacing w:before="0" w:beforeAutospacing="0" w:after="0" w:afterAutospacing="0" w:line="360" w:lineRule="auto"/>
        <w:ind w:left="0" w:leftChars="0" w:right="0" w:rightChars="0" w:firstLine="640"/>
        <w:textAlignment w:val="auto"/>
        <w:rPr>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lang w:eastAsia="zh-CN"/>
        </w:rPr>
        <w:t>（四）</w:t>
      </w:r>
      <w:r>
        <w:rPr>
          <w:rStyle w:val="15"/>
          <w:rFonts w:hint="eastAsia" w:ascii="仿宋_GB2312" w:hAnsi="仿宋_GB2312" w:eastAsia="仿宋_GB2312" w:cs="仿宋_GB2312"/>
          <w:color w:val="auto"/>
          <w:sz w:val="32"/>
          <w:szCs w:val="32"/>
        </w:rPr>
        <w:t>禁止用水直接冲击泄漏物或泄漏源。防止气体通过下水道、通风系统和密闭性空间扩散。</w:t>
      </w:r>
    </w:p>
    <w:p>
      <w:pPr>
        <w:pStyle w:val="6"/>
        <w:keepNext w:val="0"/>
        <w:keepLines w:val="0"/>
        <w:pageBreakBefore w:val="0"/>
        <w:widowControl w:val="0"/>
        <w:shd w:val="clear" w:color="auto"/>
        <w:kinsoku/>
        <w:wordWrap/>
        <w:overflowPunct/>
        <w:topLinePunct w:val="0"/>
        <w:autoSpaceDE/>
        <w:autoSpaceDN/>
        <w:bidi w:val="0"/>
        <w:spacing w:before="0" w:beforeAutospacing="0" w:after="0" w:afterAutospacing="0" w:line="360" w:lineRule="auto"/>
        <w:ind w:left="0" w:leftChars="0" w:right="0" w:rightChars="0" w:firstLine="640"/>
        <w:textAlignment w:val="auto"/>
        <w:rPr>
          <w:rFonts w:hint="eastAsia" w:ascii="仿宋_GB2312" w:hAnsi="仿宋_GB2312" w:eastAsia="仿宋_GB2312" w:cs="仿宋_GB2312"/>
          <w:color w:val="auto"/>
          <w:sz w:val="32"/>
          <w:szCs w:val="32"/>
        </w:rPr>
      </w:pPr>
      <w:r>
        <w:rPr>
          <w:rStyle w:val="15"/>
          <w:rFonts w:hint="eastAsia" w:ascii="仿宋_GB2312" w:hAnsi="仿宋_GB2312" w:eastAsia="仿宋_GB2312" w:cs="仿宋_GB2312"/>
          <w:color w:val="auto"/>
          <w:sz w:val="32"/>
          <w:szCs w:val="32"/>
          <w:lang w:eastAsia="zh-CN"/>
        </w:rPr>
        <w:t>（五）</w:t>
      </w:r>
      <w:r>
        <w:rPr>
          <w:rStyle w:val="15"/>
          <w:rFonts w:hint="eastAsia" w:ascii="仿宋_GB2312" w:hAnsi="仿宋_GB2312" w:eastAsia="仿宋_GB2312" w:cs="仿宋_GB2312"/>
          <w:color w:val="auto"/>
          <w:sz w:val="32"/>
          <w:szCs w:val="32"/>
        </w:rPr>
        <w:t>使用雾状水、泡沫、二氧化碳、干粉灭火。</w:t>
      </w:r>
      <w:r>
        <w:rPr>
          <w:rFonts w:hint="eastAsia" w:ascii="仿宋_GB2312" w:hAnsi="仿宋_GB2312" w:eastAsia="仿宋_GB2312" w:cs="仿宋_GB2312"/>
          <w:color w:val="auto"/>
          <w:sz w:val="32"/>
          <w:szCs w:val="32"/>
        </w:rPr>
        <w:t>抢险中应坚持利用开花或喷雾水枪对可燃气体扩散区域进行稀释。</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如果发生冻伤，将患部浸泡于保持在38～42℃的温水中复温。</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对有可能发生爆炸、爆裂、喷溅等危险情况时，现场扑救人员要立即撤离现场。</w:t>
      </w:r>
    </w:p>
    <w:p>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right="0" w:rightChars="0"/>
        <w:jc w:val="both"/>
        <w:textAlignment w:val="auto"/>
        <w:rPr>
          <w:rFonts w:hint="eastAsia" w:ascii="仿宋_GB2312" w:hAnsi="仿宋_GB2312" w:eastAsia="仿宋_GB2312" w:cs="仿宋_GB2312"/>
          <w:b/>
          <w:bCs/>
          <w:color w:val="auto"/>
          <w:sz w:val="36"/>
          <w:szCs w:val="36"/>
        </w:rPr>
      </w:pPr>
      <w:bookmarkStart w:id="106" w:name="_Toc466732409"/>
    </w:p>
    <w:p>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right="0" w:rightChars="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第五部分</w:t>
      </w:r>
      <w:r>
        <w:rPr>
          <w:rFonts w:hint="eastAsia" w:ascii="方正小标宋简体" w:hAnsi="方正小标宋简体" w:eastAsia="方正小标宋简体" w:cs="方正小标宋简体"/>
          <w:b w:val="0"/>
          <w:bCs w:val="0"/>
          <w:color w:val="auto"/>
          <w:sz w:val="36"/>
          <w:szCs w:val="36"/>
          <w:lang w:val="en-US" w:eastAsia="zh-CN"/>
        </w:rPr>
        <w:t xml:space="preserve">  </w:t>
      </w:r>
      <w:r>
        <w:rPr>
          <w:rFonts w:hint="eastAsia" w:ascii="方正小标宋简体" w:hAnsi="方正小标宋简体" w:eastAsia="方正小标宋简体" w:cs="方正小标宋简体"/>
          <w:b w:val="0"/>
          <w:bCs w:val="0"/>
          <w:color w:val="auto"/>
          <w:sz w:val="36"/>
          <w:szCs w:val="36"/>
        </w:rPr>
        <w:t>烟花爆竹事故经营储存现场处置方案</w:t>
      </w:r>
      <w:bookmarkEnd w:id="106"/>
    </w:p>
    <w:p>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right="0" w:rightChars="0"/>
        <w:jc w:val="both"/>
        <w:textAlignment w:val="auto"/>
        <w:rPr>
          <w:rFonts w:hint="eastAsia" w:ascii="仿宋_GB2312" w:hAnsi="仿宋_GB2312" w:eastAsia="仿宋_GB2312" w:cs="仿宋_GB2312"/>
          <w:b/>
          <w:bCs/>
          <w:color w:val="auto"/>
          <w:sz w:val="36"/>
          <w:szCs w:val="36"/>
        </w:rPr>
      </w:pP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07" w:name="_Toc278957048"/>
      <w:bookmarkStart w:id="108" w:name="_Toc466732410"/>
      <w:bookmarkStart w:id="109" w:name="_Toc278957036"/>
      <w:r>
        <w:rPr>
          <w:rFonts w:hint="eastAsia" w:ascii="黑体" w:hAnsi="Adobe 黑体 Std R" w:eastAsia="黑体"/>
          <w:b w:val="0"/>
          <w:bCs/>
          <w:color w:val="auto"/>
          <w:sz w:val="32"/>
          <w:szCs w:val="32"/>
        </w:rPr>
        <w:t>二十三、事故现场应急处置要点</w:t>
      </w:r>
      <w:bookmarkEnd w:id="107"/>
      <w:bookmarkEnd w:id="108"/>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发生烟花爆竹生产安全事故，事故现场指挥部应尽可能采取下列一项或者多项应急处置措施：</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组织周围群众撤离危险区域，维持现场秩序；</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2、查明危险源，封锁事故现场和危险区域。疏散撤离现场人员，设置警示标志，严禁一切火源、电源，防止静电火花，并将易燃易爆物品搬离危险区域，防止次生衍生事故；</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kern w:val="0"/>
          <w:sz w:val="32"/>
          <w:szCs w:val="32"/>
        </w:rPr>
        <w:t>尽快恢复被破坏的交通、通讯等公共设施，同时对事故进行清理，进一步创造抢救与处理事故的条件；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kern w:val="0"/>
          <w:sz w:val="32"/>
          <w:szCs w:val="32"/>
        </w:rPr>
        <w:t>设置警戒线并划定安全区域，向周边居民发出警报；</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5、迅速调集应急救援物资及食物、饮水，尽可能向受灾人员提供生存必须保障；</w:t>
      </w:r>
    </w:p>
    <w:p>
      <w:pPr>
        <w:keepNext w:val="0"/>
        <w:keepLines w:val="0"/>
        <w:pageBreakBefore w:val="0"/>
        <w:widowControl w:val="0"/>
        <w:shd w:val="clear"/>
        <w:tabs>
          <w:tab w:val="center" w:pos="4153"/>
        </w:tabs>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6、及时制定事故的抢险救灾方案，并组织实施。根据烟花爆竹事故突发、迅速、以爆炸燃烧为主，易产生二次爆炸的事故特点，密切监控事态发展，排除导致事态进一步恶化的险情。</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10" w:name="_Toc278957049"/>
      <w:bookmarkStart w:id="111" w:name="_Toc466732411"/>
      <w:r>
        <w:rPr>
          <w:rFonts w:hint="eastAsia" w:ascii="黑体" w:hAnsi="Adobe 黑体 Std R" w:eastAsia="黑体"/>
          <w:b w:val="0"/>
          <w:bCs/>
          <w:color w:val="auto"/>
          <w:sz w:val="32"/>
          <w:szCs w:val="32"/>
        </w:rPr>
        <w:t>二十四、现场紧急处置措施</w:t>
      </w:r>
      <w:bookmarkEnd w:id="110"/>
      <w:bookmarkEnd w:id="111"/>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烟花爆竹事故常见类型为：火灾事故、爆炸事故。针对上述烟花爆竹事故的特点，其处置方案要点分别如下：</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bookmarkStart w:id="112" w:name="_Toc278957050"/>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烟花爆竹火灾事故处置方案要点</w:t>
      </w:r>
      <w:bookmarkEnd w:id="112"/>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迅速组织撤出灾区和受威胁区域的人员；</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探明火区地点、范围和尽可能找到起火原因；</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迅速切断火区电源；</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设置警示线，封锁危险区域；</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采取措施防止火区和火灾中产生的各种有毒有害气体扩散蔓延；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确定重点防护目标（原料库、成品仓库等），防止出现爆炸事故；</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明确事故应急救援处置技术和专家；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明确可能需要调动的应急救援力量及物资保障；</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确定灭火方案；</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在整个抢救和处理过程中，必须有专人严密监测二氧化硫、一氧化碳和氮氧化物等有害气体的浓度及风向的变化，防止风流逆转，出现中毒窒息事故。</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bookmarkStart w:id="113" w:name="_Toc278957051"/>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 xml:space="preserve"> 烟花爆竹爆炸事故处置方案要点</w:t>
      </w:r>
      <w:bookmarkEnd w:id="113"/>
      <w:r>
        <w:rPr>
          <w:rFonts w:hint="eastAsia" w:ascii="仿宋_GB2312" w:hAnsi="仿宋_GB2312" w:eastAsia="仿宋_GB2312" w:cs="仿宋_GB2312"/>
          <w:color w:val="auto"/>
          <w:sz w:val="32"/>
          <w:szCs w:val="32"/>
        </w:rPr>
        <w:t>：</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迅速组织撤出灾区和受威胁区域的人员；</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确定爆炸事故发生的地点和范围；</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迅速切断灾区电源；</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设置警示线，封锁危险区域；</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采取措施防止爆炸产生的各种有毒有害气体扩散；</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确定重点防护目标（原料库、成品仓库等），防止出现二次爆炸事故；</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明确事故应急救援处置技术和专家；</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明确可能需要调动的应急救援力量及物资保障；</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在整个抢救和处理过程中，必须有专人严密监测二氧化硫、一氧化碳和氮氧化物等有害气体的浓度及风向的变化，防止风流逆转，出现中毒窒息事故。</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14" w:name="_Toc278957052"/>
      <w:bookmarkStart w:id="115" w:name="_Toc466732412"/>
      <w:r>
        <w:rPr>
          <w:rFonts w:hint="eastAsia" w:ascii="黑体" w:hAnsi="Adobe 黑体 Std R" w:eastAsia="黑体"/>
          <w:b w:val="0"/>
          <w:bCs/>
          <w:color w:val="auto"/>
          <w:sz w:val="32"/>
          <w:szCs w:val="32"/>
        </w:rPr>
        <w:t>二十五、应急救援人员的安全防护</w:t>
      </w:r>
      <w:bookmarkEnd w:id="114"/>
      <w:bookmarkEnd w:id="115"/>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烟花爆竹事故的特点及其引发物质的不同以及应急人员的职责，应采取不同的防护措施：应急救援指挥人员、医务人员和其他不进入事故影响区域的应急人员一般配备过滤式防毒面罩、防护服、防毒手套、防毒靴等；工程抢险、消防等进入事故影响区域的应急人员应配备密闭型防毒面罩、重型防护服和空气呼吸器等；同时做好现场毒物的洗消工作（包括人员、设备、设施和场所等）。</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16" w:name="_Toc278957053"/>
      <w:bookmarkStart w:id="117" w:name="_Toc466732413"/>
      <w:r>
        <w:rPr>
          <w:rFonts w:hint="eastAsia" w:ascii="黑体" w:hAnsi="Adobe 黑体 Std R" w:eastAsia="黑体"/>
          <w:b w:val="0"/>
          <w:bCs/>
          <w:color w:val="auto"/>
          <w:sz w:val="32"/>
          <w:szCs w:val="32"/>
        </w:rPr>
        <w:t>二十六、群众的安全防护</w:t>
      </w:r>
      <w:bookmarkEnd w:id="116"/>
      <w:bookmarkEnd w:id="117"/>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和指导群众就地取材（如毛巾、湿布、口罩等），采用简易有效的防护措施保护自己。根据实际情况，制定切实可行的疏散程序（包括疏散组织、指挥机构、疏散范围、疏散方式、疏散路线、疏散人员的照顾等）。组织群众撤离危险区域时，选择安全的撤离路线，避免横穿危险区域。</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18" w:name="_Toc278957054"/>
      <w:bookmarkStart w:id="119" w:name="_Toc466732414"/>
      <w:r>
        <w:rPr>
          <w:rFonts w:hint="eastAsia" w:ascii="黑体" w:hAnsi="Adobe 黑体 Std R" w:eastAsia="黑体"/>
          <w:b w:val="0"/>
          <w:bCs/>
          <w:color w:val="auto"/>
          <w:sz w:val="32"/>
          <w:szCs w:val="32"/>
        </w:rPr>
        <w:t>二十七、 事故分析、检测与后果评估</w:t>
      </w:r>
      <w:bookmarkEnd w:id="118"/>
      <w:bookmarkEnd w:id="119"/>
    </w:p>
    <w:p>
      <w:pPr>
        <w:keepNext w:val="0"/>
        <w:keepLines w:val="0"/>
        <w:pageBreakBefore w:val="0"/>
        <w:widowControl w:val="0"/>
        <w:shd w:val="clear"/>
        <w:kinsoku/>
        <w:wordWrap/>
        <w:overflowPunct/>
        <w:topLinePunct w:val="0"/>
        <w:autoSpaceDE/>
        <w:autoSpaceDN/>
        <w:bidi w:val="0"/>
        <w:adjustRightInd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相关技术支持机构负责对空气就地实行分析处理，及时检测出毒气体的种类和浓度，并计算出扩散范围等应急救援所需的各</w:t>
      </w:r>
      <w:r>
        <w:rPr>
          <w:rFonts w:hint="eastAsia" w:ascii="仿宋_GB2312" w:hAnsi="仿宋_GB2312" w:eastAsia="仿宋_GB2312" w:cs="仿宋_GB2312"/>
          <w:color w:val="auto"/>
          <w:spacing w:val="-10"/>
          <w:sz w:val="32"/>
          <w:szCs w:val="32"/>
        </w:rPr>
        <w:t>种数据，以确定污染区域范围，并对事故造成的环境影响进行评估。</w:t>
      </w:r>
      <w:bookmarkEnd w:id="109"/>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20" w:name="_Toc466732415"/>
      <w:r>
        <w:rPr>
          <w:rFonts w:hint="eastAsia" w:ascii="黑体" w:hAnsi="Adobe 黑体 Std R" w:eastAsia="黑体"/>
          <w:b w:val="0"/>
          <w:bCs/>
          <w:color w:val="auto"/>
          <w:sz w:val="32"/>
          <w:szCs w:val="32"/>
        </w:rPr>
        <w:t>二十八、配送烟花爆竹运输事故处置方案</w:t>
      </w:r>
      <w:bookmarkEnd w:id="120"/>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烟花爆竹在运输过程中发生燃烧、爆炸等事故现场应急处置要点：</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发现险情后，驾驶员和押运人员应迅速下车，向当地公安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w:t>
      </w:r>
      <w:r>
        <w:rPr>
          <w:rFonts w:hint="eastAsia" w:ascii="仿宋_GB2312" w:hAnsi="仿宋_GB2312" w:eastAsia="仿宋_GB2312" w:cs="仿宋_GB2312"/>
          <w:color w:val="auto"/>
          <w:sz w:val="32"/>
          <w:szCs w:val="32"/>
          <w:lang w:eastAsia="zh-CN"/>
        </w:rPr>
        <w:t>救援支队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w:t>
      </w:r>
      <w:r>
        <w:rPr>
          <w:rFonts w:hint="eastAsia" w:ascii="仿宋_GB2312" w:hAnsi="仿宋_GB2312" w:eastAsia="仿宋_GB2312" w:cs="仿宋_GB2312"/>
          <w:color w:val="auto"/>
          <w:sz w:val="32"/>
          <w:szCs w:val="32"/>
        </w:rPr>
        <w:t>局报警，并积极采取自我保护措施，在确保人身安全的情况下，小燃烧（冒烟）时，可用车内灭火器灭火，并将汽车开离闹市区。</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车辆发生燃烧、爆炸时，应迅速组织力量及时疏散着火区域周围人员，使着火区周围形成一个不小于45米的隔离带。设置警示线，封锁危险区域。</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灭火人员应积极采取自我保护措施，尽量利用现场的地形作为掩蔽体，尽量采用低姿侧吊射水（禁止对火源中心喷水），消防车辆不要停靠在离爆炸物品太近的位置。</w:t>
      </w:r>
    </w:p>
    <w:p>
      <w:pPr>
        <w:pStyle w:val="6"/>
        <w:keepNext w:val="0"/>
        <w:keepLines w:val="0"/>
        <w:pageBreakBefore w:val="0"/>
        <w:widowControl w:val="0"/>
        <w:shd w:val="clear"/>
        <w:kinsoku/>
        <w:wordWrap/>
        <w:overflowPunct/>
        <w:topLinePunct w:val="0"/>
        <w:autoSpaceDE/>
        <w:autoSpaceDN/>
        <w:bidi w:val="0"/>
        <w:spacing w:before="0" w:beforeAutospacing="0" w:after="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灭火人员发现有发生再次爆炸的危险时，应立即向现场指挥长报告，现场指挥长应迅速做出准确判断，确有发生再次爆炸征兆或危险时，要立即下达撤退命令。来不及撤退时，应就地卧倒。</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在整个抢救和处理过程中，必须有专人严密监测二氧化硫、一氧化碳和氮氧化物等有害气体的浓度及风向的变化，防止风流逆转，出现中毒窒息事故。</w:t>
      </w:r>
    </w:p>
    <w:p>
      <w:pPr>
        <w:keepNext w:val="0"/>
        <w:keepLines w:val="0"/>
        <w:pageBreakBefore w:val="0"/>
        <w:widowControl w:val="0"/>
        <w:shd w:val="clear"/>
        <w:kinsoku/>
        <w:wordWrap/>
        <w:overflowPunct/>
        <w:topLinePunct w:val="0"/>
        <w:autoSpaceDE/>
        <w:autoSpaceDN/>
        <w:bidi w:val="0"/>
        <w:spacing w:line="360" w:lineRule="auto"/>
        <w:ind w:left="0" w:leftChars="0" w:right="0" w:rightChars="0"/>
        <w:textAlignment w:val="auto"/>
        <w:rPr>
          <w:rFonts w:hint="eastAsia" w:ascii="仿宋_GB2312" w:hAnsi="仿宋_GB2312" w:eastAsia="仿宋_GB2312" w:cs="仿宋_GB2312"/>
          <w:color w:val="auto"/>
          <w:sz w:val="32"/>
          <w:szCs w:val="32"/>
          <w:lang w:eastAsia="zh-CN"/>
        </w:rPr>
      </w:pPr>
      <w:bookmarkStart w:id="121" w:name="_Toc456682195"/>
      <w:bookmarkStart w:id="122" w:name="_Toc436234959"/>
      <w:bookmarkStart w:id="123" w:name="_Toc466732416"/>
    </w:p>
    <w:p>
      <w:pPr>
        <w:keepNext w:val="0"/>
        <w:keepLines w:val="0"/>
        <w:pageBreakBefore w:val="0"/>
        <w:widowControl w:val="0"/>
        <w:numPr>
          <w:ilvl w:val="0"/>
          <w:numId w:val="1"/>
        </w:numPr>
        <w:shd w:val="clear" w:color="auto"/>
        <w:kinsoku/>
        <w:wordWrap/>
        <w:overflowPunct/>
        <w:topLinePunct w:val="0"/>
        <w:autoSpaceDE/>
        <w:autoSpaceDN/>
        <w:bidi w:val="0"/>
        <w:spacing w:line="360" w:lineRule="auto"/>
        <w:ind w:left="0" w:leftChars="0" w:right="0" w:rightChars="0"/>
        <w:jc w:val="center"/>
        <w:textAlignment w:val="auto"/>
        <w:outlineLvl w:val="0"/>
        <w:rPr>
          <w:rFonts w:hint="eastAsia" w:ascii="方正小标宋简体" w:hAnsi="方正小标宋简体" w:eastAsia="方正小标宋简体" w:cs="方正小标宋简体"/>
          <w:b w:val="0"/>
          <w:bCs/>
          <w:color w:val="auto"/>
          <w:kern w:val="0"/>
          <w:sz w:val="36"/>
          <w:szCs w:val="32"/>
        </w:rPr>
      </w:pPr>
      <w:r>
        <w:rPr>
          <w:rFonts w:hint="eastAsia" w:ascii="方正小标宋简体" w:hAnsi="方正小标宋简体" w:eastAsia="方正小标宋简体" w:cs="方正小标宋简体"/>
          <w:b w:val="0"/>
          <w:bCs/>
          <w:color w:val="auto"/>
          <w:kern w:val="0"/>
          <w:sz w:val="36"/>
          <w:szCs w:val="32"/>
        </w:rPr>
        <w:t>非煤矿山事故应急处置措施</w:t>
      </w:r>
      <w:bookmarkEnd w:id="121"/>
      <w:bookmarkEnd w:id="122"/>
      <w:bookmarkEnd w:id="123"/>
    </w:p>
    <w:p>
      <w:pPr>
        <w:keepNext w:val="0"/>
        <w:keepLines w:val="0"/>
        <w:pageBreakBefore w:val="0"/>
        <w:widowControl w:val="0"/>
        <w:numPr>
          <w:ilvl w:val="0"/>
          <w:numId w:val="0"/>
        </w:numPr>
        <w:shd w:val="clear" w:color="auto"/>
        <w:kinsoku/>
        <w:wordWrap/>
        <w:overflowPunct/>
        <w:topLinePunct w:val="0"/>
        <w:autoSpaceDE/>
        <w:autoSpaceDN/>
        <w:bidi w:val="0"/>
        <w:spacing w:line="360" w:lineRule="auto"/>
        <w:ind w:right="0" w:rightChars="0"/>
        <w:jc w:val="both"/>
        <w:textAlignment w:val="auto"/>
        <w:outlineLvl w:val="0"/>
        <w:rPr>
          <w:rFonts w:hint="eastAsia" w:ascii="方正小标宋简体" w:hAnsi="方正小标宋简体" w:eastAsia="方正小标宋简体" w:cs="方正小标宋简体"/>
          <w:b w:val="0"/>
          <w:bCs/>
          <w:color w:val="auto"/>
          <w:kern w:val="0"/>
          <w:sz w:val="36"/>
          <w:szCs w:val="32"/>
        </w:rPr>
      </w:pP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24" w:name="_Toc466732417"/>
      <w:r>
        <w:rPr>
          <w:rFonts w:hint="eastAsia" w:ascii="黑体" w:hAnsi="Adobe 黑体 Std R" w:eastAsia="黑体"/>
          <w:b w:val="0"/>
          <w:bCs/>
          <w:color w:val="auto"/>
          <w:sz w:val="32"/>
          <w:szCs w:val="32"/>
        </w:rPr>
        <w:t>二十九、事故预防及应急处置措施</w:t>
      </w:r>
      <w:bookmarkEnd w:id="124"/>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每天对开采作业面及边坡检查不少于两次,主要是由安全管理人员进行监督检查。</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（二）对于已经形成的高陡边坡应进行定期监测，尤其是在出现大雨、暴雨、台风后，要特别加强安全检查，及时发现及时处理。</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（三）开采过程中，工作面台阶参数是动态变化的，矿山技术负责人和安全管理人员需要时刻在现场指挥、监督，尽量减少台阶坡面角，防止事故乃至群死群伤事故的发生。</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（四）矿山开采过程中机械设备多，主要包括机电设备和运输设备。电气设备必须实施保护接地（零）。运输设备必须经过</w:t>
      </w:r>
      <w:r>
        <w:rPr>
          <w:rFonts w:hint="eastAsia" w:ascii="仿宋_GB2312" w:hAnsi="仿宋_GB2312" w:eastAsia="仿宋_GB2312" w:cs="仿宋_GB2312"/>
          <w:color w:val="auto"/>
          <w:spacing w:val="-10"/>
          <w:sz w:val="32"/>
          <w:szCs w:val="32"/>
          <w:lang w:eastAsia="zh-CN"/>
        </w:rPr>
        <w:t>年检，驾驶人员须取得驾驶证，严禁人车带病作业，严禁酒后驾车。</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（五）非煤矿山生产安全事故发生后，企业救援队伍要负责救援工作，企业主要负责人要到现场指挥，若事故严重，应及时向市应急管理局、镇政府或彬村山华侨经济区管委会报告事故情况，请求支援。</w:t>
      </w:r>
    </w:p>
    <w:p>
      <w:pPr>
        <w:keepNext w:val="0"/>
        <w:keepLines w:val="0"/>
        <w:pageBreakBefore w:val="0"/>
        <w:widowControl w:val="0"/>
        <w:shd w:val="clear"/>
        <w:kinsoku/>
        <w:wordWrap/>
        <w:overflowPunct/>
        <w:topLinePunct w:val="0"/>
        <w:autoSpaceDE/>
        <w:autoSpaceDN/>
        <w:bidi w:val="0"/>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（六）事故发生企业是第一时间处置事故的主体。企业主要负责人应利用本企业救援队伍和就近社会救援力量开展自救，组织实施事故的抢险救援工作，组织本单位和就近医疗救护队抢救现场受伤人员。</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outlineLvl w:val="1"/>
        <w:rPr>
          <w:rFonts w:hint="eastAsia" w:ascii="黑体" w:hAnsi="Adobe 黑体 Std R" w:eastAsia="黑体"/>
          <w:b w:val="0"/>
          <w:bCs/>
          <w:color w:val="auto"/>
          <w:sz w:val="32"/>
          <w:szCs w:val="32"/>
        </w:rPr>
      </w:pPr>
      <w:bookmarkStart w:id="125" w:name="_Toc466732418"/>
      <w:r>
        <w:rPr>
          <w:rFonts w:hint="eastAsia" w:ascii="黑体" w:hAnsi="Adobe 黑体 Std R" w:eastAsia="黑体" w:cs="黑体"/>
          <w:b w:val="0"/>
          <w:bCs/>
          <w:color w:val="auto"/>
          <w:sz w:val="32"/>
          <w:szCs w:val="32"/>
        </w:rPr>
        <w:t>三十、</w:t>
      </w:r>
      <w:r>
        <w:rPr>
          <w:rFonts w:hint="eastAsia" w:ascii="黑体" w:hAnsi="Adobe 黑体 Std R" w:eastAsia="黑体"/>
          <w:b w:val="0"/>
          <w:bCs/>
          <w:color w:val="auto"/>
          <w:sz w:val="32"/>
          <w:szCs w:val="32"/>
        </w:rPr>
        <w:t>边坡坍塌事故应急处置措施</w:t>
      </w:r>
      <w:bookmarkEnd w:id="125"/>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首先落实坍塌事故中是否有人员和设备被掩埋，如果有要判明被埋人员、设备的方位，迅速调集吊车、挖掘机、推土机等设备进行抢救。</w:t>
      </w:r>
    </w:p>
    <w:p>
      <w:pPr>
        <w:pStyle w:val="16"/>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紧急救援时，应先救被埋或被困在设备内的人员，尽快设法使其脱离危险。若带电设备被埋，应设法先切断电源，然后进行救助。</w:t>
      </w:r>
    </w:p>
    <w:p>
      <w:pPr>
        <w:pStyle w:val="16"/>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及时疏散人群，并在危险区域设置明显的标志。调离危险区域内与救援工作无关的设备，防止边坡再次坍塌。必要时请求上级有关部门协助抢险救援。</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outlineLvl w:val="1"/>
        <w:rPr>
          <w:rFonts w:hint="eastAsia" w:ascii="黑体" w:hAnsi="Adobe 黑体 Std R" w:eastAsia="黑体" w:cs="黑体"/>
          <w:b w:val="0"/>
          <w:bCs/>
          <w:color w:val="auto"/>
          <w:sz w:val="32"/>
          <w:szCs w:val="32"/>
        </w:rPr>
      </w:pPr>
      <w:bookmarkStart w:id="126" w:name="_Toc466732419"/>
      <w:r>
        <w:rPr>
          <w:rFonts w:hint="eastAsia" w:ascii="黑体" w:hAnsi="Adobe 黑体 Std R" w:eastAsia="黑体" w:cs="黑体"/>
          <w:b w:val="0"/>
          <w:bCs/>
          <w:color w:val="auto"/>
          <w:sz w:val="32"/>
          <w:szCs w:val="32"/>
        </w:rPr>
        <w:t>三十一、雨季防洪事故应急处置措施</w:t>
      </w:r>
      <w:bookmarkEnd w:id="126"/>
    </w:p>
    <w:p>
      <w:pPr>
        <w:pStyle w:val="16"/>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现场指挥长要保持清醒和冷静，并做好雨季防洪前动员工作，救援人员因恐惧而慌张甚至逃逸者，应立即交有关部门带出现场。</w:t>
      </w:r>
    </w:p>
    <w:p>
      <w:pPr>
        <w:pStyle w:val="16"/>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暴雨时，必须保证排水系统的畅通，必要时在重要地点设专人负责排水的畅通，一旦排水系统出现故障，要立即组织人员对低洼地段的设备采取措施，进行保护。若房屋内漏雨，应当切断</w:t>
      </w:r>
      <w:r>
        <w:rPr>
          <w:rFonts w:hint="eastAsia" w:ascii="仿宋_GB2312" w:hAnsi="仿宋_GB2312" w:eastAsia="仿宋_GB2312" w:cs="仿宋_GB2312"/>
          <w:color w:val="auto"/>
          <w:spacing w:val="-10"/>
          <w:sz w:val="32"/>
          <w:szCs w:val="32"/>
        </w:rPr>
        <w:t>电源，有秩序地转移室内人员以及贵重设备，或采取其他有效措施。</w:t>
      </w:r>
    </w:p>
    <w:p>
      <w:pPr>
        <w:pStyle w:val="16"/>
        <w:keepNext w:val="0"/>
        <w:keepLines w:val="0"/>
        <w:pageBreakBefore w:val="0"/>
        <w:widowControl w:val="0"/>
        <w:shd w:val="clear" w:color="auto"/>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电气设施周围不要放置可燃物。救援接近室外高压设备时，应穿绝缘靴并不得靠近避雷针和避雷器。若有人员伤亡要马上组织抢救受伤人员。</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outlineLvl w:val="1"/>
        <w:rPr>
          <w:rFonts w:hint="eastAsia" w:ascii="黑体" w:hAnsi="Adobe 黑体 Std R" w:eastAsia="黑体" w:cs="黑体"/>
          <w:b w:val="0"/>
          <w:bCs/>
          <w:color w:val="auto"/>
          <w:sz w:val="32"/>
          <w:szCs w:val="32"/>
        </w:rPr>
      </w:pPr>
      <w:bookmarkStart w:id="127" w:name="_Toc436234960"/>
      <w:bookmarkStart w:id="128" w:name="_Toc456682196"/>
      <w:bookmarkStart w:id="129" w:name="_Toc466732420"/>
      <w:r>
        <w:rPr>
          <w:rFonts w:hint="eastAsia" w:ascii="黑体" w:hAnsi="Adobe 黑体 Std R" w:eastAsia="黑体" w:cs="黑体"/>
          <w:b w:val="0"/>
          <w:bCs/>
          <w:color w:val="auto"/>
          <w:sz w:val="32"/>
          <w:szCs w:val="32"/>
        </w:rPr>
        <w:t>三十二、风险有害因素分析</w:t>
      </w:r>
      <w:bookmarkEnd w:id="127"/>
      <w:bookmarkEnd w:id="128"/>
      <w:bookmarkEnd w:id="129"/>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金属非金属矿山主要有地压灾害、水害、火灾、爆破伤害、中毒与窒息等事故类型。</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压灾害。主要表现为：露天滑坡，地下采场顶板大范围垮落、陷落和冒落，采空区大范围垮落或陷落，巷道或掘进工作面的片帮、冒顶等。产生地压灾害的主要原因有：回采顺序不合理，未及时处理采空区；采矿方法选择不合理和采场顶板管理不善；缺乏有效支护手段；检查不周和疏忽大意；浮石处理操作不当；矿岩地址条件差，节理裂隙发育，地应力大等。</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害。事故的原因有：采掘过程中遇到含水的地质构造、老窿或地表水体，没有探水或探水工艺不合理；未及时发现突水征兆；降雨量突然加大，造成井下涌水量突然加大；没有防排水设施或设计、施工不合理；采掘工作面与地表水体、溶洞意外连通。</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火灾。根据发火的原因分为内因火灾和外因火灾。内因火灾的形成除矿岩本身有氧化自热特点外，还必须有聚热条件。当热量得到积聚时，必然产生升温现象，而温度升高又导致矿岩加速氧化，产生恶性循环。当温度达到该物质的发火点时，则发生自燃火灾。内因火灾只能发生在具有自燃性矿床的矿山，且必须具备一定的条件，发火原因十分复杂。其初期阶段不易被发现，很难找到火源中心的准确位置，所以扑灭此类火灾比较困难。</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引起外因火灾的原因有：各种明火引燃易燃物或可燃物；各类油料在运输、保管和使用时所引起的火灾；炸药在运输、加工和使用过程中发生的火灾；电气设备的绝缘损坏和性能不良引发的火灾。坑内外因火灾是在有限空间和有限的空气流中燃烧，易于生成大量有毒有害气体，达到危害生命的浓度，极易造成重大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爆破伤害、中毒与窒息。主要原因有：炸药性质和爆破器材不合格，在运输过程中遇到明火、高温物体，强烈振动或摩擦，发生意外情况；装药、起爆工艺不合理或违章操作；爆破器材库设计不合理，违章发放或存放爆破器材，存在能够引起爆炸的引爆源；违章作业或通风系统不合理，坑内标志不合理或无标志，导致作业人员进入或滞留在饱受炮烟污染的区域内；作业中突然遇到含有大量窒息性气体、有毒有害气体、粉尘，人员没有防护措施。此类灾害与违章作业和通风不畅有关，表现为突发性，在救助过程和方式不合理的情况下有可能扩大事故。</w:t>
      </w:r>
      <w:bookmarkStart w:id="130" w:name="_Toc466732421"/>
    </w:p>
    <w:p>
      <w:pPr>
        <w:keepNext w:val="0"/>
        <w:keepLines w:val="0"/>
        <w:pageBreakBefore w:val="0"/>
        <w:widowControl w:val="0"/>
        <w:shd w:val="clear"/>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center"/>
        <w:textAlignment w:val="auto"/>
        <w:rPr>
          <w:rFonts w:hint="eastAsia" w:ascii="仿宋_GB2312" w:hAnsi="仿宋_GB2312" w:eastAsia="仿宋_GB2312" w:cs="仿宋_GB2312"/>
          <w:b/>
          <w:color w:val="auto"/>
          <w:sz w:val="32"/>
          <w:szCs w:val="32"/>
        </w:rPr>
      </w:pPr>
      <w:r>
        <w:rPr>
          <w:rFonts w:hint="eastAsia" w:ascii="方正小标宋简体" w:hAnsi="方正小标宋简体" w:eastAsia="方正小标宋简体" w:cs="方正小标宋简体"/>
          <w:b w:val="0"/>
          <w:bCs/>
          <w:color w:val="auto"/>
          <w:kern w:val="0"/>
          <w:sz w:val="36"/>
          <w:szCs w:val="32"/>
        </w:rPr>
        <w:t>第七部分   生产安全事故分级</w:t>
      </w:r>
      <w:bookmarkEnd w:id="130"/>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生产安全事故分级按照事故已造成的经济损失和人员伤亡情况分为四级。</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一般（Ⅳ）级：造成3人以下死亡，或10人以下重伤（包括急性工业中毒、下同），或者1000万元以下直接经济损失的事故。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较大（Ⅲ）级：造成3人以上10人以下死亡（含失踪），或10人以上50人以下重伤，或者1000万元以上5000万元以下直接经济损失的事故。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重大（Ⅱ）级：造成10人以上30人以下死亡（含失踪），或50人以上100人以下重伤，或者需要紧急转移5万人以上，或者5000万元以上1亿元以下直接经济损失的事故。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特别重大（Ⅰ）级：造成30人以上死亡（含失踪），或100人以上重伤，或者需要紧急转移10万人以上，或者1亿元以上直接经济损失的事故。</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 w:eastAsia="仿宋_GB2312"/>
          <w:color w:val="auto"/>
          <w:sz w:val="32"/>
          <w:szCs w:val="32"/>
          <w:lang w:eastAsia="zh-CN"/>
        </w:rPr>
      </w:pPr>
      <w:r>
        <w:rPr>
          <w:rFonts w:hint="eastAsia" w:ascii="仿宋_GB2312" w:hAnsi="仿宋_GB2312" w:eastAsia="仿宋_GB2312" w:cs="仿宋_GB2312"/>
          <w:color w:val="auto"/>
          <w:sz w:val="32"/>
          <w:szCs w:val="32"/>
        </w:rPr>
        <w:t>　　预案数量的表述中，“以上”含本数，“以下”不含本数。</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ascii="仿宋" w:hAnsi="仿宋" w:eastAsia="仿宋"/>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ascii="仿宋" w:hAnsi="仿宋" w:eastAsia="仿宋"/>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ascii="仿宋" w:hAnsi="仿宋" w:eastAsia="仿宋"/>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right"/>
        <w:textAlignment w:val="auto"/>
        <w:rPr>
          <w:rFonts w:ascii="仿宋" w:hAnsi="仿宋" w:eastAsia="仿宋"/>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jc w:val="both"/>
        <w:textAlignment w:val="auto"/>
        <w:rPr>
          <w:rFonts w:hint="eastAsia" w:ascii="仿宋_GB2312" w:hAnsi="仿宋_GB2312" w:eastAsia="仿宋_GB2312" w:cs="仿宋_GB2312"/>
          <w:sz w:val="32"/>
          <w:szCs w:val="32"/>
          <w:lang w:val="en-US" w:eastAsia="zh-CN"/>
        </w:rPr>
      </w:pPr>
    </w:p>
    <w:sectPr>
      <w:headerReference r:id="rId7" w:type="default"/>
      <w:footerReference r:id="rId8"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方正小标宋简体">
    <w:altName w:val="方正舒体"/>
    <w:panose1 w:val="02010601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I</w:t>
    </w:r>
    <w:r>
      <w:fldChar w:fldCharType="end"/>
    </w:r>
  </w:p>
  <w:p>
    <w:pPr>
      <w:pStyle w:val="2"/>
      <w:ind w:right="360"/>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2591435</wp:posOffset>
              </wp:positionH>
              <wp:positionV relativeFrom="paragraph">
                <wp:posOffset>-189865</wp:posOffset>
              </wp:positionV>
              <wp:extent cx="441960" cy="2933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196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- 6 -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05pt;margin-top:-14.95pt;height:23.1pt;width:34.8pt;mso-position-horizontal-relative:margin;z-index:251659264;mso-width-relative:page;mso-height-relative:page;" filled="f" stroked="f" coordsize="21600,21600" o:gfxdata="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lUOI2QAAAAoB&#10;AAAPAAAAAAAAAAEAIAAAACIAAABkcnMvZG93bnJldi54bWxQSwECFAAUAAAACACHTuJAbjEoHRoC&#10;AAATBAAADgAAAAAAAAABACAAAAAoAQAAZHJzL2Uyb0RvYy54bWxQSwUGAAAAAAYABgBZAQAAtAUA&#10;AAAA&#10;">
              <v:fill on="f" focussize="0,0"/>
              <v:stroke on="f" weight="0.5pt"/>
              <v:imagedata o:title=""/>
              <o:lock v:ext="edit" aspectratio="f"/>
              <v:textbox inset="0mm,0mm,0mm,0mm">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- 6 -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10"/>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1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70C9A"/>
    <w:multiLevelType w:val="singleLevel"/>
    <w:tmpl w:val="3E970C9A"/>
    <w:lvl w:ilvl="0" w:tentative="0">
      <w:start w:val="6"/>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F55D5"/>
    <w:rsid w:val="00DB39E5"/>
    <w:rsid w:val="017C5047"/>
    <w:rsid w:val="01C74945"/>
    <w:rsid w:val="025548D1"/>
    <w:rsid w:val="032D1B30"/>
    <w:rsid w:val="03E60E0D"/>
    <w:rsid w:val="047E62D4"/>
    <w:rsid w:val="04942A24"/>
    <w:rsid w:val="04986E55"/>
    <w:rsid w:val="04C212A5"/>
    <w:rsid w:val="05101BE2"/>
    <w:rsid w:val="06621984"/>
    <w:rsid w:val="076A16B2"/>
    <w:rsid w:val="08007C65"/>
    <w:rsid w:val="08140478"/>
    <w:rsid w:val="0A001503"/>
    <w:rsid w:val="0A0C74C6"/>
    <w:rsid w:val="0B8F0843"/>
    <w:rsid w:val="0BFE6DCD"/>
    <w:rsid w:val="0C6D6E06"/>
    <w:rsid w:val="0C84109B"/>
    <w:rsid w:val="0DA2425D"/>
    <w:rsid w:val="0E050445"/>
    <w:rsid w:val="0E22328B"/>
    <w:rsid w:val="0ECE4562"/>
    <w:rsid w:val="0FC21CA4"/>
    <w:rsid w:val="10AF5E88"/>
    <w:rsid w:val="10BE4A87"/>
    <w:rsid w:val="123639DC"/>
    <w:rsid w:val="126A6513"/>
    <w:rsid w:val="12F71218"/>
    <w:rsid w:val="12F95467"/>
    <w:rsid w:val="13836386"/>
    <w:rsid w:val="146E18DD"/>
    <w:rsid w:val="14A3756D"/>
    <w:rsid w:val="15193644"/>
    <w:rsid w:val="15825A1C"/>
    <w:rsid w:val="15B73AFE"/>
    <w:rsid w:val="16DD7196"/>
    <w:rsid w:val="16F42692"/>
    <w:rsid w:val="188003D4"/>
    <w:rsid w:val="18C33C97"/>
    <w:rsid w:val="190048FD"/>
    <w:rsid w:val="1916497A"/>
    <w:rsid w:val="196B4705"/>
    <w:rsid w:val="197C6168"/>
    <w:rsid w:val="1AFB1368"/>
    <w:rsid w:val="1B260142"/>
    <w:rsid w:val="1BC5179D"/>
    <w:rsid w:val="1CCD06E1"/>
    <w:rsid w:val="1DB213CE"/>
    <w:rsid w:val="1DE2576B"/>
    <w:rsid w:val="1DEB69BA"/>
    <w:rsid w:val="20426748"/>
    <w:rsid w:val="208775E3"/>
    <w:rsid w:val="21645E3A"/>
    <w:rsid w:val="2183247D"/>
    <w:rsid w:val="21D76460"/>
    <w:rsid w:val="21EB1B6B"/>
    <w:rsid w:val="22DE2D57"/>
    <w:rsid w:val="2440105E"/>
    <w:rsid w:val="247D0438"/>
    <w:rsid w:val="250C7ACD"/>
    <w:rsid w:val="25AE09F1"/>
    <w:rsid w:val="25B25271"/>
    <w:rsid w:val="261F3C83"/>
    <w:rsid w:val="26593842"/>
    <w:rsid w:val="26D56BB6"/>
    <w:rsid w:val="27AA31E5"/>
    <w:rsid w:val="28A2215B"/>
    <w:rsid w:val="28DD337A"/>
    <w:rsid w:val="29583622"/>
    <w:rsid w:val="297839A5"/>
    <w:rsid w:val="2ABB5E97"/>
    <w:rsid w:val="2BDE7FE4"/>
    <w:rsid w:val="2C4D615D"/>
    <w:rsid w:val="2CAA548B"/>
    <w:rsid w:val="2EB20C06"/>
    <w:rsid w:val="2ED77E2B"/>
    <w:rsid w:val="2FA436F0"/>
    <w:rsid w:val="30D424E3"/>
    <w:rsid w:val="31F27BC3"/>
    <w:rsid w:val="33AF4E41"/>
    <w:rsid w:val="33EA5575"/>
    <w:rsid w:val="33F212EF"/>
    <w:rsid w:val="33FE56EE"/>
    <w:rsid w:val="3461298B"/>
    <w:rsid w:val="34F20E8B"/>
    <w:rsid w:val="354950E7"/>
    <w:rsid w:val="381B4410"/>
    <w:rsid w:val="3A2C0A61"/>
    <w:rsid w:val="3AC1619D"/>
    <w:rsid w:val="3BB70C73"/>
    <w:rsid w:val="3C0E6CE5"/>
    <w:rsid w:val="3CBF1193"/>
    <w:rsid w:val="3CF10F9A"/>
    <w:rsid w:val="3D037033"/>
    <w:rsid w:val="3DA31663"/>
    <w:rsid w:val="3E970EFB"/>
    <w:rsid w:val="3EA029C5"/>
    <w:rsid w:val="3EB64F61"/>
    <w:rsid w:val="3F0720E9"/>
    <w:rsid w:val="40541C37"/>
    <w:rsid w:val="40CA7038"/>
    <w:rsid w:val="40EA0359"/>
    <w:rsid w:val="4162563C"/>
    <w:rsid w:val="4191687C"/>
    <w:rsid w:val="41984EA1"/>
    <w:rsid w:val="41A127F2"/>
    <w:rsid w:val="41FD2E1C"/>
    <w:rsid w:val="42CF6F42"/>
    <w:rsid w:val="43176225"/>
    <w:rsid w:val="43686A39"/>
    <w:rsid w:val="436F4357"/>
    <w:rsid w:val="441119B4"/>
    <w:rsid w:val="44717310"/>
    <w:rsid w:val="44D95765"/>
    <w:rsid w:val="454909B0"/>
    <w:rsid w:val="45717DB5"/>
    <w:rsid w:val="45AF717A"/>
    <w:rsid w:val="45B32676"/>
    <w:rsid w:val="45E7593D"/>
    <w:rsid w:val="46223EE5"/>
    <w:rsid w:val="464D4AE6"/>
    <w:rsid w:val="47063478"/>
    <w:rsid w:val="47FC2CC7"/>
    <w:rsid w:val="48371D0D"/>
    <w:rsid w:val="48484119"/>
    <w:rsid w:val="49CF5684"/>
    <w:rsid w:val="4A0845A6"/>
    <w:rsid w:val="4B977113"/>
    <w:rsid w:val="4B9D5177"/>
    <w:rsid w:val="4BB578CD"/>
    <w:rsid w:val="4BD07419"/>
    <w:rsid w:val="4BD715C0"/>
    <w:rsid w:val="4BE60F32"/>
    <w:rsid w:val="4CDB779A"/>
    <w:rsid w:val="4D3C1007"/>
    <w:rsid w:val="4D6766E0"/>
    <w:rsid w:val="4E931A32"/>
    <w:rsid w:val="4EFB4C7D"/>
    <w:rsid w:val="506F369E"/>
    <w:rsid w:val="50BD36F7"/>
    <w:rsid w:val="51053C84"/>
    <w:rsid w:val="512C3960"/>
    <w:rsid w:val="51806AAC"/>
    <w:rsid w:val="51A41CFF"/>
    <w:rsid w:val="51C74F7A"/>
    <w:rsid w:val="5236628B"/>
    <w:rsid w:val="53FE0B73"/>
    <w:rsid w:val="545E6A95"/>
    <w:rsid w:val="55E304B9"/>
    <w:rsid w:val="56010C95"/>
    <w:rsid w:val="565A0DCE"/>
    <w:rsid w:val="579D5BAD"/>
    <w:rsid w:val="57C93D2D"/>
    <w:rsid w:val="58DA4AF4"/>
    <w:rsid w:val="5B4E0EAB"/>
    <w:rsid w:val="5D9D6C20"/>
    <w:rsid w:val="5DCF6A33"/>
    <w:rsid w:val="5EA740D8"/>
    <w:rsid w:val="5F5711AF"/>
    <w:rsid w:val="5F6B6AE8"/>
    <w:rsid w:val="616D5ED5"/>
    <w:rsid w:val="61ED6B2B"/>
    <w:rsid w:val="62CD08B3"/>
    <w:rsid w:val="63621E59"/>
    <w:rsid w:val="63FD3754"/>
    <w:rsid w:val="64990F3C"/>
    <w:rsid w:val="64CA2D5D"/>
    <w:rsid w:val="65E72B14"/>
    <w:rsid w:val="6641467A"/>
    <w:rsid w:val="66F1699B"/>
    <w:rsid w:val="67131054"/>
    <w:rsid w:val="67AB420A"/>
    <w:rsid w:val="67EA427B"/>
    <w:rsid w:val="686A1BCC"/>
    <w:rsid w:val="68FC620E"/>
    <w:rsid w:val="691650A1"/>
    <w:rsid w:val="69613218"/>
    <w:rsid w:val="6B640BF6"/>
    <w:rsid w:val="6B8C10C0"/>
    <w:rsid w:val="6D0C1789"/>
    <w:rsid w:val="6D210DCD"/>
    <w:rsid w:val="6D3A60E8"/>
    <w:rsid w:val="6D84409C"/>
    <w:rsid w:val="6E246A49"/>
    <w:rsid w:val="6EAE24FA"/>
    <w:rsid w:val="6F7F631A"/>
    <w:rsid w:val="70117F4B"/>
    <w:rsid w:val="72520D25"/>
    <w:rsid w:val="72985562"/>
    <w:rsid w:val="72D66C33"/>
    <w:rsid w:val="733C166A"/>
    <w:rsid w:val="737C6F86"/>
    <w:rsid w:val="73B717DB"/>
    <w:rsid w:val="74784080"/>
    <w:rsid w:val="74C120E6"/>
    <w:rsid w:val="755B6A43"/>
    <w:rsid w:val="75A15645"/>
    <w:rsid w:val="75DF55D5"/>
    <w:rsid w:val="783F503A"/>
    <w:rsid w:val="7965098F"/>
    <w:rsid w:val="7A4F1A8C"/>
    <w:rsid w:val="7B0125F7"/>
    <w:rsid w:val="7CEA2423"/>
    <w:rsid w:val="7CF37946"/>
    <w:rsid w:val="7D255288"/>
    <w:rsid w:val="7DD60BBC"/>
    <w:rsid w:val="7E2539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20"/>
    </w:rPr>
  </w:style>
  <w:style w:type="paragraph" w:styleId="4">
    <w:name w:val="toc 1"/>
    <w:basedOn w:val="1"/>
    <w:next w:val="1"/>
    <w:qFormat/>
    <w:uiPriority w:val="0"/>
    <w:rPr>
      <w:rFonts w:hint="eastAsia"/>
    </w:rPr>
  </w:style>
  <w:style w:type="paragraph" w:styleId="5">
    <w:name w:val="toc 2"/>
    <w:basedOn w:val="1"/>
    <w:next w:val="1"/>
    <w:qFormat/>
    <w:uiPriority w:val="0"/>
    <w:pPr>
      <w:ind w:left="420" w:leftChars="200"/>
    </w:pPr>
    <w:rPr>
      <w:rFonts w:hint="eastAsia"/>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Hyperlink"/>
    <w:qFormat/>
    <w:uiPriority w:val="0"/>
    <w:rPr>
      <w:rFonts w:hint="default" w:ascii="Times New Roman"/>
      <w:color w:val="000000"/>
    </w:rPr>
  </w:style>
  <w:style w:type="character" w:customStyle="1" w:styleId="12">
    <w:name w:val="zw1"/>
    <w:qFormat/>
    <w:uiPriority w:val="0"/>
    <w:rPr>
      <w:rFonts w:hint="eastAsia" w:ascii="宋体" w:hAnsi="宋体" w:eastAsia="宋体"/>
      <w:sz w:val="22"/>
      <w:szCs w:val="22"/>
    </w:rPr>
  </w:style>
  <w:style w:type="paragraph" w:customStyle="1" w:styleId="13">
    <w:name w:val="zw"/>
    <w:basedOn w:val="1"/>
    <w:qFormat/>
    <w:uiPriority w:val="0"/>
    <w:pPr>
      <w:widowControl/>
      <w:spacing w:before="100" w:beforeLines="0" w:beforeAutospacing="1" w:after="100" w:afterLines="0" w:afterAutospacing="1" w:line="440" w:lineRule="atLeast"/>
      <w:jc w:val="left"/>
    </w:pPr>
    <w:rPr>
      <w:rFonts w:ascii="宋体" w:hAnsi="宋体" w:cs="宋体"/>
      <w:kern w:val="0"/>
      <w:sz w:val="22"/>
      <w:szCs w:val="22"/>
    </w:rPr>
  </w:style>
  <w:style w:type="paragraph" w:customStyle="1" w:styleId="14">
    <w:name w:val="报告正文"/>
    <w:basedOn w:val="1"/>
    <w:qFormat/>
    <w:uiPriority w:val="0"/>
    <w:pPr>
      <w:adjustRightInd w:val="0"/>
      <w:snapToGrid w:val="0"/>
      <w:spacing w:line="312" w:lineRule="auto"/>
    </w:pPr>
    <w:rPr>
      <w:rFonts w:ascii="宋体"/>
      <w:sz w:val="28"/>
      <w:szCs w:val="20"/>
    </w:rPr>
  </w:style>
  <w:style w:type="character" w:customStyle="1" w:styleId="15">
    <w:name w:val="style3"/>
    <w:basedOn w:val="9"/>
    <w:qFormat/>
    <w:uiPriority w:val="0"/>
  </w:style>
  <w:style w:type="paragraph" w:customStyle="1" w:styleId="16">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2020-03-04T07:10:00Z</dcterms:created>
  <dc:creator>菇凉</dc:creator>
  <cp:lastModifiedBy>Administrator</cp:lastModifiedBy>
  <cp:lastPrinted>2021-07-27T10:37:00Z</cp:lastPrinted>
  <dcterms:modified xsi:type="dcterms:W3CDTF">2021-08-27T02:20:34Z</dcterms:modified>
  <dc:title>琼海市人民政府办公室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