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color w:val="auto"/>
          <w:sz w:val="84"/>
          <w:szCs w:val="84"/>
          <w:u w:val="single"/>
          <w:lang w:eastAsia="zh-CN"/>
        </w:rPr>
      </w:pPr>
    </w:p>
    <w:p>
      <w:pPr>
        <w:rPr>
          <w:color w:val="auto"/>
          <w:sz w:val="84"/>
          <w:szCs w:val="84"/>
          <w:u w:val="single"/>
        </w:rPr>
      </w:pPr>
    </w:p>
    <w:p>
      <w:pPr>
        <w:rPr>
          <w:color w:val="auto"/>
          <w:sz w:val="84"/>
          <w:szCs w:val="84"/>
          <w:u w:val="single"/>
        </w:rPr>
      </w:pPr>
    </w:p>
    <w:p>
      <w:pPr>
        <w:rPr>
          <w:color w:val="auto"/>
          <w:sz w:val="84"/>
          <w:szCs w:val="84"/>
          <w:u w:val="single"/>
        </w:rPr>
      </w:pPr>
    </w:p>
    <w:p>
      <w:pPr>
        <w:jc w:val="center"/>
        <w:rPr>
          <w:rFonts w:hint="eastAsia" w:ascii="方正小标宋_GBK" w:hAnsi="方正小标宋_GBK" w:eastAsia="方正小标宋_GBK" w:cs="方正小标宋_GBK"/>
          <w:color w:val="auto"/>
          <w:sz w:val="52"/>
          <w:szCs w:val="52"/>
        </w:rPr>
      </w:pPr>
      <w:r>
        <w:rPr>
          <w:rFonts w:hint="eastAsia" w:ascii="方正小标宋_GBK" w:hAnsi="方正小标宋_GBK" w:eastAsia="方正小标宋_GBK" w:cs="方正小标宋_GBK"/>
          <w:color w:val="auto"/>
          <w:sz w:val="52"/>
          <w:szCs w:val="52"/>
          <w:lang w:val="en-US" w:eastAsia="zh-CN"/>
        </w:rPr>
        <w:t>2024年琼海市旅游文化行政执法大队单位</w:t>
      </w:r>
      <w:r>
        <w:rPr>
          <w:rFonts w:hint="eastAsia" w:ascii="方正小标宋_GBK" w:hAnsi="方正小标宋_GBK" w:eastAsia="方正小标宋_GBK" w:cs="方正小标宋_GBK"/>
          <w:color w:val="auto"/>
          <w:sz w:val="52"/>
          <w:szCs w:val="52"/>
        </w:rPr>
        <w:t>预算</w:t>
      </w:r>
    </w:p>
    <w:p>
      <w:pPr>
        <w:ind w:firstLine="1680"/>
        <w:jc w:val="center"/>
        <w:rPr>
          <w:color w:val="auto"/>
          <w:sz w:val="84"/>
          <w:szCs w:val="84"/>
        </w:rPr>
      </w:pPr>
    </w:p>
    <w:p>
      <w:pPr>
        <w:ind w:firstLine="1680"/>
        <w:jc w:val="center"/>
        <w:rPr>
          <w:color w:val="auto"/>
          <w:sz w:val="84"/>
          <w:szCs w:val="84"/>
        </w:rPr>
      </w:pPr>
    </w:p>
    <w:p>
      <w:pPr>
        <w:jc w:val="both"/>
        <w:rPr>
          <w:color w:val="auto"/>
          <w:sz w:val="84"/>
          <w:szCs w:val="84"/>
        </w:rPr>
      </w:pPr>
    </w:p>
    <w:p>
      <w:pPr>
        <w:ind w:firstLine="1680"/>
        <w:jc w:val="center"/>
        <w:rPr>
          <w:color w:val="auto"/>
          <w:sz w:val="84"/>
          <w:szCs w:val="84"/>
        </w:rPr>
      </w:pPr>
    </w:p>
    <w:p>
      <w:pPr>
        <w:jc w:val="center"/>
        <w:rPr>
          <w:rFonts w:hint="eastAsia" w:ascii="黑体" w:hAnsi="黑体" w:eastAsia="黑体"/>
          <w:color w:val="auto"/>
          <w:sz w:val="52"/>
          <w:szCs w:val="52"/>
        </w:rPr>
      </w:pPr>
    </w:p>
    <w:p>
      <w:pPr>
        <w:jc w:val="center"/>
        <w:rPr>
          <w:rFonts w:hint="eastAsia" w:ascii="黑体" w:hAnsi="黑体" w:eastAsia="黑体"/>
          <w:color w:val="auto"/>
          <w:sz w:val="52"/>
          <w:szCs w:val="52"/>
        </w:rPr>
      </w:pPr>
      <w:r>
        <w:rPr>
          <w:rFonts w:hint="eastAsia" w:ascii="黑体" w:hAnsi="黑体" w:eastAsia="黑体"/>
          <w:color w:val="auto"/>
          <w:sz w:val="52"/>
          <w:szCs w:val="52"/>
        </w:rPr>
        <w:t>目录</w:t>
      </w:r>
    </w:p>
    <w:p>
      <w:pPr>
        <w:jc w:val="center"/>
        <w:rPr>
          <w:rFonts w:hint="eastAsia" w:ascii="黑体" w:hAnsi="黑体" w:eastAsia="黑体"/>
          <w:color w:val="auto"/>
          <w:sz w:val="52"/>
          <w:szCs w:val="52"/>
        </w:rPr>
      </w:pPr>
    </w:p>
    <w:p>
      <w:pPr>
        <w:pStyle w:val="4"/>
        <w:numPr>
          <w:ilvl w:val="0"/>
          <w:numId w:val="1"/>
        </w:numPr>
        <w:ind w:firstLineChars="0"/>
        <w:jc w:val="left"/>
        <w:rPr>
          <w:rFonts w:ascii="黑体" w:hAnsi="黑体" w:eastAsia="黑体"/>
          <w:color w:val="auto"/>
          <w:sz w:val="32"/>
          <w:szCs w:val="32"/>
        </w:rPr>
      </w:pPr>
      <w:r>
        <w:rPr>
          <w:rFonts w:hint="eastAsia" w:ascii="黑体" w:hAnsi="黑体" w:eastAsia="黑体"/>
          <w:color w:val="auto"/>
          <w:sz w:val="32"/>
          <w:szCs w:val="32"/>
          <w:lang w:val="en-US" w:eastAsia="zh-CN"/>
        </w:rPr>
        <w:t xml:space="preserve"> 琼海市旅游文化行政执法大队</w:t>
      </w:r>
      <w:r>
        <w:rPr>
          <w:rFonts w:hint="eastAsia" w:ascii="黑体" w:hAnsi="黑体" w:eastAsia="黑体"/>
          <w:color w:val="auto"/>
          <w:sz w:val="32"/>
          <w:szCs w:val="32"/>
        </w:rPr>
        <w:t>概况</w:t>
      </w:r>
    </w:p>
    <w:p>
      <w:pPr>
        <w:pStyle w:val="4"/>
        <w:numPr>
          <w:ilvl w:val="0"/>
          <w:numId w:val="0"/>
        </w:numPr>
        <w:ind w:left="0" w:firstLine="0" w:firstLineChars="0"/>
        <w:jc w:val="left"/>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主要职能</w:t>
      </w:r>
    </w:p>
    <w:p>
      <w:pPr>
        <w:pStyle w:val="4"/>
        <w:numPr>
          <w:ilvl w:val="0"/>
          <w:numId w:val="0"/>
        </w:numPr>
        <w:ind w:left="0" w:firstLine="0" w:firstLineChars="0"/>
        <w:jc w:val="left"/>
        <w:rPr>
          <w:rFonts w:ascii="黑体" w:hAnsi="黑体" w:eastAsia="黑体"/>
          <w:color w:val="auto"/>
          <w:sz w:val="32"/>
          <w:szCs w:val="32"/>
        </w:rPr>
      </w:pP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部门预算单位构成</w:t>
      </w:r>
    </w:p>
    <w:p>
      <w:pPr>
        <w:pStyle w:val="4"/>
        <w:numPr>
          <w:ilvl w:val="0"/>
          <w:numId w:val="1"/>
        </w:numPr>
        <w:ind w:firstLineChars="0"/>
        <w:rPr>
          <w:rFonts w:ascii="黑体" w:hAnsi="黑体" w:eastAsia="黑体"/>
          <w:color w:val="auto"/>
          <w:sz w:val="32"/>
          <w:szCs w:val="32"/>
        </w:rPr>
      </w:pPr>
      <w:r>
        <w:rPr>
          <w:rFonts w:hint="eastAsia" w:ascii="黑体" w:hAnsi="黑体" w:eastAsia="黑体"/>
          <w:color w:val="auto"/>
          <w:sz w:val="32"/>
          <w:szCs w:val="32"/>
          <w:lang w:val="en-US" w:eastAsia="zh-CN"/>
        </w:rPr>
        <w:t xml:space="preserve"> 琼海市旅游文化行政执法大队2024</w:t>
      </w:r>
      <w:r>
        <w:rPr>
          <w:rFonts w:hint="eastAsia" w:ascii="黑体" w:hAnsi="黑体" w:eastAsia="黑体"/>
          <w:color w:val="auto"/>
          <w:sz w:val="32"/>
          <w:szCs w:val="32"/>
        </w:rPr>
        <w:t>年</w:t>
      </w:r>
      <w:r>
        <w:rPr>
          <w:rFonts w:hint="eastAsia" w:ascii="黑体" w:hAnsi="黑体" w:eastAsia="黑体"/>
          <w:color w:val="auto"/>
          <w:sz w:val="32"/>
          <w:szCs w:val="32"/>
          <w:lang w:eastAsia="zh-CN"/>
        </w:rPr>
        <w:t>单位</w:t>
      </w:r>
      <w:r>
        <w:rPr>
          <w:rFonts w:hint="eastAsia" w:ascii="黑体" w:hAnsi="黑体" w:eastAsia="黑体"/>
          <w:color w:val="auto"/>
          <w:sz w:val="32"/>
          <w:szCs w:val="32"/>
        </w:rPr>
        <w:t>预算表</w:t>
      </w:r>
    </w:p>
    <w:p>
      <w:pPr>
        <w:pStyle w:val="4"/>
        <w:numPr>
          <w:ilvl w:val="0"/>
          <w:numId w:val="2"/>
        </w:numPr>
        <w:ind w:firstLineChars="0"/>
        <w:rPr>
          <w:rFonts w:hint="eastAsia" w:ascii="仿宋" w:hAnsi="仿宋" w:eastAsia="仿宋" w:cs="仿宋"/>
          <w:color w:val="auto"/>
          <w:sz w:val="32"/>
          <w:szCs w:val="32"/>
        </w:rPr>
      </w:pPr>
      <w:r>
        <w:rPr>
          <w:rFonts w:hint="eastAsia" w:ascii="仿宋" w:hAnsi="仿宋" w:eastAsia="仿宋" w:cs="仿宋"/>
          <w:color w:val="auto"/>
          <w:sz w:val="32"/>
          <w:szCs w:val="32"/>
        </w:rPr>
        <w:t>财政拨款收支总表</w:t>
      </w:r>
    </w:p>
    <w:p>
      <w:pPr>
        <w:pStyle w:val="4"/>
        <w:numPr>
          <w:ilvl w:val="0"/>
          <w:numId w:val="2"/>
        </w:numPr>
        <w:ind w:firstLineChars="0"/>
        <w:rPr>
          <w:rFonts w:hint="eastAsia" w:ascii="仿宋" w:hAnsi="仿宋" w:eastAsia="仿宋" w:cs="仿宋"/>
          <w:color w:val="auto"/>
          <w:sz w:val="32"/>
          <w:szCs w:val="32"/>
        </w:rPr>
      </w:pPr>
      <w:r>
        <w:rPr>
          <w:rFonts w:hint="eastAsia" w:ascii="仿宋" w:hAnsi="仿宋" w:eastAsia="仿宋" w:cs="仿宋"/>
          <w:color w:val="auto"/>
          <w:sz w:val="32"/>
          <w:szCs w:val="32"/>
        </w:rPr>
        <w:t>一般公共预算支出表</w:t>
      </w:r>
    </w:p>
    <w:p>
      <w:pPr>
        <w:pStyle w:val="4"/>
        <w:numPr>
          <w:ilvl w:val="0"/>
          <w:numId w:val="2"/>
        </w:numPr>
        <w:ind w:firstLineChars="0"/>
        <w:rPr>
          <w:rFonts w:hint="eastAsia" w:ascii="仿宋" w:hAnsi="仿宋" w:eastAsia="仿宋" w:cs="仿宋"/>
          <w:color w:val="auto"/>
          <w:sz w:val="32"/>
          <w:szCs w:val="32"/>
        </w:rPr>
      </w:pPr>
      <w:r>
        <w:rPr>
          <w:rFonts w:hint="eastAsia" w:ascii="仿宋" w:hAnsi="仿宋" w:eastAsia="仿宋" w:cs="仿宋"/>
          <w:color w:val="auto"/>
          <w:sz w:val="32"/>
          <w:szCs w:val="32"/>
        </w:rPr>
        <w:t>一般公共预算基本支出表</w:t>
      </w:r>
    </w:p>
    <w:p>
      <w:pPr>
        <w:pStyle w:val="4"/>
        <w:numPr>
          <w:ilvl w:val="0"/>
          <w:numId w:val="2"/>
        </w:numPr>
        <w:ind w:firstLineChars="0"/>
        <w:rPr>
          <w:rFonts w:hint="eastAsia" w:ascii="仿宋" w:hAnsi="仿宋" w:eastAsia="仿宋" w:cs="仿宋"/>
          <w:color w:val="auto"/>
          <w:sz w:val="32"/>
          <w:szCs w:val="32"/>
        </w:rPr>
      </w:pPr>
      <w:r>
        <w:rPr>
          <w:rFonts w:hint="eastAsia" w:ascii="仿宋" w:hAnsi="仿宋" w:eastAsia="仿宋" w:cs="仿宋"/>
          <w:color w:val="auto"/>
          <w:sz w:val="32"/>
          <w:szCs w:val="32"/>
        </w:rPr>
        <w:t>一般公共预算“三公”经费支出表</w:t>
      </w:r>
    </w:p>
    <w:p>
      <w:pPr>
        <w:pStyle w:val="4"/>
        <w:numPr>
          <w:ilvl w:val="0"/>
          <w:numId w:val="2"/>
        </w:numPr>
        <w:ind w:firstLineChars="0"/>
        <w:rPr>
          <w:rFonts w:hint="eastAsia" w:ascii="仿宋" w:hAnsi="仿宋" w:eastAsia="仿宋" w:cs="仿宋"/>
          <w:color w:val="auto"/>
          <w:sz w:val="32"/>
          <w:szCs w:val="32"/>
        </w:rPr>
      </w:pPr>
      <w:r>
        <w:rPr>
          <w:rFonts w:hint="eastAsia" w:ascii="仿宋" w:hAnsi="仿宋" w:eastAsia="仿宋" w:cs="仿宋"/>
          <w:color w:val="auto"/>
          <w:sz w:val="32"/>
          <w:szCs w:val="32"/>
        </w:rPr>
        <w:t>政府性基金预算支出表。</w:t>
      </w:r>
    </w:p>
    <w:p>
      <w:pPr>
        <w:pStyle w:val="4"/>
        <w:numPr>
          <w:ilvl w:val="0"/>
          <w:numId w:val="2"/>
        </w:numPr>
        <w:ind w:firstLineChars="0"/>
        <w:rPr>
          <w:rFonts w:hint="eastAsia" w:ascii="仿宋" w:hAnsi="仿宋" w:eastAsia="仿宋" w:cs="仿宋"/>
          <w:color w:val="auto"/>
          <w:sz w:val="32"/>
          <w:szCs w:val="32"/>
        </w:rPr>
      </w:pPr>
      <w:r>
        <w:rPr>
          <w:rFonts w:hint="eastAsia" w:ascii="仿宋" w:hAnsi="仿宋" w:eastAsia="仿宋" w:cs="仿宋"/>
          <w:color w:val="auto"/>
          <w:sz w:val="32"/>
          <w:szCs w:val="32"/>
        </w:rPr>
        <w:t>政府性基金预算“三公”经费支出表</w:t>
      </w:r>
    </w:p>
    <w:p>
      <w:pPr>
        <w:pStyle w:val="4"/>
        <w:numPr>
          <w:ilvl w:val="0"/>
          <w:numId w:val="2"/>
        </w:numPr>
        <w:ind w:firstLineChars="0"/>
        <w:jc w:val="left"/>
        <w:rPr>
          <w:rFonts w:hint="eastAsia" w:ascii="仿宋" w:hAnsi="仿宋" w:eastAsia="仿宋" w:cs="仿宋"/>
          <w:color w:val="auto"/>
          <w:sz w:val="32"/>
          <w:szCs w:val="32"/>
        </w:rPr>
      </w:pPr>
      <w:r>
        <w:rPr>
          <w:rFonts w:hint="eastAsia" w:ascii="仿宋" w:hAnsi="仿宋" w:eastAsia="仿宋" w:cs="仿宋"/>
          <w:color w:val="auto"/>
          <w:sz w:val="32"/>
          <w:szCs w:val="32"/>
        </w:rPr>
        <w:t>部门</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收支总表</w:t>
      </w:r>
    </w:p>
    <w:p>
      <w:pPr>
        <w:pStyle w:val="4"/>
        <w:numPr>
          <w:ilvl w:val="0"/>
          <w:numId w:val="2"/>
        </w:numPr>
        <w:ind w:firstLineChars="0"/>
        <w:jc w:val="left"/>
        <w:rPr>
          <w:rFonts w:hint="eastAsia" w:ascii="仿宋" w:hAnsi="仿宋" w:eastAsia="仿宋" w:cs="仿宋"/>
          <w:color w:val="auto"/>
          <w:sz w:val="32"/>
          <w:szCs w:val="32"/>
        </w:rPr>
      </w:pPr>
      <w:r>
        <w:rPr>
          <w:rFonts w:hint="eastAsia" w:ascii="仿宋" w:hAnsi="仿宋" w:eastAsia="仿宋" w:cs="仿宋"/>
          <w:color w:val="auto"/>
          <w:sz w:val="32"/>
          <w:szCs w:val="32"/>
        </w:rPr>
        <w:t>部门</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收入总表</w:t>
      </w:r>
    </w:p>
    <w:p>
      <w:pPr>
        <w:pStyle w:val="4"/>
        <w:numPr>
          <w:ilvl w:val="0"/>
          <w:numId w:val="2"/>
        </w:numPr>
        <w:ind w:firstLineChars="0"/>
        <w:jc w:val="left"/>
        <w:rPr>
          <w:rFonts w:hint="eastAsia" w:ascii="仿宋" w:hAnsi="仿宋" w:eastAsia="仿宋" w:cs="仿宋"/>
          <w:color w:val="auto"/>
          <w:sz w:val="32"/>
          <w:szCs w:val="32"/>
        </w:rPr>
      </w:pPr>
      <w:r>
        <w:rPr>
          <w:rFonts w:hint="eastAsia" w:ascii="仿宋" w:hAnsi="仿宋" w:eastAsia="仿宋" w:cs="仿宋"/>
          <w:color w:val="auto"/>
          <w:sz w:val="32"/>
          <w:szCs w:val="32"/>
        </w:rPr>
        <w:t>部门</w:t>
      </w:r>
      <w:r>
        <w:rPr>
          <w:rFonts w:hint="eastAsia" w:ascii="仿宋" w:hAnsi="仿宋" w:eastAsia="仿宋" w:cs="仿宋"/>
          <w:color w:val="auto"/>
          <w:sz w:val="32"/>
          <w:szCs w:val="32"/>
          <w:lang w:eastAsia="zh-CN"/>
        </w:rPr>
        <w:t>（单位）</w:t>
      </w:r>
      <w:r>
        <w:rPr>
          <w:rFonts w:hint="eastAsia" w:ascii="仿宋" w:hAnsi="仿宋" w:eastAsia="仿宋" w:cs="仿宋"/>
          <w:color w:val="auto"/>
          <w:sz w:val="32"/>
          <w:szCs w:val="32"/>
        </w:rPr>
        <w:t>支出总表</w:t>
      </w:r>
    </w:p>
    <w:p>
      <w:pPr>
        <w:pStyle w:val="4"/>
        <w:numPr>
          <w:ilvl w:val="0"/>
          <w:numId w:val="2"/>
        </w:numPr>
        <w:ind w:firstLineChars="0"/>
        <w:jc w:val="left"/>
        <w:rPr>
          <w:rFonts w:hint="eastAsia" w:ascii="仿宋" w:hAnsi="仿宋" w:eastAsia="仿宋" w:cs="仿宋"/>
          <w:color w:val="auto"/>
          <w:sz w:val="32"/>
          <w:szCs w:val="32"/>
        </w:rPr>
      </w:pPr>
      <w:r>
        <w:rPr>
          <w:rFonts w:hint="eastAsia" w:ascii="仿宋" w:hAnsi="仿宋" w:eastAsia="仿宋" w:cs="仿宋"/>
          <w:color w:val="auto"/>
          <w:sz w:val="32"/>
          <w:szCs w:val="32"/>
        </w:rPr>
        <w:t>项目支出绩效信息表</w:t>
      </w:r>
    </w:p>
    <w:p>
      <w:pPr>
        <w:pStyle w:val="4"/>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val="en-US" w:eastAsia="zh-CN"/>
        </w:rPr>
        <w:t>琼海市旅游文化行政执法大队2024</w:t>
      </w:r>
      <w:r>
        <w:rPr>
          <w:rFonts w:hint="eastAsia" w:ascii="黑体" w:hAnsi="黑体" w:eastAsia="黑体"/>
          <w:color w:val="auto"/>
          <w:sz w:val="32"/>
          <w:szCs w:val="32"/>
        </w:rPr>
        <w:t>年预算情况说明</w:t>
      </w:r>
    </w:p>
    <w:p>
      <w:pPr>
        <w:pStyle w:val="4"/>
        <w:numPr>
          <w:ilvl w:val="0"/>
          <w:numId w:val="1"/>
        </w:numPr>
        <w:ind w:firstLineChars="0"/>
        <w:jc w:val="left"/>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名词解释</w:t>
      </w:r>
    </w:p>
    <w:p>
      <w:pPr>
        <w:pStyle w:val="4"/>
        <w:ind w:left="1320" w:firstLine="0" w:firstLineChars="0"/>
        <w:jc w:val="left"/>
        <w:rPr>
          <w:rFonts w:ascii="黑体" w:hAnsi="黑体" w:eastAsia="黑体"/>
          <w:color w:val="auto"/>
          <w:sz w:val="32"/>
          <w:szCs w:val="32"/>
        </w:rPr>
      </w:pPr>
    </w:p>
    <w:p>
      <w:pPr>
        <w:jc w:val="left"/>
        <w:rPr>
          <w:rFonts w:ascii="黑体" w:hAnsi="黑体" w:eastAsia="黑体"/>
          <w:color w:val="auto"/>
          <w:sz w:val="32"/>
          <w:szCs w:val="32"/>
        </w:rPr>
      </w:pPr>
    </w:p>
    <w:p>
      <w:pPr>
        <w:pStyle w:val="4"/>
        <w:numPr>
          <w:ilvl w:val="0"/>
          <w:numId w:val="3"/>
        </w:numPr>
        <w:ind w:firstLineChars="0"/>
        <w:jc w:val="center"/>
        <w:rPr>
          <w:rFonts w:ascii="仿宋_GB2312" w:hAnsi="仿宋_GB2312" w:eastAsia="仿宋_GB2312" w:cs="仿宋_GB2312"/>
          <w:color w:val="auto"/>
          <w:sz w:val="32"/>
          <w:szCs w:val="32"/>
        </w:rPr>
      </w:pPr>
      <w:r>
        <w:rPr>
          <w:rFonts w:hint="eastAsia" w:ascii="黑体" w:hAnsi="黑体" w:eastAsia="黑体"/>
          <w:color w:val="auto"/>
          <w:sz w:val="32"/>
          <w:szCs w:val="32"/>
        </w:rPr>
        <w:t xml:space="preserve"> </w:t>
      </w:r>
      <w:r>
        <w:rPr>
          <w:rFonts w:hint="eastAsia" w:ascii="黑体" w:hAnsi="黑体" w:eastAsia="黑体"/>
          <w:color w:val="auto"/>
          <w:sz w:val="32"/>
          <w:szCs w:val="32"/>
          <w:lang w:val="en-US" w:eastAsia="zh-CN"/>
        </w:rPr>
        <w:t xml:space="preserve"> 琼海市旅游文化行政执法大队</w:t>
      </w:r>
      <w:r>
        <w:rPr>
          <w:rFonts w:hint="eastAsia" w:ascii="黑体" w:hAnsi="黑体" w:eastAsia="黑体"/>
          <w:color w:val="auto"/>
          <w:sz w:val="32"/>
          <w:szCs w:val="32"/>
        </w:rPr>
        <w:t>概况</w:t>
      </w:r>
    </w:p>
    <w:p>
      <w:pPr>
        <w:jc w:val="left"/>
        <w:rPr>
          <w:rFonts w:ascii="仿宋_GB2312" w:hAnsi="仿宋_GB2312" w:eastAsia="仿宋_GB2312" w:cs="仿宋_GB2312"/>
          <w:color w:val="auto"/>
          <w:sz w:val="32"/>
          <w:szCs w:val="32"/>
        </w:rPr>
      </w:pPr>
    </w:p>
    <w:p>
      <w:pPr>
        <w:pStyle w:val="4"/>
        <w:numPr>
          <w:ilvl w:val="0"/>
          <w:numId w:val="4"/>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pStyle w:val="5"/>
        <w:widowControl/>
        <w:numPr>
          <w:ilvl w:val="0"/>
          <w:numId w:val="5"/>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420" w:leftChars="200" w:right="0" w:firstLine="0" w:firstLineChars="0"/>
        <w:textAlignment w:val="auto"/>
        <w:rPr>
          <w:rFonts w:hint="eastAsia" w:ascii="仿宋_GB2312" w:hAnsi="仿宋_GB2312" w:eastAsia="仿宋_GB2312" w:cs="仿宋"/>
          <w:color w:val="auto"/>
          <w:sz w:val="32"/>
          <w:szCs w:val="32"/>
          <w:lang w:eastAsia="zh-CN"/>
        </w:rPr>
      </w:pPr>
      <w:r>
        <w:rPr>
          <w:rFonts w:hint="eastAsia" w:ascii="仿宋_GB2312" w:hAnsi="仿宋_GB2312" w:eastAsia="仿宋_GB2312" w:cs="仿宋"/>
          <w:color w:val="auto"/>
          <w:sz w:val="32"/>
          <w:szCs w:val="32"/>
          <w:lang w:eastAsia="zh-CN"/>
        </w:rPr>
        <w:t>贯彻落实党中央和国家、省委省政府、市委市政府有</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0" w:leftChars="0" w:right="0" w:firstLine="0" w:firstLineChars="0"/>
        <w:textAlignment w:val="auto"/>
        <w:rPr>
          <w:rFonts w:hint="eastAsia" w:ascii="仿宋_GB2312" w:hAnsi="仿宋_GB2312" w:eastAsia="仿宋_GB2312" w:cs="仿宋"/>
          <w:color w:val="auto"/>
          <w:sz w:val="32"/>
          <w:szCs w:val="32"/>
          <w:lang w:eastAsia="zh-CN"/>
        </w:rPr>
      </w:pPr>
      <w:r>
        <w:rPr>
          <w:rFonts w:hint="eastAsia" w:ascii="仿宋_GB2312" w:hAnsi="仿宋_GB2312" w:eastAsia="仿宋_GB2312" w:cs="仿宋"/>
          <w:color w:val="auto"/>
          <w:sz w:val="32"/>
          <w:szCs w:val="32"/>
          <w:lang w:eastAsia="zh-CN"/>
        </w:rPr>
        <w:t>关旅游文化市场行政执法工作的方针政策、法律法规、规章制度，执行海南自由贸易港政策措施和市委市政府决策部署。</w:t>
      </w:r>
    </w:p>
    <w:p>
      <w:pPr>
        <w:pStyle w:val="5"/>
        <w:widowControl/>
        <w:numPr>
          <w:ilvl w:val="0"/>
          <w:numId w:val="5"/>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420" w:leftChars="200" w:right="0" w:firstLine="0" w:firstLineChars="0"/>
        <w:textAlignment w:val="auto"/>
        <w:rPr>
          <w:rFonts w:hint="eastAsia" w:ascii="仿宋_GB2312" w:hAnsi="仿宋_GB2312" w:eastAsia="仿宋_GB2312" w:cs="仿宋"/>
          <w:color w:val="auto"/>
          <w:sz w:val="32"/>
          <w:szCs w:val="32"/>
          <w:lang w:eastAsia="zh-CN"/>
        </w:rPr>
      </w:pPr>
      <w:r>
        <w:rPr>
          <w:rFonts w:hint="eastAsia" w:ascii="仿宋_GB2312" w:hAnsi="仿宋_GB2312" w:eastAsia="仿宋_GB2312" w:cs="仿宋"/>
          <w:color w:val="auto"/>
          <w:sz w:val="32"/>
          <w:szCs w:val="32"/>
          <w:lang w:eastAsia="zh-CN"/>
        </w:rPr>
        <w:t>研究拟定全市旅游文化市场行政执法活动、专项执法</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0" w:leftChars="0" w:right="0" w:firstLine="0" w:firstLineChars="0"/>
        <w:textAlignment w:val="auto"/>
        <w:rPr>
          <w:rFonts w:hint="eastAsia" w:ascii="仿宋_GB2312" w:hAnsi="仿宋_GB2312" w:eastAsia="仿宋_GB2312" w:cs="仿宋"/>
          <w:color w:val="auto"/>
          <w:sz w:val="32"/>
          <w:szCs w:val="32"/>
          <w:lang w:eastAsia="zh-CN"/>
        </w:rPr>
      </w:pPr>
      <w:r>
        <w:rPr>
          <w:rFonts w:hint="eastAsia" w:ascii="仿宋_GB2312" w:hAnsi="仿宋_GB2312" w:eastAsia="仿宋_GB2312" w:cs="仿宋"/>
          <w:color w:val="auto"/>
          <w:sz w:val="32"/>
          <w:szCs w:val="32"/>
          <w:lang w:eastAsia="zh-CN"/>
        </w:rPr>
        <w:t>行动工作方案并组织实施。</w:t>
      </w:r>
    </w:p>
    <w:p>
      <w:pPr>
        <w:pStyle w:val="5"/>
        <w:widowControl/>
        <w:numPr>
          <w:ilvl w:val="0"/>
          <w:numId w:val="5"/>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420" w:leftChars="200" w:right="0" w:firstLine="0" w:firstLineChars="0"/>
        <w:textAlignment w:val="auto"/>
        <w:rPr>
          <w:rFonts w:hint="eastAsia" w:ascii="仿宋_GB2312" w:hAnsi="仿宋_GB2312" w:eastAsia="仿宋_GB2312" w:cs="仿宋"/>
          <w:color w:val="auto"/>
          <w:sz w:val="32"/>
          <w:szCs w:val="32"/>
          <w:lang w:eastAsia="zh-CN"/>
        </w:rPr>
      </w:pPr>
      <w:r>
        <w:rPr>
          <w:rFonts w:hint="eastAsia" w:ascii="仿宋_GB2312" w:hAnsi="仿宋_GB2312" w:eastAsia="仿宋_GB2312" w:cs="仿宋"/>
          <w:color w:val="auto"/>
          <w:sz w:val="32"/>
          <w:szCs w:val="32"/>
          <w:lang w:eastAsia="zh-CN"/>
        </w:rPr>
        <w:t>具体承担辖区内旅游、文化、文物、出版、广播电视、</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0" w:leftChars="0" w:right="0" w:firstLine="0" w:firstLineChars="0"/>
        <w:textAlignment w:val="auto"/>
        <w:rPr>
          <w:rFonts w:hint="eastAsia" w:ascii="仿宋_GB2312" w:hAnsi="仿宋_GB2312" w:eastAsia="仿宋_GB2312" w:cs="仿宋"/>
          <w:color w:val="auto"/>
          <w:sz w:val="32"/>
          <w:szCs w:val="32"/>
          <w:lang w:eastAsia="zh-CN"/>
        </w:rPr>
      </w:pPr>
      <w:r>
        <w:rPr>
          <w:rFonts w:hint="eastAsia" w:ascii="仿宋_GB2312" w:hAnsi="仿宋_GB2312" w:eastAsia="仿宋_GB2312" w:cs="仿宋"/>
          <w:color w:val="auto"/>
          <w:sz w:val="32"/>
          <w:szCs w:val="32"/>
          <w:lang w:eastAsia="zh-CN"/>
        </w:rPr>
        <w:t>电影、体育、科技（知识产权除外）等方面执法工作。</w:t>
      </w:r>
    </w:p>
    <w:p>
      <w:pPr>
        <w:pStyle w:val="5"/>
        <w:widowControl/>
        <w:numPr>
          <w:ilvl w:val="0"/>
          <w:numId w:val="5"/>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420" w:leftChars="200" w:right="0" w:firstLine="0" w:firstLineChars="0"/>
        <w:textAlignment w:val="auto"/>
        <w:rPr>
          <w:rFonts w:hint="eastAsia" w:ascii="仿宋_GB2312" w:hAnsi="仿宋_GB2312" w:eastAsia="仿宋_GB2312" w:cs="仿宋"/>
          <w:color w:val="auto"/>
          <w:sz w:val="32"/>
          <w:szCs w:val="32"/>
          <w:lang w:eastAsia="zh-CN"/>
        </w:rPr>
      </w:pPr>
      <w:r>
        <w:rPr>
          <w:rFonts w:hint="eastAsia" w:ascii="仿宋_GB2312" w:hAnsi="仿宋_GB2312" w:eastAsia="仿宋_GB2312" w:cs="仿宋"/>
          <w:color w:val="auto"/>
          <w:sz w:val="32"/>
          <w:szCs w:val="32"/>
          <w:lang w:eastAsia="zh-CN"/>
        </w:rPr>
        <w:t>负责加强市旅游文化市场行政执法日常巡查，及时制</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0" w:leftChars="0" w:right="0" w:firstLine="0" w:firstLineChars="0"/>
        <w:textAlignment w:val="auto"/>
        <w:rPr>
          <w:rFonts w:hint="eastAsia" w:ascii="仿宋_GB2312" w:hAnsi="仿宋_GB2312" w:eastAsia="仿宋_GB2312" w:cs="仿宋"/>
          <w:color w:val="auto"/>
          <w:sz w:val="32"/>
          <w:szCs w:val="32"/>
          <w:lang w:eastAsia="zh-CN"/>
        </w:rPr>
      </w:pPr>
      <w:r>
        <w:rPr>
          <w:rFonts w:hint="eastAsia" w:ascii="仿宋_GB2312" w:hAnsi="仿宋_GB2312" w:eastAsia="仿宋_GB2312" w:cs="仿宋"/>
          <w:color w:val="auto"/>
          <w:sz w:val="32"/>
          <w:szCs w:val="32"/>
          <w:lang w:eastAsia="zh-CN"/>
        </w:rPr>
        <w:t>止或查处违法从事有关生产、经营或其他活动行为。</w:t>
      </w:r>
    </w:p>
    <w:p>
      <w:pPr>
        <w:pStyle w:val="5"/>
        <w:widowControl/>
        <w:numPr>
          <w:ilvl w:val="0"/>
          <w:numId w:val="5"/>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420" w:leftChars="200" w:right="0" w:firstLine="0" w:firstLineChars="0"/>
        <w:textAlignment w:val="auto"/>
        <w:rPr>
          <w:rFonts w:hint="eastAsia" w:ascii="仿宋_GB2312" w:hAnsi="仿宋_GB2312" w:eastAsia="仿宋_GB2312" w:cs="仿宋"/>
          <w:color w:val="auto"/>
          <w:sz w:val="32"/>
          <w:szCs w:val="32"/>
          <w:lang w:eastAsia="zh-CN"/>
        </w:rPr>
      </w:pPr>
      <w:r>
        <w:rPr>
          <w:rFonts w:hint="eastAsia" w:ascii="仿宋_GB2312" w:hAnsi="仿宋_GB2312" w:eastAsia="仿宋_GB2312" w:cs="仿宋"/>
          <w:color w:val="auto"/>
          <w:sz w:val="32"/>
          <w:szCs w:val="32"/>
          <w:lang w:eastAsia="zh-CN"/>
        </w:rPr>
        <w:t>负责受理市旅游文化市场行政执法方面投诉，并做好</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0" w:leftChars="0" w:right="0" w:firstLine="0" w:firstLineChars="0"/>
        <w:textAlignment w:val="auto"/>
        <w:rPr>
          <w:rFonts w:hint="eastAsia" w:ascii="仿宋_GB2312" w:hAnsi="仿宋_GB2312" w:eastAsia="仿宋_GB2312" w:cs="仿宋"/>
          <w:color w:val="auto"/>
          <w:sz w:val="32"/>
          <w:szCs w:val="32"/>
          <w:lang w:eastAsia="zh-CN"/>
        </w:rPr>
      </w:pPr>
      <w:r>
        <w:rPr>
          <w:rFonts w:hint="eastAsia" w:ascii="仿宋_GB2312" w:hAnsi="仿宋_GB2312" w:eastAsia="仿宋_GB2312" w:cs="仿宋"/>
          <w:color w:val="auto"/>
          <w:sz w:val="32"/>
          <w:szCs w:val="32"/>
          <w:lang w:eastAsia="zh-CN"/>
        </w:rPr>
        <w:t>调查处理结果回复工作。</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420" w:leftChars="200" w:right="0" w:firstLine="0" w:firstLineChars="0"/>
        <w:textAlignment w:val="auto"/>
        <w:rPr>
          <w:rFonts w:hint="eastAsia" w:ascii="仿宋_GB2312" w:hAnsi="仿宋_GB2312" w:eastAsia="仿宋_GB2312" w:cs="仿宋"/>
          <w:color w:val="auto"/>
          <w:sz w:val="32"/>
          <w:szCs w:val="32"/>
          <w:lang w:eastAsia="zh-CN"/>
        </w:rPr>
      </w:pPr>
      <w:r>
        <w:rPr>
          <w:rFonts w:hint="eastAsia" w:ascii="仿宋_GB2312" w:hAnsi="仿宋_GB2312" w:eastAsia="仿宋_GB2312" w:cs="仿宋"/>
          <w:color w:val="auto"/>
          <w:sz w:val="32"/>
          <w:szCs w:val="32"/>
          <w:lang w:eastAsia="zh-CN"/>
        </w:rPr>
        <w:t>（六）承担“扫黄打非”有关工作任务。</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420" w:leftChars="200" w:right="0" w:firstLine="0" w:firstLineChars="0"/>
        <w:textAlignment w:val="auto"/>
        <w:rPr>
          <w:rFonts w:hint="eastAsia" w:ascii="仿宋_GB2312" w:hAnsi="仿宋_GB2312" w:eastAsia="仿宋_GB2312" w:cs="仿宋"/>
          <w:color w:val="auto"/>
          <w:sz w:val="32"/>
          <w:szCs w:val="32"/>
          <w:lang w:eastAsia="zh-CN"/>
        </w:rPr>
      </w:pPr>
      <w:r>
        <w:rPr>
          <w:rFonts w:hint="eastAsia" w:ascii="仿宋_GB2312" w:hAnsi="仿宋_GB2312" w:eastAsia="仿宋_GB2312" w:cs="仿宋"/>
          <w:color w:val="auto"/>
          <w:sz w:val="32"/>
          <w:szCs w:val="32"/>
          <w:lang w:eastAsia="zh-CN"/>
        </w:rPr>
        <w:t>（七）承办市委、市政府、市综合行政执法局及上级部门交</w:t>
      </w:r>
    </w:p>
    <w:p>
      <w:pPr>
        <w:pStyle w:val="5"/>
        <w:widowControl/>
        <w:numPr>
          <w:ilvl w:val="0"/>
          <w:numId w:val="0"/>
        </w:numPr>
        <w:pBdr>
          <w:top w:val="none" w:color="auto" w:sz="0" w:space="0"/>
          <w:left w:val="none" w:color="auto" w:sz="0" w:space="0"/>
          <w:bottom w:val="none" w:color="auto" w:sz="0" w:space="0"/>
          <w:right w:val="none" w:color="auto" w:sz="0" w:space="0"/>
        </w:pBdr>
        <w:wordWrap/>
        <w:adjustRightInd/>
        <w:snapToGrid/>
        <w:spacing w:before="0" w:beforeAutospacing="0" w:after="0" w:afterAutospacing="0" w:line="600" w:lineRule="exact"/>
        <w:ind w:left="0" w:leftChars="0" w:right="0" w:firstLine="0" w:firstLineChars="0"/>
        <w:textAlignment w:val="auto"/>
        <w:rPr>
          <w:rFonts w:hint="eastAsia" w:ascii="仿宋_GB2312" w:hAnsi="仿宋_GB2312" w:eastAsia="仿宋_GB2312" w:cs="仿宋"/>
          <w:color w:val="auto"/>
          <w:sz w:val="32"/>
          <w:szCs w:val="32"/>
          <w:lang w:eastAsia="zh-CN"/>
        </w:rPr>
      </w:pPr>
      <w:r>
        <w:rPr>
          <w:rFonts w:hint="eastAsia" w:ascii="仿宋_GB2312" w:hAnsi="仿宋_GB2312" w:eastAsia="仿宋_GB2312" w:cs="仿宋"/>
          <w:color w:val="auto"/>
          <w:sz w:val="32"/>
          <w:szCs w:val="32"/>
          <w:lang w:eastAsia="zh-CN"/>
        </w:rPr>
        <w:t>办的其他事项。</w:t>
      </w:r>
    </w:p>
    <w:p>
      <w:pPr>
        <w:pStyle w:val="4"/>
        <w:numPr>
          <w:ilvl w:val="0"/>
          <w:numId w:val="4"/>
        </w:numPr>
        <w:ind w:firstLineChars="0"/>
        <w:jc w:val="left"/>
        <w:rPr>
          <w:rFonts w:ascii="黑体" w:hAnsi="黑体" w:eastAsia="黑体" w:cs="仿宋_GB2312"/>
          <w:color w:val="auto"/>
          <w:sz w:val="32"/>
          <w:szCs w:val="32"/>
        </w:rPr>
      </w:pPr>
      <w:r>
        <w:rPr>
          <w:rFonts w:hint="eastAsia" w:ascii="黑体" w:hAnsi="黑体" w:eastAsia="黑体" w:cs="仿宋_GB2312"/>
          <w:color w:val="auto"/>
          <w:sz w:val="32"/>
          <w:szCs w:val="32"/>
        </w:rPr>
        <w:t>预算单位构成</w:t>
      </w:r>
    </w:p>
    <w:p>
      <w:pPr>
        <w:ind w:firstLine="800" w:firstLineChars="250"/>
        <w:jc w:val="left"/>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rPr>
        <w:t>纳</w:t>
      </w:r>
      <w:r>
        <w:rPr>
          <w:rFonts w:hint="eastAsia" w:ascii="仿宋_GB2312" w:hAnsi="仿宋_GB2312" w:eastAsia="仿宋_GB2312" w:cs="仿宋"/>
          <w:color w:val="auto"/>
          <w:sz w:val="32"/>
          <w:szCs w:val="32"/>
        </w:rPr>
        <w:t>入</w:t>
      </w:r>
      <w:r>
        <w:rPr>
          <w:rFonts w:hint="eastAsia" w:ascii="仿宋_GB2312" w:hAnsi="仿宋_GB2312" w:eastAsia="仿宋_GB2312" w:cs="仿宋"/>
          <w:color w:val="auto"/>
          <w:sz w:val="32"/>
          <w:szCs w:val="32"/>
          <w:lang w:val="en-US" w:eastAsia="zh-CN"/>
        </w:rPr>
        <w:t>琼海市旅游文化行政执法大队2024</w:t>
      </w:r>
      <w:r>
        <w:rPr>
          <w:rFonts w:hint="eastAsia" w:ascii="仿宋_GB2312" w:hAnsi="仿宋_GB2312" w:eastAsia="仿宋_GB2312" w:cs="仿宋"/>
          <w:color w:val="auto"/>
          <w:sz w:val="32"/>
          <w:szCs w:val="32"/>
        </w:rPr>
        <w:t>年部门预</w:t>
      </w:r>
      <w:r>
        <w:rPr>
          <w:rFonts w:hint="eastAsia" w:ascii="仿宋_GB2312" w:hAnsi="黑体" w:eastAsia="仿宋_GB2312" w:cs="仿宋_GB2312"/>
          <w:color w:val="auto"/>
          <w:sz w:val="32"/>
          <w:szCs w:val="32"/>
        </w:rPr>
        <w:t>算编制范围的二级预算单位</w:t>
      </w:r>
      <w:r>
        <w:rPr>
          <w:rFonts w:hint="eastAsia" w:ascii="仿宋_GB2312" w:hAnsi="黑体" w:eastAsia="仿宋_GB2312" w:cs="仿宋_GB2312"/>
          <w:color w:val="auto"/>
          <w:sz w:val="32"/>
          <w:szCs w:val="32"/>
          <w:lang w:eastAsia="zh-CN"/>
        </w:rPr>
        <w:t>：琼海市旅游文化行政执法大队部门本级。</w:t>
      </w:r>
    </w:p>
    <w:p>
      <w:pPr>
        <w:ind w:firstLine="800" w:firstLineChars="250"/>
        <w:jc w:val="left"/>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eastAsia="zh-CN"/>
        </w:rPr>
        <w:t>根据上述职责，本单位内设机构</w:t>
      </w:r>
      <w:r>
        <w:rPr>
          <w:rFonts w:hint="eastAsia" w:ascii="仿宋_GB2312" w:hAnsi="黑体" w:eastAsia="仿宋_GB2312" w:cs="仿宋_GB2312"/>
          <w:color w:val="auto"/>
          <w:sz w:val="32"/>
          <w:szCs w:val="32"/>
          <w:lang w:val="en-US" w:eastAsia="zh-CN"/>
        </w:rPr>
        <w:t>3个：综合办公室、文化执法中队、旅游执法中队。</w:t>
      </w:r>
    </w:p>
    <w:p>
      <w:pPr>
        <w:ind w:firstLine="640" w:firstLineChars="200"/>
        <w:rPr>
          <w:rFonts w:hint="eastAsia" w:ascii="黑体" w:hAnsi="黑体" w:eastAsia="黑体"/>
          <w:color w:val="auto"/>
          <w:sz w:val="32"/>
          <w:szCs w:val="32"/>
        </w:rPr>
      </w:pPr>
    </w:p>
    <w:p>
      <w:pPr>
        <w:ind w:firstLine="640" w:firstLineChars="200"/>
        <w:rPr>
          <w:rFonts w:hint="eastAsia" w:ascii="黑体" w:hAnsi="黑体" w:eastAsia="黑体"/>
          <w:color w:val="auto"/>
          <w:sz w:val="32"/>
          <w:szCs w:val="32"/>
        </w:rPr>
      </w:pPr>
    </w:p>
    <w:p>
      <w:pPr>
        <w:ind w:firstLine="0" w:firstLineChars="0"/>
        <w:jc w:val="center"/>
        <w:rPr>
          <w:rFonts w:ascii="黑体" w:hAnsi="黑体" w:eastAsia="黑体"/>
          <w:color w:val="auto"/>
          <w:sz w:val="32"/>
          <w:szCs w:val="32"/>
        </w:rPr>
      </w:pPr>
      <w:r>
        <w:rPr>
          <w:rFonts w:hint="eastAsia" w:ascii="黑体" w:hAnsi="黑体" w:eastAsia="黑体"/>
          <w:color w:val="auto"/>
          <w:sz w:val="32"/>
          <w:szCs w:val="32"/>
        </w:rPr>
        <w:t>第二部分</w:t>
      </w:r>
      <w:r>
        <w:rPr>
          <w:rFonts w:hint="eastAsia" w:ascii="黑体" w:hAnsi="黑体" w:eastAsia="黑体"/>
          <w:color w:val="auto"/>
          <w:sz w:val="32"/>
          <w:szCs w:val="32"/>
          <w:lang w:val="en-US" w:eastAsia="zh-CN"/>
        </w:rPr>
        <w:t xml:space="preserve"> 琼海市旅游文化行政执法大队单位</w:t>
      </w:r>
      <w:r>
        <w:rPr>
          <w:rFonts w:hint="eastAsia" w:ascii="黑体" w:hAnsi="黑体" w:eastAsia="黑体"/>
          <w:color w:val="auto"/>
          <w:sz w:val="32"/>
          <w:szCs w:val="32"/>
        </w:rPr>
        <w:t>预算表</w:t>
      </w:r>
    </w:p>
    <w:p>
      <w:pPr>
        <w:ind w:left="800"/>
        <w:jc w:val="left"/>
        <w:rPr>
          <w:rFonts w:ascii="黑体" w:hAnsi="黑体" w:eastAsia="黑体"/>
          <w:color w:val="auto"/>
          <w:sz w:val="32"/>
          <w:szCs w:val="32"/>
        </w:rPr>
      </w:pPr>
    </w:p>
    <w:p>
      <w:pPr>
        <w:ind w:left="800"/>
        <w:jc w:val="both"/>
        <w:rPr>
          <w:rFonts w:ascii="仿宋_GB2312" w:hAnsi="黑体" w:eastAsia="仿宋_GB2312"/>
          <w:b w:val="0"/>
          <w:bCs/>
          <w:color w:val="auto"/>
          <w:sz w:val="32"/>
          <w:szCs w:val="32"/>
        </w:rPr>
      </w:pPr>
      <w:r>
        <w:rPr>
          <w:rFonts w:hint="eastAsia" w:ascii="仿宋_GB2312" w:hAnsi="黑体" w:eastAsia="仿宋_GB2312"/>
          <w:b w:val="0"/>
          <w:bCs/>
          <w:color w:val="auto"/>
          <w:sz w:val="32"/>
          <w:szCs w:val="32"/>
        </w:rPr>
        <w:t>（此部分内容即为部门或单位预算公开表）</w:t>
      </w:r>
    </w:p>
    <w:p>
      <w:pPr>
        <w:rPr>
          <w:rFonts w:ascii="黑体" w:hAnsi="黑体" w:eastAsia="黑体"/>
          <w:color w:val="auto"/>
          <w:sz w:val="32"/>
          <w:szCs w:val="32"/>
        </w:rPr>
      </w:pPr>
    </w:p>
    <w:p>
      <w:pPr>
        <w:ind w:firstLine="480" w:firstLineChars="150"/>
        <w:rPr>
          <w:rFonts w:hint="eastAsia" w:ascii="黑体" w:hAnsi="黑体" w:eastAsia="黑体"/>
          <w:color w:val="auto"/>
          <w:sz w:val="32"/>
          <w:szCs w:val="32"/>
        </w:rPr>
      </w:pPr>
    </w:p>
    <w:p>
      <w:pPr>
        <w:ind w:firstLine="0" w:firstLineChars="0"/>
        <w:rPr>
          <w:rFonts w:hint="eastAsia" w:ascii="黑体" w:hAnsi="黑体" w:eastAsia="黑体"/>
          <w:color w:val="auto"/>
          <w:sz w:val="32"/>
          <w:szCs w:val="32"/>
        </w:rPr>
      </w:pPr>
      <w:r>
        <w:rPr>
          <w:rFonts w:hint="eastAsia" w:ascii="黑体" w:hAnsi="黑体" w:eastAsia="黑体"/>
          <w:color w:val="auto"/>
          <w:sz w:val="32"/>
          <w:szCs w:val="32"/>
        </w:rPr>
        <w:br w:type="page"/>
      </w:r>
    </w:p>
    <w:p>
      <w:pPr>
        <w:ind w:firstLine="0" w:firstLineChars="0"/>
        <w:jc w:val="center"/>
        <w:rPr>
          <w:rFonts w:ascii="黑体" w:hAnsi="黑体" w:eastAsia="黑体"/>
          <w:color w:val="auto"/>
          <w:sz w:val="32"/>
          <w:szCs w:val="32"/>
        </w:rPr>
      </w:pPr>
      <w:r>
        <w:rPr>
          <w:rFonts w:hint="eastAsia" w:ascii="黑体" w:hAnsi="黑体" w:eastAsia="黑体"/>
          <w:color w:val="auto"/>
          <w:sz w:val="32"/>
          <w:szCs w:val="32"/>
        </w:rPr>
        <w:t>第三部分</w:t>
      </w:r>
      <w:r>
        <w:rPr>
          <w:rFonts w:hint="eastAsia" w:ascii="黑体" w:hAnsi="黑体" w:eastAsia="黑体"/>
          <w:color w:val="auto"/>
          <w:sz w:val="32"/>
          <w:szCs w:val="32"/>
          <w:lang w:val="en-US" w:eastAsia="zh-CN"/>
        </w:rPr>
        <w:t xml:space="preserve"> 琼海市旅游文化行政执法大队2024年</w:t>
      </w:r>
      <w:r>
        <w:rPr>
          <w:rFonts w:hint="eastAsia" w:ascii="黑体" w:hAnsi="黑体" w:eastAsia="黑体"/>
          <w:color w:val="auto"/>
          <w:sz w:val="32"/>
          <w:szCs w:val="32"/>
        </w:rPr>
        <w:t>预算情况说明</w:t>
      </w:r>
    </w:p>
    <w:p>
      <w:pPr>
        <w:ind w:firstLine="640" w:firstLineChars="200"/>
        <w:jc w:val="left"/>
        <w:rPr>
          <w:rFonts w:hint="eastAsia" w:ascii="黑体" w:hAnsi="黑体" w:eastAsia="黑体"/>
          <w:color w:val="auto"/>
          <w:sz w:val="32"/>
          <w:szCs w:val="32"/>
        </w:rPr>
      </w:pPr>
    </w:p>
    <w:p>
      <w:pPr>
        <w:ind w:firstLine="640" w:firstLineChars="200"/>
        <w:jc w:val="left"/>
        <w:rPr>
          <w:rFonts w:ascii="黑体" w:hAnsi="黑体" w:eastAsia="黑体"/>
          <w:color w:val="auto"/>
          <w:sz w:val="32"/>
          <w:szCs w:val="32"/>
        </w:rPr>
      </w:pPr>
      <w:r>
        <w:rPr>
          <w:rFonts w:hint="eastAsia" w:ascii="黑体" w:hAnsi="黑体" w:eastAsia="黑体"/>
          <w:color w:val="auto"/>
          <w:sz w:val="32"/>
          <w:szCs w:val="32"/>
        </w:rPr>
        <w:t>一、关于</w:t>
      </w:r>
      <w:r>
        <w:rPr>
          <w:rFonts w:hint="eastAsia" w:ascii="黑体" w:hAnsi="黑体" w:eastAsia="黑体"/>
          <w:color w:val="auto"/>
          <w:sz w:val="32"/>
          <w:szCs w:val="32"/>
          <w:lang w:val="en-US" w:eastAsia="zh-CN"/>
        </w:rPr>
        <w:t>琼海市旅游文化行政执法大队</w:t>
      </w:r>
      <w:r>
        <w:rPr>
          <w:rFonts w:hint="eastAsia" w:ascii="黑体" w:hAnsi="黑体" w:eastAsia="黑体" w:cs="黑体"/>
          <w:color w:val="auto"/>
          <w:sz w:val="32"/>
          <w:szCs w:val="32"/>
          <w:lang w:val="en-US" w:eastAsia="zh-CN"/>
        </w:rPr>
        <w:t>2024</w:t>
      </w:r>
      <w:r>
        <w:rPr>
          <w:rFonts w:hint="eastAsia" w:ascii="黑体" w:hAnsi="黑体" w:eastAsia="黑体"/>
          <w:color w:val="auto"/>
          <w:sz w:val="32"/>
          <w:szCs w:val="32"/>
        </w:rPr>
        <w:t>年财政拨款收支预算情况的总体说明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琼海市旅游文化行政执法大队</w:t>
      </w:r>
      <w:r>
        <w:rPr>
          <w:rFonts w:hint="eastAsia" w:ascii="仿宋_GB2312" w:hAnsi="黑体" w:eastAsia="仿宋_GB2312" w:cs="黑体"/>
          <w:color w:val="auto"/>
          <w:sz w:val="32"/>
          <w:szCs w:val="32"/>
          <w:lang w:val="en-US" w:eastAsia="zh-CN"/>
        </w:rPr>
        <w:t>2024</w:t>
      </w:r>
      <w:r>
        <w:rPr>
          <w:rFonts w:hint="eastAsia" w:ascii="仿宋_GB2312" w:hAnsi="黑体" w:eastAsia="仿宋_GB2312"/>
          <w:color w:val="auto"/>
          <w:sz w:val="32"/>
          <w:szCs w:val="32"/>
        </w:rPr>
        <w:t>年财政拨款收支总预算</w:t>
      </w:r>
      <w:r>
        <w:rPr>
          <w:rFonts w:hint="eastAsia" w:ascii="仿宋_GB2312" w:hAnsi="黑体" w:eastAsia="仿宋_GB2312" w:cs="仿宋_GB2312"/>
          <w:color w:val="auto"/>
          <w:sz w:val="32"/>
          <w:szCs w:val="32"/>
          <w:lang w:val="en-US" w:eastAsia="zh-CN"/>
        </w:rPr>
        <w:t>133.75</w:t>
      </w:r>
      <w:r>
        <w:rPr>
          <w:rFonts w:hint="eastAsia" w:ascii="仿宋_GB2312" w:hAnsi="黑体" w:eastAsia="仿宋_GB2312"/>
          <w:color w:val="auto"/>
          <w:sz w:val="32"/>
          <w:szCs w:val="32"/>
        </w:rPr>
        <w:t>万元。其中，收入总计</w:t>
      </w:r>
      <w:r>
        <w:rPr>
          <w:rFonts w:hint="eastAsia" w:ascii="仿宋_GB2312" w:hAnsi="黑体" w:eastAsia="仿宋_GB2312"/>
          <w:color w:val="auto"/>
          <w:sz w:val="32"/>
          <w:szCs w:val="32"/>
          <w:lang w:val="en-US" w:eastAsia="zh-CN"/>
        </w:rPr>
        <w:t>133.75</w:t>
      </w:r>
      <w:r>
        <w:rPr>
          <w:rFonts w:hint="eastAsia" w:ascii="仿宋_GB2312" w:hAnsi="黑体" w:eastAsia="仿宋_GB2312"/>
          <w:color w:val="auto"/>
          <w:sz w:val="32"/>
          <w:szCs w:val="32"/>
        </w:rPr>
        <w:t>万元，包括一般公共预算本年收入</w:t>
      </w:r>
      <w:r>
        <w:rPr>
          <w:rFonts w:hint="eastAsia" w:ascii="仿宋_GB2312" w:hAnsi="黑体" w:eastAsia="仿宋_GB2312"/>
          <w:color w:val="auto"/>
          <w:sz w:val="32"/>
          <w:szCs w:val="32"/>
          <w:lang w:val="en-US" w:eastAsia="zh-CN"/>
        </w:rPr>
        <w:t>130.75</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万元，政府性基金预算本年收入</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万元、上年结转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万元；支出总计</w:t>
      </w:r>
      <w:r>
        <w:rPr>
          <w:rFonts w:hint="eastAsia" w:ascii="仿宋_GB2312" w:hAnsi="黑体" w:eastAsia="仿宋_GB2312"/>
          <w:color w:val="auto"/>
          <w:sz w:val="32"/>
          <w:szCs w:val="32"/>
          <w:lang w:val="en-US" w:eastAsia="zh-CN"/>
        </w:rPr>
        <w:t>133.75</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包括一般公共预算预算支出</w:t>
      </w:r>
      <w:r>
        <w:rPr>
          <w:rFonts w:hint="eastAsia" w:ascii="仿宋_GB2312" w:hAnsi="黑体" w:eastAsia="仿宋_GB2312"/>
          <w:color w:val="auto"/>
          <w:sz w:val="32"/>
          <w:szCs w:val="32"/>
          <w:lang w:val="en-US" w:eastAsia="zh-CN"/>
        </w:rPr>
        <w:t>130.75万元、政府性基金支出3万元，结转下年0万元</w:t>
      </w:r>
      <w:r>
        <w:rPr>
          <w:rFonts w:hint="eastAsia" w:ascii="仿宋_GB2312" w:hAnsi="黑体" w:eastAsia="仿宋_GB2312"/>
          <w:color w:val="auto"/>
          <w:sz w:val="32"/>
          <w:szCs w:val="32"/>
        </w:rPr>
        <w:t>。</w:t>
      </w:r>
    </w:p>
    <w:p>
      <w:pPr>
        <w:ind w:firstLine="640"/>
        <w:jc w:val="left"/>
        <w:rPr>
          <w:rFonts w:ascii="黑体" w:hAnsi="黑体" w:eastAsia="黑体"/>
          <w:color w:val="auto"/>
          <w:sz w:val="32"/>
          <w:szCs w:val="32"/>
        </w:rPr>
      </w:pPr>
      <w:r>
        <w:rPr>
          <w:rFonts w:hint="eastAsia" w:ascii="黑体" w:hAnsi="黑体" w:eastAsia="黑体"/>
          <w:color w:val="auto"/>
          <w:sz w:val="32"/>
          <w:szCs w:val="32"/>
        </w:rPr>
        <w:t>二、关于</w:t>
      </w:r>
      <w:r>
        <w:rPr>
          <w:rFonts w:hint="eastAsia" w:ascii="黑体" w:hAnsi="黑体" w:eastAsia="黑体"/>
          <w:color w:val="auto"/>
          <w:sz w:val="32"/>
          <w:szCs w:val="32"/>
          <w:lang w:val="en-US" w:eastAsia="zh-CN"/>
        </w:rPr>
        <w:t>琼海市旅游文化行政执法大队</w:t>
      </w:r>
      <w:r>
        <w:rPr>
          <w:rFonts w:hint="eastAsia" w:ascii="黑体" w:hAnsi="黑体" w:eastAsia="黑体" w:cs="黑体"/>
          <w:color w:val="auto"/>
          <w:sz w:val="32"/>
          <w:szCs w:val="32"/>
          <w:lang w:val="en-US" w:eastAsia="zh-CN"/>
        </w:rPr>
        <w:t>2024</w:t>
      </w:r>
      <w:r>
        <w:rPr>
          <w:rFonts w:hint="eastAsia" w:ascii="黑体" w:hAnsi="黑体" w:eastAsia="黑体"/>
          <w:color w:val="auto"/>
          <w:sz w:val="32"/>
          <w:szCs w:val="32"/>
        </w:rPr>
        <w:t>年一般公共预算当年拨款情况说明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（一）一般公共预算当年规模变化情况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琼海市旅游文化行政执法大队</w:t>
      </w:r>
      <w:r>
        <w:rPr>
          <w:rFonts w:hint="eastAsia" w:ascii="仿宋_GB2312" w:hAnsi="黑体" w:eastAsia="仿宋_GB2312" w:cs="黑体"/>
          <w:color w:val="auto"/>
          <w:sz w:val="32"/>
          <w:szCs w:val="32"/>
          <w:lang w:val="en-US" w:eastAsia="zh-CN"/>
        </w:rPr>
        <w:t>2024</w:t>
      </w:r>
      <w:r>
        <w:rPr>
          <w:rFonts w:hint="eastAsia" w:ascii="仿宋_GB2312" w:hAnsi="黑体" w:eastAsia="仿宋_GB2312"/>
          <w:color w:val="auto"/>
          <w:sz w:val="32"/>
          <w:szCs w:val="32"/>
        </w:rPr>
        <w:t>年一般公共预算当年拨款</w:t>
      </w:r>
      <w:r>
        <w:rPr>
          <w:rFonts w:hint="eastAsia" w:ascii="仿宋_GB2312" w:hAnsi="黑体" w:eastAsia="仿宋_GB2312" w:cs="仿宋_GB2312"/>
          <w:color w:val="auto"/>
          <w:sz w:val="32"/>
          <w:szCs w:val="32"/>
          <w:lang w:val="en-US" w:eastAsia="zh-CN"/>
        </w:rPr>
        <w:t>130.75</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2.11</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因为今年项目收入由政府性基金预算拨款增加。</w:t>
      </w:r>
    </w:p>
    <w:p>
      <w:pPr>
        <w:ind w:firstLine="640"/>
        <w:jc w:val="left"/>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800" w:firstLineChars="250"/>
        <w:rPr>
          <w:rFonts w:hint="eastAsia" w:ascii="仿宋_GB2312" w:hAnsi="黑体" w:eastAsia="仿宋_GB2312"/>
          <w:color w:val="auto"/>
          <w:sz w:val="32"/>
          <w:szCs w:val="32"/>
          <w:lang w:val="en-US" w:eastAsia="zh-CN"/>
        </w:rPr>
      </w:pPr>
      <w:r>
        <w:rPr>
          <w:rFonts w:hint="eastAsia" w:ascii="仿宋_GB2312" w:hAnsi="黑体" w:eastAsia="仿宋_GB2312" w:cs="仿宋_GB2312"/>
          <w:color w:val="auto"/>
          <w:sz w:val="32"/>
          <w:szCs w:val="32"/>
          <w:lang w:eastAsia="zh-CN"/>
        </w:rPr>
        <w:t>文化旅游体育与传媒</w:t>
      </w:r>
      <w:r>
        <w:rPr>
          <w:rFonts w:hint="eastAsia" w:ascii="仿宋_GB2312" w:hAnsi="黑体" w:eastAsia="仿宋_GB2312" w:cs="仿宋_GB2312"/>
          <w:color w:val="auto"/>
          <w:sz w:val="32"/>
          <w:szCs w:val="32"/>
        </w:rPr>
        <w:t>（类）支出</w:t>
      </w:r>
      <w:r>
        <w:rPr>
          <w:rFonts w:hint="eastAsia" w:ascii="仿宋_GB2312" w:hAnsi="黑体" w:eastAsia="仿宋_GB2312" w:cs="仿宋_GB2312"/>
          <w:color w:val="auto"/>
          <w:sz w:val="32"/>
          <w:szCs w:val="32"/>
          <w:lang w:val="en-US" w:eastAsia="zh-CN"/>
        </w:rPr>
        <w:t>88.24</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67</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社会保障和就业支出</w:t>
      </w:r>
      <w:r>
        <w:rPr>
          <w:rFonts w:hint="eastAsia" w:ascii="仿宋_GB2312" w:hAnsi="黑体" w:eastAsia="仿宋_GB2312"/>
          <w:color w:val="auto"/>
          <w:sz w:val="32"/>
          <w:szCs w:val="32"/>
        </w:rPr>
        <w:t>（类）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15</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卫生健康</w:t>
      </w:r>
      <w:r>
        <w:rPr>
          <w:rFonts w:hint="eastAsia" w:ascii="仿宋_GB2312" w:hAnsi="黑体" w:eastAsia="仿宋_GB2312"/>
          <w:color w:val="auto"/>
          <w:sz w:val="32"/>
          <w:szCs w:val="32"/>
        </w:rPr>
        <w:t>（类）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12.83</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10</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住房保障</w:t>
      </w:r>
      <w:r>
        <w:rPr>
          <w:rFonts w:hint="eastAsia" w:ascii="仿宋_GB2312" w:hAnsi="黑体" w:eastAsia="仿宋_GB2312"/>
          <w:color w:val="auto"/>
          <w:sz w:val="32"/>
          <w:szCs w:val="32"/>
        </w:rPr>
        <w:t>（类）</w:t>
      </w:r>
      <w:r>
        <w:rPr>
          <w:rFonts w:hint="eastAsia" w:ascii="仿宋_GB2312" w:hAnsi="黑体" w:eastAsia="仿宋_GB2312" w:cs="仿宋_GB2312"/>
          <w:color w:val="auto"/>
          <w:sz w:val="32"/>
          <w:szCs w:val="32"/>
        </w:rPr>
        <w:t>支出</w:t>
      </w:r>
      <w:r>
        <w:rPr>
          <w:rFonts w:hint="eastAsia" w:ascii="仿宋_GB2312" w:hAnsi="黑体" w:eastAsia="仿宋_GB2312" w:cs="仿宋_GB2312"/>
          <w:color w:val="auto"/>
          <w:sz w:val="32"/>
          <w:szCs w:val="32"/>
          <w:lang w:val="en-US" w:eastAsia="zh-CN"/>
        </w:rPr>
        <w:t>9.46</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8</w:t>
      </w:r>
      <w:r>
        <w:rPr>
          <w:rFonts w:hint="eastAsia" w:ascii="仿宋_GB2312" w:hAnsi="黑体" w:eastAsia="仿宋_GB2312"/>
          <w:color w:val="auto"/>
          <w:sz w:val="32"/>
          <w:szCs w:val="32"/>
        </w:rPr>
        <w:t>%</w:t>
      </w:r>
      <w:r>
        <w:rPr>
          <w:rFonts w:hint="eastAsia" w:ascii="仿宋_GB2312" w:hAnsi="黑体" w:eastAsia="仿宋_GB2312"/>
          <w:color w:val="auto"/>
          <w:sz w:val="32"/>
          <w:szCs w:val="32"/>
          <w:lang w:val="en-US" w:eastAsia="zh-CN"/>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lang w:eastAsia="zh-CN"/>
        </w:rPr>
        <w:t>文化旅游体育与传媒支出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文化和旅游（款）文化和旅游市场管理（项）</w:t>
      </w:r>
      <w:r>
        <w:rPr>
          <w:rFonts w:hint="eastAsia" w:ascii="仿宋_GB2312" w:hAnsi="黑体" w:eastAsia="仿宋_GB2312" w:cs="仿宋_GB2312"/>
          <w:color w:val="auto"/>
          <w:sz w:val="32"/>
          <w:szCs w:val="32"/>
          <w:lang w:val="en-US" w:eastAsia="zh-CN"/>
        </w:rPr>
        <w:t>2024年预算数为88.24万元，比上年预算数减少5.44万元，主要是因为工作人员调出，经费也相对减少。</w:t>
      </w:r>
    </w:p>
    <w:p>
      <w:pPr>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2.社会保障和就业支出（类）行政事业单位养老支出（款）机关事业单位基本养老保险缴费支出（项）2024年预算数为10.69万元，比上年预算数减少0.71万元；社会保障和就业支出（类）行政事业单位养老支出（款）机关事业单位职业年金缴费支出（项）2024年预算数为9.53万元，比上年预算数增加9.53万元，主要是因为工作人员职业年金纪实</w:t>
      </w:r>
      <w:bookmarkStart w:id="0" w:name="_GoBack"/>
      <w:bookmarkEnd w:id="0"/>
      <w:r>
        <w:rPr>
          <w:rFonts w:hint="eastAsia" w:ascii="仿宋_GB2312" w:hAnsi="黑体" w:eastAsia="仿宋_GB2312" w:cs="仿宋_GB2312"/>
          <w:color w:val="auto"/>
          <w:sz w:val="32"/>
          <w:szCs w:val="32"/>
          <w:lang w:val="en-US" w:eastAsia="zh-CN"/>
        </w:rPr>
        <w:t>，经费也相对增加。</w:t>
      </w:r>
    </w:p>
    <w:p>
      <w:pPr>
        <w:ind w:firstLine="640" w:firstLineChars="200"/>
        <w:rPr>
          <w:rFonts w:hint="eastAsia"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3.卫生健康支出（类）行政事业单位医疗（款）事业单位医疗（项）2024年预算数为4.94万元，比上年预算数减少0.26万元，主要是因为工作人员调出，经费也相对减少；卫生健康支出（类）行政事业单位医疗（款）公务员医疗补助（项）2024年预算数为7.89万元，比上年预算数减少0.45万元，主要是因为工作人员调出，经费也相对减少。</w:t>
      </w:r>
    </w:p>
    <w:p>
      <w:pPr>
        <w:ind w:firstLine="640" w:firstLineChars="200"/>
        <w:rPr>
          <w:rFonts w:hint="default" w:ascii="仿宋_GB2312" w:hAnsi="黑体" w:eastAsia="仿宋_GB2312" w:cs="仿宋_GB2312"/>
          <w:color w:val="auto"/>
          <w:sz w:val="32"/>
          <w:szCs w:val="32"/>
          <w:lang w:val="en-US" w:eastAsia="zh-CN"/>
        </w:rPr>
      </w:pPr>
      <w:r>
        <w:rPr>
          <w:rFonts w:hint="eastAsia" w:ascii="仿宋_GB2312" w:hAnsi="黑体" w:eastAsia="仿宋_GB2312" w:cs="仿宋_GB2312"/>
          <w:color w:val="auto"/>
          <w:sz w:val="32"/>
          <w:szCs w:val="32"/>
          <w:lang w:val="en-US" w:eastAsia="zh-CN"/>
        </w:rPr>
        <w:t>4.住房保障支出（类）住房改革支出（款）住房公积金（项）2024年预算数为9.46万元，比上年预算数减少0.55万元，主要是因为工作人员调出，经费也相对减少；</w:t>
      </w:r>
    </w:p>
    <w:p>
      <w:pPr>
        <w:ind w:firstLine="640"/>
        <w:rPr>
          <w:rFonts w:ascii="黑体" w:hAnsi="黑体" w:eastAsia="黑体"/>
          <w:color w:val="auto"/>
          <w:sz w:val="32"/>
          <w:szCs w:val="32"/>
        </w:rPr>
      </w:pPr>
      <w:r>
        <w:rPr>
          <w:rFonts w:hint="eastAsia" w:ascii="黑体" w:hAnsi="黑体" w:eastAsia="黑体"/>
          <w:color w:val="auto"/>
          <w:sz w:val="32"/>
          <w:szCs w:val="32"/>
        </w:rPr>
        <w:t>三、关于</w:t>
      </w:r>
      <w:r>
        <w:rPr>
          <w:rFonts w:hint="eastAsia" w:ascii="黑体" w:hAnsi="黑体" w:eastAsia="黑体"/>
          <w:color w:val="auto"/>
          <w:sz w:val="32"/>
          <w:szCs w:val="32"/>
          <w:lang w:val="en-US" w:eastAsia="zh-CN"/>
        </w:rPr>
        <w:t>琼海市旅游文化行政执法大队</w:t>
      </w:r>
      <w:r>
        <w:rPr>
          <w:rFonts w:hint="eastAsia" w:ascii="黑体" w:hAnsi="黑体" w:eastAsia="黑体" w:cs="黑体"/>
          <w:color w:val="auto"/>
          <w:sz w:val="32"/>
          <w:szCs w:val="32"/>
          <w:lang w:val="en-US" w:eastAsia="zh-CN"/>
        </w:rPr>
        <w:t>2024</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琼海市旅游文化行政执法大队</w:t>
      </w:r>
      <w:r>
        <w:rPr>
          <w:rFonts w:hint="eastAsia" w:ascii="仿宋_GB2312" w:hAnsi="黑体" w:eastAsia="仿宋_GB2312" w:cs="黑体"/>
          <w:color w:val="auto"/>
          <w:sz w:val="32"/>
          <w:szCs w:val="32"/>
          <w:lang w:val="en-US" w:eastAsia="zh-CN"/>
        </w:rPr>
        <w:t>2024</w:t>
      </w:r>
      <w:r>
        <w:rPr>
          <w:rFonts w:hint="eastAsia" w:ascii="仿宋_GB2312" w:hAnsi="黑体" w:eastAsia="仿宋_GB2312"/>
          <w:color w:val="auto"/>
          <w:sz w:val="32"/>
          <w:szCs w:val="32"/>
        </w:rPr>
        <w:t>年一般公共预算基本支出为</w:t>
      </w:r>
      <w:r>
        <w:rPr>
          <w:rFonts w:hint="eastAsia" w:ascii="仿宋_GB2312" w:hAnsi="黑体" w:eastAsia="仿宋_GB2312"/>
          <w:color w:val="auto"/>
          <w:sz w:val="32"/>
          <w:szCs w:val="32"/>
          <w:lang w:val="en-US" w:eastAsia="zh-CN"/>
        </w:rPr>
        <w:t>126.88</w:t>
      </w:r>
      <w:r>
        <w:rPr>
          <w:rFonts w:hint="eastAsia" w:ascii="仿宋_GB2312" w:hAnsi="黑体" w:eastAsia="仿宋_GB2312"/>
          <w:color w:val="auto"/>
          <w:sz w:val="32"/>
          <w:szCs w:val="32"/>
        </w:rPr>
        <w:t>万元，其中：</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人员经费</w:t>
      </w:r>
      <w:r>
        <w:rPr>
          <w:rFonts w:hint="eastAsia" w:ascii="仿宋_GB2312" w:hAnsi="黑体" w:eastAsia="仿宋_GB2312"/>
          <w:color w:val="auto"/>
          <w:sz w:val="32"/>
          <w:szCs w:val="32"/>
          <w:lang w:val="en-US" w:eastAsia="zh-CN"/>
        </w:rPr>
        <w:t>118.67</w:t>
      </w:r>
      <w:r>
        <w:rPr>
          <w:rFonts w:hint="eastAsia" w:ascii="仿宋_GB2312" w:hAnsi="黑体" w:eastAsia="仿宋_GB2312"/>
          <w:color w:val="auto"/>
          <w:sz w:val="32"/>
          <w:szCs w:val="32"/>
        </w:rPr>
        <w:t>万元，主要包括：基本工资、津贴补贴、奖金、绩效工资</w:t>
      </w:r>
      <w:r>
        <w:rPr>
          <w:rFonts w:hint="eastAsia" w:ascii="仿宋_GB2312" w:hAnsi="黑体" w:eastAsia="仿宋_GB2312"/>
          <w:color w:val="auto"/>
          <w:sz w:val="32"/>
          <w:szCs w:val="32"/>
          <w:lang w:eastAsia="zh-CN"/>
        </w:rPr>
        <w:t xml:space="preserve">、 机关事业单位基本养老保险缴费、职工基本医疗保险缴费、公务员医疗补助缴费、其他社会保障缴费、 </w:t>
      </w:r>
      <w:r>
        <w:rPr>
          <w:rFonts w:hint="eastAsia" w:ascii="仿宋_GB2312" w:hAnsi="黑体" w:eastAsia="仿宋_GB2312"/>
          <w:color w:val="auto"/>
          <w:sz w:val="32"/>
          <w:szCs w:val="32"/>
        </w:rPr>
        <w:t>住房公积金;</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rPr>
        <w:t>公用经费</w:t>
      </w:r>
      <w:r>
        <w:rPr>
          <w:rFonts w:hint="eastAsia" w:ascii="仿宋_GB2312" w:hAnsi="黑体" w:eastAsia="仿宋_GB2312"/>
          <w:color w:val="auto"/>
          <w:sz w:val="32"/>
          <w:szCs w:val="32"/>
          <w:lang w:val="en-US" w:eastAsia="zh-CN"/>
        </w:rPr>
        <w:t>8.21</w:t>
      </w:r>
      <w:r>
        <w:rPr>
          <w:rFonts w:hint="eastAsia" w:ascii="仿宋_GB2312" w:hAnsi="黑体" w:eastAsia="仿宋_GB2312"/>
          <w:color w:val="auto"/>
          <w:sz w:val="32"/>
          <w:szCs w:val="32"/>
        </w:rPr>
        <w:t>万元，主要包括：办公费、水费、电费、邮电费</w:t>
      </w:r>
      <w:r>
        <w:rPr>
          <w:rFonts w:hint="eastAsia" w:ascii="仿宋_GB2312" w:hAnsi="黑体" w:eastAsia="仿宋_GB2312"/>
          <w:color w:val="auto"/>
          <w:sz w:val="32"/>
          <w:szCs w:val="32"/>
          <w:lang w:eastAsia="zh-CN"/>
        </w:rPr>
        <w:t>、物业管理费、差旅费、维修(护)费、会议费、培训费、工会经费、其他交通费用。</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四、</w:t>
      </w:r>
      <w:r>
        <w:rPr>
          <w:rFonts w:hint="default" w:ascii="黑体" w:hAnsi="黑体" w:eastAsia="黑体" w:cs="Times New Roman"/>
          <w:color w:val="auto"/>
          <w:sz w:val="32"/>
          <w:szCs w:val="22"/>
          <w:shd w:val="clear" w:color="auto" w:fill="FFFFFF"/>
          <w:lang w:val="en-US" w:eastAsia="zh-CN"/>
        </w:rPr>
        <w:t>琼海市旅游文化行政执法大队202</w:t>
      </w:r>
      <w:r>
        <w:rPr>
          <w:rFonts w:hint="eastAsia" w:ascii="黑体" w:hAnsi="黑体" w:eastAsia="黑体" w:cs="Times New Roman"/>
          <w:color w:val="auto"/>
          <w:sz w:val="32"/>
          <w:szCs w:val="22"/>
          <w:shd w:val="clear" w:color="auto" w:fill="FFFFFF"/>
          <w:lang w:val="en-US" w:eastAsia="zh-CN"/>
        </w:rPr>
        <w:t>4</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rPr>
        <w:t>（一）</w:t>
      </w:r>
      <w:r>
        <w:rPr>
          <w:rFonts w:hint="eastAsia" w:ascii="仿宋_GB2312" w:hAnsi="黑体" w:eastAsia="仿宋_GB2312"/>
          <w:sz w:val="32"/>
          <w:szCs w:val="32"/>
          <w:lang w:eastAsia="zh-CN"/>
        </w:rPr>
        <w:t>琼海市旅游文化行政执法大队</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0.1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,其中：</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val="en-US" w:eastAsia="zh-CN"/>
        </w:rPr>
        <w:t>因公出国（境）经费0万元，与上年预算持平；公务用车购置及运行费0万元（其中，公务用车购置费0万元，公务用车运行维护费0万元），与上年预算持平；公务车保有量0辆，计划购置0辆；公务接待费0万元，与上年预算持平。</w:t>
      </w:r>
    </w:p>
    <w:p>
      <w:pPr>
        <w:ind w:firstLine="640" w:firstLineChars="200"/>
        <w:rPr>
          <w:rFonts w:ascii="Times New Roman" w:hAnsi="Times New Roman" w:eastAsia="仿宋_GB2312" w:cs="Times New Roman"/>
          <w:color w:val="auto"/>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eastAsia="zh-CN"/>
        </w:rPr>
        <w:t>琼海市旅游文化行政执法大队</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olor w:val="auto"/>
          <w:sz w:val="32"/>
          <w:szCs w:val="32"/>
          <w:lang w:val="en-US" w:eastAsia="zh-CN"/>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五、关于</w:t>
      </w:r>
      <w:r>
        <w:rPr>
          <w:rFonts w:hint="eastAsia" w:ascii="黑体" w:hAnsi="黑体" w:eastAsia="黑体" w:cs="Times New Roman"/>
          <w:color w:val="auto"/>
          <w:sz w:val="32"/>
          <w:szCs w:val="22"/>
          <w:shd w:val="clear" w:color="auto" w:fill="FFFFFF"/>
          <w:lang w:val="en-US" w:eastAsia="zh-CN"/>
        </w:rPr>
        <w:t>琼海市旅游文化行政执法大队2024</w:t>
      </w:r>
      <w:r>
        <w:rPr>
          <w:rFonts w:hint="eastAsia" w:ascii="黑体" w:hAnsi="黑体" w:eastAsia="黑体" w:cs="Times New Roman"/>
          <w:color w:val="auto"/>
          <w:sz w:val="32"/>
          <w:szCs w:val="2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color w:val="auto"/>
          <w:sz w:val="32"/>
          <w:szCs w:val="32"/>
        </w:rPr>
      </w:pPr>
      <w:r>
        <w:rPr>
          <w:rFonts w:hint="eastAsia" w:ascii="楷体" w:hAnsi="楷体" w:eastAsia="楷体"/>
          <w:color w:val="auto"/>
          <w:sz w:val="32"/>
          <w:szCs w:val="32"/>
        </w:rPr>
        <w:t>（一）政府性基金预算当年规模变化情况</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琼海市旅游文化行政执法大队</w:t>
      </w:r>
      <w:r>
        <w:rPr>
          <w:rFonts w:hint="eastAsia" w:ascii="仿宋_GB2312" w:hAnsi="黑体" w:eastAsia="仿宋_GB2312" w:cs="黑体"/>
          <w:color w:val="auto"/>
          <w:sz w:val="32"/>
          <w:szCs w:val="32"/>
          <w:lang w:val="en-US" w:eastAsia="zh-CN"/>
        </w:rPr>
        <w:t>2024</w:t>
      </w:r>
      <w:r>
        <w:rPr>
          <w:rFonts w:hint="eastAsia" w:ascii="仿宋_GB2312" w:hAnsi="黑体" w:eastAsia="仿宋_GB2312"/>
          <w:color w:val="auto"/>
          <w:sz w:val="32"/>
          <w:szCs w:val="32"/>
        </w:rPr>
        <w:t>年政府性基金预算当年拨款</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3.6</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今年项目收入由政府性资金预算拨款</w:t>
      </w:r>
      <w:r>
        <w:rPr>
          <w:rFonts w:hint="eastAsia" w:ascii="仿宋_GB2312" w:hAnsi="黑体" w:eastAsia="仿宋_GB2312"/>
          <w:color w:val="auto"/>
          <w:sz w:val="32"/>
          <w:szCs w:val="32"/>
        </w:rPr>
        <w:t>。</w:t>
      </w:r>
    </w:p>
    <w:p>
      <w:pPr>
        <w:ind w:firstLine="640"/>
        <w:jc w:val="left"/>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ind w:firstLine="800" w:firstLineChars="250"/>
        <w:rPr>
          <w:rFonts w:ascii="仿宋_GB2312" w:hAnsi="黑体" w:eastAsia="仿宋_GB2312"/>
          <w:color w:val="auto"/>
          <w:sz w:val="32"/>
          <w:szCs w:val="32"/>
        </w:rPr>
      </w:pPr>
      <w:r>
        <w:rPr>
          <w:rFonts w:hint="eastAsia" w:ascii="仿宋_GB2312" w:hAnsi="黑体" w:eastAsia="仿宋_GB2312" w:cs="仿宋_GB2312"/>
          <w:color w:val="auto"/>
          <w:sz w:val="32"/>
          <w:szCs w:val="32"/>
          <w:lang w:eastAsia="zh-CN"/>
        </w:rPr>
        <w:t>城乡社区支出</w:t>
      </w:r>
      <w:r>
        <w:rPr>
          <w:rFonts w:hint="eastAsia" w:ascii="仿宋_GB2312" w:hAnsi="黑体" w:eastAsia="仿宋_GB2312" w:cs="仿宋_GB2312"/>
          <w:color w:val="auto"/>
          <w:sz w:val="32"/>
          <w:szCs w:val="32"/>
        </w:rPr>
        <w:t>（类）</w:t>
      </w:r>
      <w:r>
        <w:rPr>
          <w:rFonts w:hint="eastAsia" w:ascii="仿宋_GB2312" w:hAnsi="黑体" w:eastAsia="仿宋_GB2312" w:cs="仿宋_GB2312"/>
          <w:color w:val="auto"/>
          <w:sz w:val="32"/>
          <w:szCs w:val="32"/>
          <w:lang w:eastAsia="zh-CN"/>
        </w:rPr>
        <w:t>国有土地使用权出让收入安排的支出（款）其他国有土地使用权出让收入安排的支出（项）</w:t>
      </w:r>
      <w:r>
        <w:rPr>
          <w:rFonts w:hint="eastAsia" w:ascii="仿宋_GB2312" w:hAnsi="黑体" w:eastAsia="仿宋_GB2312" w:cs="仿宋_GB2312"/>
          <w:color w:val="auto"/>
          <w:sz w:val="32"/>
          <w:szCs w:val="32"/>
          <w:lang w:val="en-US" w:eastAsia="zh-CN"/>
        </w:rPr>
        <w:t>3万</w:t>
      </w:r>
      <w:r>
        <w:rPr>
          <w:rFonts w:hint="eastAsia" w:ascii="仿宋_GB2312" w:hAnsi="黑体" w:eastAsia="仿宋_GB2312"/>
          <w:color w:val="auto"/>
          <w:sz w:val="32"/>
          <w:szCs w:val="32"/>
        </w:rPr>
        <w:t>元，占</w:t>
      </w:r>
      <w:r>
        <w:rPr>
          <w:rFonts w:hint="eastAsia" w:ascii="仿宋_GB2312" w:hAnsi="黑体" w:eastAsia="仿宋_GB2312"/>
          <w:color w:val="auto"/>
          <w:sz w:val="32"/>
          <w:szCs w:val="32"/>
          <w:lang w:val="en-US" w:eastAsia="zh-CN"/>
        </w:rPr>
        <w:t>100</w:t>
      </w:r>
      <w:r>
        <w:rPr>
          <w:rFonts w:hint="eastAsia" w:ascii="仿宋_GB2312" w:hAnsi="黑体" w:eastAsia="仿宋_GB2312"/>
          <w:color w:val="auto"/>
          <w:sz w:val="32"/>
          <w:szCs w:val="32"/>
        </w:rPr>
        <w:t>%</w:t>
      </w:r>
      <w:r>
        <w:rPr>
          <w:rFonts w:hint="eastAsia" w:ascii="仿宋_GB2312" w:hAnsi="黑体" w:eastAsia="仿宋_GB2312" w:cs="仿宋_GB2312"/>
          <w:color w:val="auto"/>
          <w:sz w:val="32"/>
          <w:szCs w:val="32"/>
          <w:lang w:val="en-US" w:eastAsia="zh-CN"/>
        </w:rPr>
        <w:t>。</w:t>
      </w:r>
    </w:p>
    <w:p>
      <w:pPr>
        <w:ind w:firstLine="640"/>
        <w:jc w:val="left"/>
        <w:rPr>
          <w:rFonts w:hint="eastAsia" w:ascii="仿宋_GB2312" w:hAnsi="黑体" w:eastAsia="仿宋_GB2312"/>
          <w:color w:val="auto"/>
          <w:sz w:val="32"/>
          <w:szCs w:val="32"/>
          <w:lang w:val="en-US" w:eastAsia="zh-CN"/>
        </w:rPr>
      </w:pPr>
      <w:r>
        <w:rPr>
          <w:rFonts w:hint="eastAsia" w:ascii="楷体" w:hAnsi="楷体" w:eastAsia="楷体"/>
          <w:color w:val="auto"/>
          <w:sz w:val="32"/>
          <w:szCs w:val="32"/>
        </w:rPr>
        <w:t>（三）政府性基金预算当年拨款具体使用情况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城乡社区支出（类） 国有土地使用权出让收入安排的支出（款）</w:t>
      </w:r>
      <w:r>
        <w:rPr>
          <w:rFonts w:hint="eastAsia" w:ascii="仿宋_GB2312" w:hAnsi="黑体" w:eastAsia="仿宋_GB2312" w:cs="仿宋_GB2312"/>
          <w:color w:val="auto"/>
          <w:sz w:val="32"/>
          <w:szCs w:val="32"/>
          <w:lang w:eastAsia="zh-CN"/>
        </w:rPr>
        <w:t>其他国有土地使用权出让收入安排的支出</w:t>
      </w:r>
      <w:r>
        <w:rPr>
          <w:rFonts w:hint="eastAsia" w:ascii="仿宋_GB2312" w:hAnsi="黑体" w:eastAsia="仿宋_GB2312" w:cs="仿宋_GB2312"/>
          <w:color w:val="auto"/>
          <w:sz w:val="32"/>
          <w:szCs w:val="32"/>
        </w:rPr>
        <w:t>（项）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2.6</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因为今年项目收入由政府性资金预算拨款</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六、关于</w:t>
      </w:r>
      <w:r>
        <w:rPr>
          <w:rFonts w:hint="eastAsia" w:ascii="黑体" w:hAnsi="黑体" w:eastAsia="黑体" w:cs="Times New Roman"/>
          <w:color w:val="auto"/>
          <w:sz w:val="32"/>
          <w:szCs w:val="22"/>
          <w:shd w:val="clear" w:color="auto" w:fill="FFFFFF"/>
          <w:lang w:val="en-US" w:eastAsia="zh-CN"/>
        </w:rPr>
        <w:t>琼海市旅游文化行政执法大队2024</w:t>
      </w:r>
      <w:r>
        <w:rPr>
          <w:rFonts w:hint="eastAsia" w:ascii="黑体" w:hAnsi="黑体" w:eastAsia="黑体" w:cs="Times New Roman"/>
          <w:color w:val="auto"/>
          <w:sz w:val="32"/>
          <w:szCs w:val="22"/>
          <w:shd w:val="clear" w:color="auto" w:fill="FFFFFF"/>
        </w:rPr>
        <w:t>年</w:t>
      </w:r>
      <w:r>
        <w:rPr>
          <w:rFonts w:hint="eastAsia" w:ascii="黑体" w:hAnsi="黑体" w:eastAsia="黑体" w:cs="Times New Roman"/>
          <w:color w:val="auto"/>
          <w:sz w:val="32"/>
          <w:shd w:val="clear" w:color="auto" w:fill="FFFFFF"/>
        </w:rPr>
        <w:t>收支预算情况的总体说明</w:t>
      </w:r>
    </w:p>
    <w:p>
      <w:pPr>
        <w:ind w:firstLine="640" w:firstLineChars="200"/>
        <w:jc w:val="left"/>
        <w:rPr>
          <w:rFonts w:ascii="仿宋_GB2312" w:hAnsi="黑体" w:eastAsia="仿宋_GB2312"/>
          <w:color w:val="auto"/>
          <w:sz w:val="32"/>
          <w:szCs w:val="32"/>
        </w:rPr>
      </w:pPr>
      <w:r>
        <w:rPr>
          <w:rFonts w:hint="eastAsia" w:ascii="仿宋_GB2312" w:hAnsi="黑体" w:eastAsia="仿宋_GB2312" w:cs="仿宋_GB2312"/>
          <w:color w:val="auto"/>
          <w:sz w:val="32"/>
          <w:szCs w:val="32"/>
        </w:rPr>
        <w:t>按照综合预算原则，</w:t>
      </w:r>
      <w:r>
        <w:rPr>
          <w:rFonts w:hint="eastAsia" w:ascii="仿宋_GB2312" w:hAnsi="黑体" w:eastAsia="仿宋_GB2312"/>
          <w:color w:val="auto"/>
          <w:sz w:val="32"/>
          <w:szCs w:val="32"/>
          <w:lang w:val="en-US" w:eastAsia="zh-CN"/>
        </w:rPr>
        <w:t>琼海市旅游文化行政执法大队</w:t>
      </w:r>
      <w:r>
        <w:rPr>
          <w:rFonts w:hint="eastAsia" w:ascii="仿宋_GB2312" w:hAnsi="黑体" w:eastAsia="仿宋_GB2312" w:cs="黑体"/>
          <w:color w:val="auto"/>
          <w:sz w:val="32"/>
          <w:szCs w:val="32"/>
          <w:lang w:val="en-US" w:eastAsia="zh-CN"/>
        </w:rPr>
        <w:t>2024</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所有收入和支出均纳入部门预算管理。收入包括：一般公共预算收入、政府性基金收入</w:t>
      </w:r>
      <w:r>
        <w:rPr>
          <w:rFonts w:hint="eastAsia" w:ascii="仿宋_GB2312" w:hAnsi="黑体" w:eastAsia="仿宋_GB2312"/>
          <w:color w:val="auto"/>
          <w:sz w:val="32"/>
          <w:szCs w:val="32"/>
        </w:rPr>
        <w:t>；支出包括：</w:t>
      </w:r>
      <w:r>
        <w:rPr>
          <w:rFonts w:hint="eastAsia" w:ascii="仿宋_GB2312" w:hAnsi="黑体" w:eastAsia="仿宋_GB2312"/>
          <w:color w:val="auto"/>
          <w:sz w:val="32"/>
          <w:szCs w:val="32"/>
          <w:lang w:eastAsia="zh-CN"/>
        </w:rPr>
        <w:t>文化旅游体育与传媒支出</w:t>
      </w:r>
      <w:r>
        <w:rPr>
          <w:rFonts w:hint="eastAsia" w:ascii="仿宋_GB2312" w:hAnsi="黑体" w:eastAsia="仿宋_GB2312"/>
          <w:color w:val="auto"/>
          <w:sz w:val="32"/>
          <w:szCs w:val="32"/>
          <w:lang w:val="en-US" w:eastAsia="zh-CN"/>
        </w:rPr>
        <w:t>、社会保障和就业支出、卫生健康支出、城乡社区支出、住房保障支出、政府性基金支出，琼海市旅游文化行政执法大队</w:t>
      </w:r>
      <w:r>
        <w:rPr>
          <w:rFonts w:hint="eastAsia" w:ascii="仿宋_GB2312" w:hAnsi="黑体" w:eastAsia="仿宋_GB2312" w:cs="黑体"/>
          <w:color w:val="auto"/>
          <w:sz w:val="32"/>
          <w:szCs w:val="32"/>
          <w:lang w:val="en-US" w:eastAsia="zh-CN"/>
        </w:rPr>
        <w:t>2023</w:t>
      </w:r>
      <w:r>
        <w:rPr>
          <w:rFonts w:hint="eastAsia" w:ascii="仿宋_GB2312" w:hAnsi="黑体" w:eastAsia="仿宋_GB2312"/>
          <w:color w:val="auto"/>
          <w:sz w:val="32"/>
          <w:szCs w:val="32"/>
        </w:rPr>
        <w:t>年收支总预算</w:t>
      </w:r>
      <w:r>
        <w:rPr>
          <w:rFonts w:hint="eastAsia" w:ascii="仿宋_GB2312" w:hAnsi="黑体" w:eastAsia="仿宋_GB2312" w:cs="仿宋_GB2312"/>
          <w:color w:val="auto"/>
          <w:sz w:val="32"/>
          <w:szCs w:val="32"/>
          <w:lang w:val="en-US" w:eastAsia="zh-CN"/>
        </w:rPr>
        <w:t>133.75</w:t>
      </w:r>
      <w:r>
        <w:rPr>
          <w:rFonts w:hint="eastAsia" w:ascii="仿宋_GB2312" w:hAnsi="黑体" w:eastAsia="仿宋_GB2312"/>
          <w:color w:val="auto"/>
          <w:sz w:val="32"/>
          <w:szCs w:val="32"/>
        </w:rPr>
        <w:t>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七、关于</w:t>
      </w:r>
      <w:r>
        <w:rPr>
          <w:rFonts w:hint="eastAsia" w:ascii="黑体" w:hAnsi="黑体" w:eastAsia="黑体" w:cs="Times New Roman"/>
          <w:color w:val="auto"/>
          <w:sz w:val="32"/>
          <w:szCs w:val="22"/>
          <w:shd w:val="clear" w:color="auto" w:fill="FFFFFF"/>
          <w:lang w:val="en-US" w:eastAsia="zh-CN"/>
        </w:rPr>
        <w:t>琼海市旅游文化行政执法大队2024</w:t>
      </w:r>
      <w:r>
        <w:rPr>
          <w:rFonts w:hint="eastAsia" w:ascii="黑体" w:hAnsi="黑体" w:eastAsia="黑体" w:cs="Times New Roman"/>
          <w:color w:val="auto"/>
          <w:sz w:val="32"/>
          <w:szCs w:val="22"/>
          <w:shd w:val="clear" w:color="auto" w:fill="FFFFFF"/>
        </w:rPr>
        <w:t>年</w:t>
      </w:r>
      <w:r>
        <w:rPr>
          <w:rFonts w:hint="eastAsia" w:ascii="黑体" w:hAnsi="黑体" w:eastAsia="黑体" w:cs="Times New Roman"/>
          <w:color w:val="auto"/>
          <w:sz w:val="32"/>
          <w:shd w:val="clear" w:color="auto" w:fill="FFFFFF"/>
        </w:rPr>
        <w:t>收入预算情况说明</w:t>
      </w:r>
    </w:p>
    <w:p>
      <w:pPr>
        <w:ind w:firstLine="640" w:firstLineChars="20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琼海市旅游文化行政执法大队</w:t>
      </w:r>
      <w:r>
        <w:rPr>
          <w:rFonts w:hint="eastAsia" w:ascii="仿宋_GB2312" w:hAnsi="黑体" w:eastAsia="仿宋_GB2312" w:cs="黑体"/>
          <w:color w:val="auto"/>
          <w:sz w:val="32"/>
          <w:szCs w:val="32"/>
          <w:lang w:val="en-US" w:eastAsia="zh-CN"/>
        </w:rPr>
        <w:t>2024</w:t>
      </w:r>
      <w:r>
        <w:rPr>
          <w:rFonts w:hint="eastAsia" w:ascii="仿宋_GB2312" w:hAnsi="黑体" w:eastAsia="仿宋_GB2312"/>
          <w:color w:val="auto"/>
          <w:sz w:val="32"/>
          <w:szCs w:val="32"/>
        </w:rPr>
        <w:t>年收入预算</w:t>
      </w:r>
      <w:r>
        <w:rPr>
          <w:rFonts w:hint="eastAsia" w:ascii="仿宋_GB2312" w:hAnsi="黑体" w:eastAsia="仿宋_GB2312"/>
          <w:color w:val="auto"/>
          <w:sz w:val="32"/>
          <w:szCs w:val="32"/>
          <w:lang w:val="en-US" w:eastAsia="zh-CN"/>
        </w:rPr>
        <w:t>133.75</w:t>
      </w:r>
      <w:r>
        <w:rPr>
          <w:rFonts w:hint="eastAsia" w:ascii="仿宋_GB2312" w:hAnsi="黑体" w:eastAsia="仿宋_GB2312"/>
          <w:color w:val="auto"/>
          <w:sz w:val="32"/>
          <w:szCs w:val="32"/>
        </w:rPr>
        <w:t>万元，其中：上年结转</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占</w:t>
      </w:r>
      <w:r>
        <w:rPr>
          <w:rFonts w:hint="eastAsia" w:ascii="仿宋_GB2312" w:hAnsi="黑体" w:eastAsia="仿宋_GB2312"/>
          <w:color w:val="auto"/>
          <w:sz w:val="32"/>
          <w:szCs w:val="32"/>
          <w:lang w:val="en-US" w:eastAsia="zh-CN"/>
        </w:rPr>
        <w:t>0%；</w:t>
      </w:r>
      <w:r>
        <w:rPr>
          <w:rFonts w:hint="eastAsia" w:ascii="仿宋_GB2312" w:hAnsi="黑体" w:eastAsia="仿宋_GB2312"/>
          <w:color w:val="auto"/>
          <w:sz w:val="32"/>
          <w:szCs w:val="32"/>
        </w:rPr>
        <w:t>经费拨款收入</w:t>
      </w:r>
      <w:r>
        <w:rPr>
          <w:rFonts w:hint="eastAsia" w:ascii="仿宋_GB2312" w:hAnsi="黑体" w:eastAsia="仿宋_GB2312"/>
          <w:color w:val="auto"/>
          <w:sz w:val="32"/>
          <w:szCs w:val="32"/>
          <w:lang w:val="en-US" w:eastAsia="zh-CN"/>
        </w:rPr>
        <w:t>130.75</w:t>
      </w:r>
      <w:r>
        <w:rPr>
          <w:rFonts w:hint="eastAsia" w:ascii="仿宋_GB2312" w:hAnsi="黑体" w:eastAsia="仿宋_GB2312"/>
          <w:color w:val="auto"/>
          <w:sz w:val="32"/>
          <w:szCs w:val="32"/>
        </w:rPr>
        <w:t>万元，占</w:t>
      </w:r>
      <w:r>
        <w:rPr>
          <w:rFonts w:hint="eastAsia" w:ascii="仿宋_GB2312" w:hAnsi="黑体" w:eastAsia="仿宋_GB2312" w:cs="仿宋_GB2312"/>
          <w:color w:val="auto"/>
          <w:sz w:val="32"/>
          <w:szCs w:val="32"/>
          <w:lang w:val="en-US" w:eastAsia="zh-CN"/>
        </w:rPr>
        <w:t>98</w:t>
      </w:r>
      <w:r>
        <w:rPr>
          <w:rFonts w:hint="eastAsia" w:ascii="仿宋_GB2312" w:hAnsi="黑体" w:eastAsia="仿宋_GB2312"/>
          <w:color w:val="auto"/>
          <w:sz w:val="32"/>
          <w:szCs w:val="32"/>
        </w:rPr>
        <w:t>%；政府性基金收入</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2</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1.49</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因为工作人员调出，经费相对减少</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八、关于</w:t>
      </w:r>
      <w:r>
        <w:rPr>
          <w:rFonts w:hint="eastAsia" w:ascii="黑体" w:hAnsi="黑体" w:eastAsia="黑体" w:cs="Times New Roman"/>
          <w:color w:val="auto"/>
          <w:sz w:val="32"/>
          <w:szCs w:val="22"/>
          <w:shd w:val="clear" w:color="auto" w:fill="FFFFFF"/>
          <w:lang w:val="en-US" w:eastAsia="zh-CN"/>
        </w:rPr>
        <w:t>琼海市旅游文化行政执法大队2024</w:t>
      </w:r>
      <w:r>
        <w:rPr>
          <w:rFonts w:hint="eastAsia" w:ascii="黑体" w:hAnsi="黑体" w:eastAsia="黑体" w:cs="Times New Roman"/>
          <w:color w:val="auto"/>
          <w:sz w:val="32"/>
          <w:szCs w:val="2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hint="eastAsia" w:ascii="黑体" w:hAnsi="黑体" w:eastAsia="黑体" w:cs="Times New Roman"/>
          <w:color w:val="auto"/>
          <w:sz w:val="32"/>
          <w:shd w:val="clear" w:color="auto" w:fill="FFFFFF"/>
        </w:rPr>
      </w:pPr>
      <w:r>
        <w:rPr>
          <w:rFonts w:hint="eastAsia" w:ascii="仿宋_GB2312" w:hAnsi="黑体" w:eastAsia="仿宋_GB2312"/>
          <w:color w:val="auto"/>
          <w:sz w:val="32"/>
          <w:szCs w:val="32"/>
          <w:lang w:val="en-US" w:eastAsia="zh-CN"/>
        </w:rPr>
        <w:t>琼海市旅游文化行政执法大队</w:t>
      </w:r>
      <w:r>
        <w:rPr>
          <w:rFonts w:hint="eastAsia" w:ascii="仿宋_GB2312" w:hAnsi="黑体" w:eastAsia="仿宋_GB2312" w:cs="黑体"/>
          <w:color w:val="auto"/>
          <w:sz w:val="32"/>
          <w:szCs w:val="32"/>
          <w:lang w:val="en-US" w:eastAsia="zh-CN"/>
        </w:rPr>
        <w:t>2024</w:t>
      </w:r>
      <w:r>
        <w:rPr>
          <w:rFonts w:hint="eastAsia" w:ascii="仿宋_GB2312" w:hAnsi="黑体" w:eastAsia="仿宋_GB2312"/>
          <w:color w:val="auto"/>
          <w:sz w:val="32"/>
          <w:szCs w:val="32"/>
        </w:rPr>
        <w:t>年支出预算</w:t>
      </w:r>
      <w:r>
        <w:rPr>
          <w:rFonts w:hint="eastAsia" w:ascii="仿宋_GB2312" w:hAnsi="黑体" w:eastAsia="仿宋_GB2312" w:cs="仿宋_GB2312"/>
          <w:color w:val="auto"/>
          <w:sz w:val="32"/>
          <w:szCs w:val="32"/>
          <w:lang w:val="en-US" w:eastAsia="zh-CN"/>
        </w:rPr>
        <w:t>133.75</w:t>
      </w:r>
      <w:r>
        <w:rPr>
          <w:rFonts w:hint="eastAsia" w:ascii="仿宋_GB2312" w:hAnsi="黑体" w:eastAsia="仿宋_GB2312"/>
          <w:color w:val="auto"/>
          <w:sz w:val="32"/>
          <w:szCs w:val="32"/>
        </w:rPr>
        <w:t>万元，其中：基本支出</w:t>
      </w:r>
      <w:r>
        <w:rPr>
          <w:rFonts w:hint="eastAsia" w:ascii="仿宋_GB2312" w:hAnsi="黑体" w:eastAsia="仿宋_GB2312"/>
          <w:color w:val="auto"/>
          <w:sz w:val="32"/>
          <w:szCs w:val="32"/>
          <w:lang w:val="en-US" w:eastAsia="zh-CN"/>
        </w:rPr>
        <w:t>126.88</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95</w:t>
      </w:r>
      <w:r>
        <w:rPr>
          <w:rFonts w:hint="eastAsia" w:ascii="仿宋_GB2312" w:hAnsi="黑体" w:eastAsia="仿宋_GB2312"/>
          <w:color w:val="auto"/>
          <w:sz w:val="32"/>
          <w:szCs w:val="32"/>
        </w:rPr>
        <w:t>%；项目支出</w:t>
      </w:r>
      <w:r>
        <w:rPr>
          <w:rFonts w:hint="eastAsia" w:ascii="仿宋_GB2312" w:hAnsi="黑体" w:eastAsia="仿宋_GB2312"/>
          <w:color w:val="auto"/>
          <w:sz w:val="32"/>
          <w:szCs w:val="32"/>
          <w:lang w:val="en-US" w:eastAsia="zh-CN"/>
        </w:rPr>
        <w:t>6.87</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5</w:t>
      </w:r>
      <w:r>
        <w:rPr>
          <w:rFonts w:hint="eastAsia" w:ascii="仿宋_GB2312" w:hAnsi="黑体" w:eastAsia="仿宋_GB2312"/>
          <w:color w:val="auto"/>
          <w:sz w:val="32"/>
          <w:szCs w:val="32"/>
        </w:rPr>
        <w:t>%。比上年预算数</w:t>
      </w:r>
      <w:r>
        <w:rPr>
          <w:rFonts w:hint="eastAsia" w:ascii="仿宋_GB2312" w:hAnsi="黑体" w:eastAsia="仿宋_GB2312"/>
          <w:color w:val="auto"/>
          <w:sz w:val="32"/>
          <w:szCs w:val="32"/>
          <w:lang w:eastAsia="zh-CN"/>
        </w:rPr>
        <w:t>减少</w:t>
      </w:r>
      <w:r>
        <w:rPr>
          <w:rFonts w:hint="eastAsia" w:ascii="仿宋_GB2312" w:hAnsi="黑体" w:eastAsia="仿宋_GB2312"/>
          <w:color w:val="auto"/>
          <w:sz w:val="32"/>
          <w:szCs w:val="32"/>
          <w:lang w:val="en-US" w:eastAsia="zh-CN"/>
        </w:rPr>
        <w:t>7.73</w:t>
      </w:r>
      <w:r>
        <w:rPr>
          <w:rFonts w:hint="eastAsia" w:ascii="仿宋_GB2312" w:hAnsi="黑体" w:eastAsia="仿宋_GB2312"/>
          <w:color w:val="auto"/>
          <w:sz w:val="32"/>
          <w:szCs w:val="32"/>
        </w:rPr>
        <w:t>万元，主要是</w:t>
      </w:r>
      <w:r>
        <w:rPr>
          <w:rFonts w:hint="eastAsia" w:ascii="仿宋_GB2312" w:hAnsi="黑体" w:eastAsia="仿宋_GB2312"/>
          <w:color w:val="auto"/>
          <w:sz w:val="32"/>
          <w:szCs w:val="32"/>
          <w:lang w:eastAsia="zh-CN"/>
        </w:rPr>
        <w:t>因为压减政府性基金支出</w:t>
      </w:r>
      <w:r>
        <w:rPr>
          <w:rFonts w:hint="eastAsia" w:ascii="仿宋_GB2312" w:hAnsi="黑体" w:eastAsia="仿宋_GB2312"/>
          <w:color w:val="auto"/>
          <w:sz w:val="32"/>
          <w:szCs w:val="32"/>
        </w:rPr>
        <w:t>。</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color w:val="auto"/>
          <w:sz w:val="32"/>
          <w:shd w:val="clear" w:color="auto" w:fill="FFFFFF"/>
        </w:rPr>
        <w:t>九、其他重要事项的情况说明</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olor w:val="auto"/>
          <w:sz w:val="32"/>
          <w:szCs w:val="32"/>
          <w:lang w:val="en-US" w:eastAsia="zh-CN"/>
        </w:rPr>
        <w:t>（一）机关运行经费</w:t>
      </w:r>
    </w:p>
    <w:p>
      <w:pPr>
        <w:ind w:firstLine="640" w:firstLineChars="200"/>
        <w:rPr>
          <w:rFonts w:hint="eastAsia" w:ascii="楷体" w:hAnsi="楷体" w:eastAsia="楷体"/>
          <w:color w:val="auto"/>
          <w:sz w:val="32"/>
          <w:szCs w:val="32"/>
          <w:lang w:val="en-US" w:eastAsia="zh-CN"/>
        </w:rPr>
      </w:pPr>
      <w:r>
        <w:rPr>
          <w:rFonts w:hint="eastAsia" w:ascii="楷体" w:hAnsi="楷体" w:eastAsia="楷体"/>
          <w:color w:val="auto"/>
          <w:sz w:val="32"/>
          <w:szCs w:val="32"/>
          <w:lang w:val="en-US" w:eastAsia="zh-CN"/>
        </w:rPr>
        <w:t xml:space="preserve"> </w:t>
      </w:r>
      <w:r>
        <w:rPr>
          <w:rFonts w:hint="eastAsia" w:ascii="仿宋_GB2312" w:hAnsi="黑体" w:eastAsia="仿宋_GB2312"/>
          <w:color w:val="auto"/>
          <w:sz w:val="32"/>
          <w:szCs w:val="32"/>
          <w:lang w:val="en-US" w:eastAsia="zh-CN"/>
        </w:rPr>
        <w:t xml:space="preserve"> 本单位为事业单位，无机关运行经费</w:t>
      </w:r>
      <w:r>
        <w:rPr>
          <w:rFonts w:hint="eastAsia" w:ascii="楷体" w:hAnsi="楷体" w:eastAsia="楷体"/>
          <w:color w:val="auto"/>
          <w:sz w:val="32"/>
          <w:szCs w:val="32"/>
          <w:lang w:val="en-US" w:eastAsia="zh-CN"/>
        </w:rPr>
        <w:t>。</w:t>
      </w:r>
    </w:p>
    <w:p>
      <w:pPr>
        <w:ind w:firstLine="640" w:firstLineChars="200"/>
        <w:rPr>
          <w:rFonts w:ascii="楷体" w:hAnsi="楷体" w:eastAsia="楷体"/>
          <w:color w:val="auto"/>
          <w:sz w:val="32"/>
          <w:szCs w:val="32"/>
        </w:rPr>
      </w:pPr>
      <w:r>
        <w:rPr>
          <w:rFonts w:hint="eastAsia" w:ascii="楷体" w:hAnsi="楷体" w:eastAsia="楷体"/>
          <w:color w:val="auto"/>
          <w:sz w:val="32"/>
          <w:szCs w:val="32"/>
        </w:rPr>
        <w:t>（</w:t>
      </w:r>
      <w:r>
        <w:rPr>
          <w:rFonts w:hint="eastAsia" w:ascii="楷体" w:hAnsi="楷体" w:eastAsia="楷体"/>
          <w:color w:val="auto"/>
          <w:sz w:val="32"/>
          <w:szCs w:val="32"/>
          <w:lang w:eastAsia="zh-CN"/>
        </w:rPr>
        <w:t>二</w:t>
      </w:r>
      <w:r>
        <w:rPr>
          <w:rFonts w:hint="eastAsia" w:ascii="楷体" w:hAnsi="楷体" w:eastAsia="楷体"/>
          <w:color w:val="auto"/>
          <w:sz w:val="32"/>
          <w:szCs w:val="32"/>
        </w:rPr>
        <w:t>）政府采购情况</w:t>
      </w:r>
    </w:p>
    <w:p>
      <w:pPr>
        <w:ind w:firstLine="640"/>
        <w:rPr>
          <w:rFonts w:ascii="仿宋_GB2312" w:hAnsi="黑体" w:eastAsia="仿宋_GB2312"/>
          <w:color w:val="auto"/>
          <w:sz w:val="32"/>
          <w:szCs w:val="32"/>
        </w:rPr>
      </w:pPr>
      <w:r>
        <w:rPr>
          <w:rFonts w:hint="eastAsia" w:ascii="仿宋_GB2312" w:hAnsi="黑体" w:eastAsia="仿宋_GB2312"/>
          <w:color w:val="auto"/>
          <w:sz w:val="32"/>
          <w:szCs w:val="32"/>
          <w:lang w:val="en-US" w:eastAsia="zh-CN"/>
        </w:rPr>
        <w:t>琼海市旅游文化行政执法大队</w:t>
      </w:r>
      <w:r>
        <w:rPr>
          <w:rFonts w:hint="eastAsia" w:ascii="仿宋_GB2312" w:hAnsi="黑体" w:eastAsia="仿宋_GB2312" w:cs="黑体"/>
          <w:color w:val="auto"/>
          <w:sz w:val="32"/>
          <w:szCs w:val="32"/>
          <w:lang w:val="en-US" w:eastAsia="zh-CN"/>
        </w:rPr>
        <w:t>2024</w:t>
      </w:r>
      <w:r>
        <w:rPr>
          <w:rFonts w:hint="eastAsia" w:ascii="仿宋_GB2312" w:hAnsi="黑体" w:eastAsia="仿宋_GB2312"/>
          <w:color w:val="auto"/>
          <w:sz w:val="32"/>
          <w:szCs w:val="32"/>
        </w:rPr>
        <w:t>年</w:t>
      </w:r>
      <w:r>
        <w:rPr>
          <w:rFonts w:hint="eastAsia" w:ascii="仿宋_GB2312" w:hAnsi="黑体" w:eastAsia="仿宋_GB2312" w:cs="仿宋_GB2312"/>
          <w:color w:val="auto"/>
          <w:sz w:val="32"/>
          <w:szCs w:val="32"/>
        </w:rPr>
        <w:t>政府采购预算总额</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hint="eastAsia" w:ascii="仿宋_GB2312" w:hAnsi="黑体" w:eastAsia="仿宋_GB2312"/>
          <w:color w:val="auto"/>
          <w:sz w:val="32"/>
          <w:szCs w:val="32"/>
          <w:lang w:eastAsia="zh-CN"/>
        </w:rPr>
        <w:t>，其中：政府采购货物预算</w:t>
      </w:r>
      <w:r>
        <w:rPr>
          <w:rFonts w:hint="eastAsia" w:ascii="仿宋_GB2312" w:hAnsi="黑体" w:eastAsia="仿宋_GB2312"/>
          <w:color w:val="auto"/>
          <w:sz w:val="32"/>
          <w:szCs w:val="32"/>
          <w:lang w:val="en-US" w:eastAsia="zh-CN"/>
        </w:rPr>
        <w:t>0万元，政府采购工程预算0万元，政府采购服务预算0万元</w:t>
      </w:r>
      <w:r>
        <w:rPr>
          <w:rFonts w:hint="eastAsia" w:ascii="仿宋_GB2312" w:hAnsi="黑体" w:eastAsia="仿宋_GB2312"/>
          <w:color w:val="auto"/>
          <w:sz w:val="32"/>
          <w:szCs w:val="32"/>
        </w:rPr>
        <w:t>。</w:t>
      </w:r>
    </w:p>
    <w:p>
      <w:pPr>
        <w:ind w:firstLine="640" w:firstLineChars="200"/>
        <w:rPr>
          <w:rFonts w:ascii="楷体" w:hAnsi="楷体" w:eastAsia="楷体"/>
          <w:color w:val="auto"/>
          <w:sz w:val="32"/>
          <w:szCs w:val="32"/>
        </w:rPr>
      </w:pPr>
      <w:r>
        <w:rPr>
          <w:rFonts w:hint="eastAsia" w:ascii="楷体" w:hAnsi="楷体" w:eastAsia="楷体"/>
          <w:color w:val="auto"/>
          <w:sz w:val="32"/>
          <w:szCs w:val="32"/>
        </w:rPr>
        <w:t>（</w:t>
      </w:r>
      <w:r>
        <w:rPr>
          <w:rFonts w:hint="eastAsia" w:ascii="楷体" w:hAnsi="楷体" w:eastAsia="楷体"/>
          <w:color w:val="auto"/>
          <w:sz w:val="32"/>
          <w:szCs w:val="32"/>
          <w:lang w:eastAsia="zh-CN"/>
        </w:rPr>
        <w:t>三</w:t>
      </w:r>
      <w:r>
        <w:rPr>
          <w:rFonts w:hint="eastAsia" w:ascii="楷体" w:hAnsi="楷体" w:eastAsia="楷体"/>
          <w:color w:val="auto"/>
          <w:sz w:val="32"/>
          <w:szCs w:val="32"/>
        </w:rPr>
        <w:t>）国有资产占有使用情况</w:t>
      </w:r>
    </w:p>
    <w:p>
      <w:pPr>
        <w:ind w:firstLine="640" w:firstLineChars="200"/>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年12月31日，</w:t>
      </w:r>
      <w:r>
        <w:rPr>
          <w:rFonts w:hint="eastAsia" w:ascii="仿宋_GB2312" w:hAnsi="黑体" w:eastAsia="仿宋_GB2312"/>
          <w:color w:val="auto"/>
          <w:sz w:val="32"/>
          <w:szCs w:val="32"/>
          <w:lang w:val="en-US" w:eastAsia="zh-CN"/>
        </w:rPr>
        <w:t>琼海市旅游文化行政执法大队</w:t>
      </w:r>
      <w:r>
        <w:rPr>
          <w:rFonts w:hint="eastAsia" w:ascii="仿宋_GB2312" w:hAnsi="黑体" w:eastAsia="仿宋_GB2312" w:cs="仿宋_GB2312"/>
          <w:color w:val="auto"/>
          <w:sz w:val="32"/>
          <w:szCs w:val="32"/>
        </w:rPr>
        <w:t>本级共有车辆</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color w:val="auto"/>
          <w:sz w:val="32"/>
          <w:szCs w:val="32"/>
        </w:rPr>
      </w:pPr>
      <w:r>
        <w:rPr>
          <w:rFonts w:hint="eastAsia" w:ascii="楷体" w:hAnsi="楷体" w:eastAsia="楷体"/>
          <w:color w:val="auto"/>
          <w:sz w:val="32"/>
          <w:szCs w:val="32"/>
        </w:rPr>
        <w:t>（四）绩效目标设置情况</w:t>
      </w:r>
    </w:p>
    <w:p>
      <w:pPr>
        <w:ind w:firstLine="640" w:firstLineChars="200"/>
        <w:jc w:val="left"/>
        <w:rPr>
          <w:rFonts w:ascii="黑体" w:hAnsi="黑体" w:eastAsia="黑体"/>
          <w:color w:val="auto"/>
          <w:sz w:val="32"/>
          <w:szCs w:val="32"/>
        </w:rPr>
      </w:pPr>
      <w:r>
        <w:rPr>
          <w:rFonts w:hint="eastAsia" w:ascii="仿宋_GB2312" w:hAnsi="黑体" w:eastAsia="仿宋_GB2312" w:cs="仿宋_GB2312"/>
          <w:color w:val="auto"/>
          <w:sz w:val="32"/>
          <w:szCs w:val="32"/>
          <w:lang w:val="en-US" w:eastAsia="zh-CN"/>
        </w:rPr>
        <w:t>2024</w:t>
      </w:r>
      <w:r>
        <w:rPr>
          <w:rFonts w:hint="eastAsia" w:ascii="仿宋_GB2312" w:hAnsi="黑体" w:eastAsia="仿宋_GB2312"/>
          <w:color w:val="auto"/>
          <w:sz w:val="32"/>
          <w:szCs w:val="32"/>
        </w:rPr>
        <w:t>年</w:t>
      </w:r>
      <w:r>
        <w:rPr>
          <w:rFonts w:hint="eastAsia" w:ascii="仿宋_GB2312" w:hAnsi="黑体" w:eastAsia="仿宋_GB2312"/>
          <w:color w:val="auto"/>
          <w:sz w:val="32"/>
          <w:szCs w:val="32"/>
          <w:lang w:val="en-US" w:eastAsia="zh-CN"/>
        </w:rPr>
        <w:t>琼海市旅游文化行政执法大队12</w:t>
      </w:r>
      <w:r>
        <w:rPr>
          <w:rFonts w:hint="eastAsia" w:ascii="仿宋_GB2312" w:hAnsi="黑体" w:eastAsia="仿宋_GB2312" w:cs="仿宋_GB2312"/>
          <w:color w:val="auto"/>
          <w:sz w:val="32"/>
          <w:szCs w:val="32"/>
        </w:rPr>
        <w:t>个项目实行绩效目标管理，涉及一般公共预算</w:t>
      </w:r>
      <w:r>
        <w:rPr>
          <w:rFonts w:hint="eastAsia" w:ascii="仿宋_GB2312" w:hAnsi="黑体" w:eastAsia="仿宋_GB2312" w:cs="仿宋_GB2312"/>
          <w:color w:val="auto"/>
          <w:sz w:val="32"/>
          <w:szCs w:val="32"/>
          <w:lang w:val="en-US" w:eastAsia="zh-CN"/>
        </w:rPr>
        <w:t>130.75</w:t>
      </w:r>
      <w:r>
        <w:rPr>
          <w:rFonts w:hint="eastAsia" w:ascii="仿宋_GB2312" w:hAnsi="黑体" w:eastAsia="仿宋_GB2312"/>
          <w:color w:val="auto"/>
          <w:sz w:val="32"/>
          <w:szCs w:val="32"/>
        </w:rPr>
        <w:t>万元、政府性基金</w:t>
      </w:r>
      <w:r>
        <w:rPr>
          <w:rFonts w:hint="eastAsia" w:ascii="仿宋_GB2312" w:hAnsi="黑体" w:eastAsia="仿宋_GB2312"/>
          <w:color w:val="auto"/>
          <w:sz w:val="32"/>
          <w:szCs w:val="32"/>
          <w:lang w:val="en-US" w:eastAsia="zh-CN"/>
        </w:rPr>
        <w:t>3</w:t>
      </w:r>
      <w:r>
        <w:rPr>
          <w:rFonts w:hint="eastAsia" w:ascii="仿宋_GB2312" w:hAnsi="黑体" w:eastAsia="仿宋_GB2312"/>
          <w:color w:val="auto"/>
          <w:sz w:val="32"/>
          <w:szCs w:val="32"/>
        </w:rPr>
        <w:t>万元。</w:t>
      </w:r>
    </w:p>
    <w:p>
      <w:pPr>
        <w:jc w:val="left"/>
        <w:rPr>
          <w:rFonts w:ascii="仿宋_GB2312" w:hAnsi="宋体" w:eastAsia="仿宋_GB2312" w:cs="宋体"/>
          <w:color w:val="auto"/>
          <w:kern w:val="0"/>
          <w:sz w:val="32"/>
          <w:szCs w:val="30"/>
        </w:rPr>
      </w:pPr>
      <w:r>
        <w:rPr>
          <w:rFonts w:ascii="黑体" w:hAnsi="黑体" w:eastAsia="黑体"/>
          <w:color w:val="auto"/>
          <w:sz w:val="32"/>
          <w:szCs w:val="32"/>
        </w:rPr>
        <w:br w:type="page"/>
      </w:r>
    </w:p>
    <w:p>
      <w:pPr>
        <w:jc w:val="center"/>
        <w:rPr>
          <w:rFonts w:ascii="黑体" w:hAnsi="黑体" w:eastAsia="黑体"/>
          <w:b/>
          <w:color w:val="auto"/>
          <w:sz w:val="32"/>
          <w:szCs w:val="32"/>
        </w:rPr>
      </w:pPr>
      <w:r>
        <w:rPr>
          <w:rFonts w:hint="eastAsia" w:ascii="黑体" w:hAnsi="黑体" w:eastAsia="黑体"/>
          <w:b/>
          <w:color w:val="auto"/>
          <w:sz w:val="32"/>
          <w:szCs w:val="32"/>
        </w:rPr>
        <w:t>第四部分  名词解释</w:t>
      </w:r>
    </w:p>
    <w:p>
      <w:pPr>
        <w:ind w:firstLine="640" w:firstLineChars="200"/>
        <w:jc w:val="left"/>
        <w:rPr>
          <w:rFonts w:ascii="仿宋_GB2312" w:eastAsia="仿宋_GB2312" w:cs="宋体"/>
          <w:bCs/>
          <w:color w:val="auto"/>
          <w:kern w:val="0"/>
          <w:sz w:val="32"/>
          <w:szCs w:val="32"/>
          <w:lang w:val="zh-CN"/>
        </w:rPr>
      </w:pPr>
    </w:p>
    <w:p>
      <w:pPr>
        <w:adjustRightInd/>
        <w:ind w:firstLine="640" w:firstLineChars="200"/>
        <w:jc w:val="left"/>
        <w:rPr>
          <w:rFonts w:hint="eastAsia" w:ascii="仿宋_GB2312" w:hAnsi="黑体" w:eastAsia="仿宋_GB2312" w:cs="仿宋_GB2312"/>
          <w:bCs w:val="0"/>
          <w:color w:val="auto"/>
          <w:kern w:val="2"/>
          <w:sz w:val="32"/>
          <w:szCs w:val="32"/>
          <w:lang w:val="zh-CN"/>
        </w:rPr>
      </w:pPr>
      <w:r>
        <w:rPr>
          <w:rFonts w:hint="eastAsia" w:ascii="仿宋_GB2312" w:hAnsi="黑体" w:eastAsia="仿宋_GB2312" w:cs="仿宋_GB2312"/>
          <w:color w:val="auto"/>
          <w:kern w:val="2"/>
          <w:sz w:val="32"/>
          <w:szCs w:val="32"/>
        </w:rPr>
        <w:t>一、一般公共预算收入：</w:t>
      </w:r>
      <w:r>
        <w:rPr>
          <w:rFonts w:hint="eastAsia" w:ascii="仿宋_GB2312" w:hAnsi="黑体" w:eastAsia="仿宋_GB2312" w:cs="仿宋_GB2312"/>
          <w:bCs w:val="0"/>
          <w:color w:val="auto"/>
          <w:kern w:val="2"/>
          <w:sz w:val="32"/>
          <w:szCs w:val="32"/>
          <w:lang w:val="zh-CN"/>
        </w:rPr>
        <w:t>指用于反映税收收入、专项收入、行政事业性收费收入、罚没收入、国有资源（资产）有偿使用收入、政府住房基金收入、捐赠收入等财政收入。</w:t>
      </w:r>
    </w:p>
    <w:p>
      <w:pPr>
        <w:adjustRightInd/>
        <w:ind w:firstLine="640" w:firstLineChars="200"/>
        <w:jc w:val="left"/>
        <w:rPr>
          <w:rFonts w:hint="eastAsia" w:ascii="仿宋_GB2312" w:hAnsi="黑体" w:eastAsia="仿宋_GB2312" w:cs="仿宋_GB2312"/>
          <w:bCs w:val="0"/>
          <w:color w:val="auto"/>
          <w:kern w:val="2"/>
          <w:sz w:val="32"/>
          <w:szCs w:val="32"/>
          <w:lang w:val="zh-CN"/>
        </w:rPr>
      </w:pPr>
      <w:r>
        <w:rPr>
          <w:rFonts w:hint="eastAsia" w:ascii="仿宋_GB2312" w:hAnsi="黑体" w:eastAsia="仿宋_GB2312" w:cs="仿宋_GB2312"/>
          <w:color w:val="auto"/>
          <w:kern w:val="2"/>
          <w:sz w:val="32"/>
          <w:szCs w:val="32"/>
          <w:lang w:eastAsia="zh-CN"/>
        </w:rPr>
        <w:t>二</w:t>
      </w:r>
      <w:r>
        <w:rPr>
          <w:rFonts w:hint="eastAsia" w:ascii="仿宋_GB2312" w:hAnsi="黑体" w:eastAsia="仿宋_GB2312" w:cs="仿宋_GB2312"/>
          <w:color w:val="auto"/>
          <w:kern w:val="2"/>
          <w:sz w:val="32"/>
          <w:szCs w:val="32"/>
        </w:rPr>
        <w:t>、</w:t>
      </w:r>
      <w:r>
        <w:rPr>
          <w:rFonts w:hint="eastAsia" w:ascii="仿宋_GB2312" w:hAnsi="黑体" w:eastAsia="仿宋_GB2312" w:cs="仿宋_GB2312"/>
          <w:color w:val="auto"/>
          <w:sz w:val="32"/>
          <w:szCs w:val="32"/>
        </w:rPr>
        <w:t>上年结转结余收入</w:t>
      </w:r>
      <w:r>
        <w:rPr>
          <w:rFonts w:hint="eastAsia" w:ascii="仿宋_GB2312" w:hAnsi="黑体" w:eastAsia="仿宋_GB2312" w:cs="仿宋_GB2312"/>
          <w:color w:val="auto"/>
          <w:kern w:val="2"/>
          <w:sz w:val="32"/>
          <w:szCs w:val="32"/>
        </w:rPr>
        <w:t>：</w:t>
      </w:r>
      <w:r>
        <w:rPr>
          <w:rFonts w:hint="eastAsia" w:ascii="仿宋_GB2312" w:hAnsi="黑体" w:eastAsia="仿宋_GB2312" w:cs="仿宋_GB2312"/>
          <w:bCs w:val="0"/>
          <w:color w:val="auto"/>
          <w:kern w:val="2"/>
          <w:sz w:val="32"/>
          <w:szCs w:val="32"/>
          <w:lang w:val="zh-CN"/>
        </w:rPr>
        <w:t>指用于反映以前年度尚未完成、结转到本年仍按规定用途继续使用的资金等。</w:t>
      </w:r>
    </w:p>
    <w:p>
      <w:pPr>
        <w:ind w:firstLine="640" w:firstLineChars="200"/>
        <w:jc w:val="left"/>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lang w:eastAsia="zh-CN"/>
        </w:rPr>
        <w:t>三</w:t>
      </w:r>
      <w:r>
        <w:rPr>
          <w:rFonts w:hint="eastAsia" w:ascii="仿宋_GB2312" w:hAnsi="黑体" w:eastAsia="仿宋_GB2312" w:cs="仿宋_GB2312"/>
          <w:color w:val="auto"/>
          <w:kern w:val="2"/>
          <w:sz w:val="32"/>
          <w:szCs w:val="32"/>
        </w:rPr>
        <w:t>、基本支出：指行政事业单位用于为保障其机构正常运转、完成日常工作任务而发生的人员支出和公用支出。</w:t>
      </w:r>
    </w:p>
    <w:p>
      <w:pPr>
        <w:ind w:firstLine="640" w:firstLineChars="200"/>
        <w:jc w:val="left"/>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lang w:eastAsia="zh-CN"/>
        </w:rPr>
        <w:t>四</w:t>
      </w:r>
      <w:r>
        <w:rPr>
          <w:rFonts w:hint="eastAsia" w:ascii="仿宋_GB2312" w:hAnsi="黑体" w:eastAsia="仿宋_GB2312" w:cs="仿宋_GB2312"/>
          <w:color w:val="auto"/>
          <w:kern w:val="2"/>
          <w:sz w:val="32"/>
          <w:szCs w:val="32"/>
        </w:rPr>
        <w:t>、项目支出：指在基本支出之外为完成特定的行政工作任务或事业发展目标所发生的支出。</w:t>
      </w:r>
    </w:p>
    <w:p>
      <w:pPr>
        <w:ind w:firstLine="640" w:firstLineChars="200"/>
        <w:jc w:val="left"/>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lang w:eastAsia="zh-CN"/>
        </w:rPr>
        <w:t>五</w:t>
      </w:r>
      <w:r>
        <w:rPr>
          <w:rFonts w:hint="eastAsia" w:ascii="仿宋_GB2312" w:hAnsi="黑体" w:eastAsia="仿宋_GB2312" w:cs="仿宋_GB2312"/>
          <w:color w:val="auto"/>
          <w:kern w:val="2"/>
          <w:sz w:val="32"/>
          <w:szCs w:val="32"/>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rPr>
          <w:rFonts w:hint="eastAsia" w:ascii="仿宋_GB2312" w:hAnsi="黑体" w:eastAsia="仿宋_GB2312" w:cs="仿宋_GB2312"/>
          <w:b w:val="0"/>
          <w:color w:val="auto"/>
          <w:sz w:val="32"/>
          <w:szCs w:val="32"/>
        </w:rPr>
      </w:pPr>
      <w:r>
        <w:rPr>
          <w:rFonts w:hint="eastAsia" w:ascii="仿宋_GB2312" w:hAnsi="黑体" w:eastAsia="仿宋_GB2312" w:cs="仿宋_GB2312"/>
          <w:color w:val="auto"/>
          <w:kern w:val="2"/>
          <w:sz w:val="32"/>
          <w:szCs w:val="32"/>
          <w:lang w:eastAsia="zh-CN"/>
        </w:rPr>
        <w:t>六</w:t>
      </w:r>
      <w:r>
        <w:rPr>
          <w:rFonts w:hint="eastAsia" w:ascii="仿宋_GB2312" w:hAnsi="黑体" w:eastAsia="仿宋_GB2312" w:cs="仿宋_GB2312"/>
          <w:color w:val="auto"/>
          <w:kern w:val="2"/>
          <w:sz w:val="32"/>
          <w:szCs w:val="32"/>
        </w:rPr>
        <w:t>、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lang w:eastAsia="zh-CN"/>
        </w:rPr>
        <w:t>七</w:t>
      </w:r>
      <w:r>
        <w:rPr>
          <w:rFonts w:hint="eastAsia" w:ascii="仿宋_GB2312" w:hAnsi="黑体" w:eastAsia="仿宋_GB2312" w:cs="仿宋_GB2312"/>
          <w:color w:val="auto"/>
          <w:kern w:val="2"/>
          <w:sz w:val="32"/>
          <w:szCs w:val="32"/>
        </w:rPr>
        <w:t>、基本支出：指行政事业单位用于为保障其机构正常运转、完成日常工作任务而发生的人员支出和公用支出。</w:t>
      </w:r>
    </w:p>
    <w:p>
      <w:pPr>
        <w:widowControl/>
        <w:spacing w:line="240" w:lineRule="auto"/>
        <w:ind w:firstLine="640" w:firstLineChars="200"/>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lang w:eastAsia="zh-CN"/>
        </w:rPr>
        <w:t>八</w:t>
      </w:r>
      <w:r>
        <w:rPr>
          <w:rFonts w:hint="eastAsia" w:ascii="仿宋_GB2312" w:hAnsi="黑体" w:eastAsia="仿宋_GB2312" w:cs="仿宋_GB2312"/>
          <w:color w:val="auto"/>
          <w:kern w:val="2"/>
          <w:sz w:val="32"/>
          <w:szCs w:val="32"/>
        </w:rPr>
        <w:t>、住房保障支出（类）住房改革支出（款）住房公积金（项）：指行政事业单位按人力资源和社会保障部、财政部规定的基本工资和津贴补贴以及规定比例为职工缴纳住房公积金。</w:t>
      </w:r>
    </w:p>
    <w:p>
      <w:pPr>
        <w:widowControl/>
        <w:spacing w:line="240" w:lineRule="auto"/>
        <w:ind w:firstLine="640" w:firstLineChars="200"/>
        <w:rPr>
          <w:rFonts w:hint="eastAsia" w:ascii="仿宋_GB2312" w:hAnsi="黑体" w:eastAsia="仿宋_GB2312" w:cs="仿宋_GB2312"/>
          <w:color w:val="auto"/>
          <w:sz w:val="32"/>
          <w:szCs w:val="32"/>
          <w:shd w:val="clear" w:color="040000" w:fill="auto"/>
        </w:rPr>
      </w:pPr>
      <w:r>
        <w:rPr>
          <w:rFonts w:hint="eastAsia" w:ascii="仿宋_GB2312" w:hAnsi="黑体" w:eastAsia="仿宋_GB2312" w:cs="仿宋_GB2312"/>
          <w:color w:val="auto"/>
          <w:sz w:val="32"/>
          <w:szCs w:val="32"/>
          <w:lang w:eastAsia="zh-CN"/>
        </w:rPr>
        <w:t>九、文化旅游体育与传媒支出（类）文化和旅游（款）一般行政管理事务（项）：</w:t>
      </w:r>
      <w:r>
        <w:rPr>
          <w:rFonts w:hint="eastAsia" w:ascii="仿宋_GB2312" w:hAnsi="黑体" w:eastAsia="仿宋_GB2312" w:cs="仿宋_GB2312"/>
          <w:color w:val="auto"/>
          <w:sz w:val="32"/>
          <w:szCs w:val="32"/>
          <w:shd w:val="clear" w:color="040000" w:fill="auto"/>
        </w:rPr>
        <w:t>指用于</w:t>
      </w:r>
      <w:r>
        <w:rPr>
          <w:rFonts w:hint="eastAsia" w:ascii="仿宋_GB2312" w:hAnsi="黑体" w:eastAsia="仿宋_GB2312" w:cs="仿宋_GB2312"/>
          <w:color w:val="auto"/>
          <w:sz w:val="32"/>
          <w:szCs w:val="32"/>
          <w:shd w:val="clear" w:color="040000" w:fill="auto"/>
          <w:lang w:eastAsia="zh-CN"/>
        </w:rPr>
        <w:t>市综合行政执法</w:t>
      </w:r>
      <w:r>
        <w:rPr>
          <w:rFonts w:hint="eastAsia" w:ascii="仿宋_GB2312" w:hAnsi="黑体" w:eastAsia="仿宋_GB2312" w:cs="仿宋_GB2312"/>
          <w:color w:val="auto"/>
          <w:sz w:val="32"/>
          <w:szCs w:val="32"/>
          <w:shd w:val="clear" w:color="040000" w:fill="auto"/>
        </w:rPr>
        <w:t>局部门</w:t>
      </w:r>
      <w:r>
        <w:rPr>
          <w:rFonts w:hint="eastAsia" w:ascii="仿宋_GB2312" w:hAnsi="黑体" w:eastAsia="仿宋_GB2312" w:cs="仿宋_GB2312"/>
          <w:color w:val="auto"/>
          <w:sz w:val="32"/>
          <w:szCs w:val="32"/>
          <w:lang w:val="en-US" w:eastAsia="zh-CN"/>
        </w:rPr>
        <w:t>旅游文化行政执法日常事务</w:t>
      </w:r>
      <w:r>
        <w:rPr>
          <w:rFonts w:hint="eastAsia" w:ascii="仿宋_GB2312" w:hAnsi="黑体" w:eastAsia="仿宋_GB2312" w:cs="仿宋_GB2312"/>
          <w:color w:val="auto"/>
          <w:sz w:val="32"/>
          <w:szCs w:val="32"/>
          <w:shd w:val="clear" w:color="040000" w:fill="auto"/>
        </w:rPr>
        <w:t>支出。</w:t>
      </w:r>
    </w:p>
    <w:p>
      <w:pPr>
        <w:widowControl/>
        <w:spacing w:line="240" w:lineRule="auto"/>
        <w:ind w:firstLine="640" w:firstLineChars="200"/>
        <w:rPr>
          <w:rFonts w:hint="eastAsia" w:ascii="仿宋_GB2312" w:hAnsi="黑体" w:eastAsia="仿宋_GB2312" w:cs="仿宋_GB2312"/>
          <w:color w:val="auto"/>
          <w:sz w:val="32"/>
          <w:szCs w:val="32"/>
          <w:shd w:val="clear" w:color="040000" w:fill="auto"/>
        </w:rPr>
      </w:pPr>
      <w:r>
        <w:rPr>
          <w:rFonts w:hint="eastAsia" w:ascii="仿宋_GB2312" w:hAnsi="黑体" w:eastAsia="仿宋_GB2312" w:cs="仿宋_GB2312"/>
          <w:color w:val="auto"/>
          <w:sz w:val="32"/>
          <w:szCs w:val="32"/>
          <w:lang w:eastAsia="zh-CN"/>
        </w:rPr>
        <w:t>十、文化旅游体育与传媒支出（类）文化和旅游（款）文化和旅游市场管理（项）：</w:t>
      </w:r>
      <w:r>
        <w:rPr>
          <w:rFonts w:hint="eastAsia" w:ascii="仿宋_GB2312" w:hAnsi="黑体" w:eastAsia="仿宋_GB2312" w:cs="仿宋_GB2312"/>
          <w:color w:val="auto"/>
          <w:sz w:val="32"/>
          <w:szCs w:val="32"/>
          <w:shd w:val="clear" w:color="040000" w:fill="auto"/>
        </w:rPr>
        <w:t>指用于</w:t>
      </w:r>
      <w:r>
        <w:rPr>
          <w:rFonts w:hint="eastAsia" w:ascii="仿宋_GB2312" w:hAnsi="黑体" w:eastAsia="仿宋_GB2312" w:cs="仿宋_GB2312"/>
          <w:color w:val="auto"/>
          <w:sz w:val="32"/>
          <w:szCs w:val="32"/>
          <w:shd w:val="clear" w:color="040000" w:fill="auto"/>
          <w:lang w:eastAsia="zh-CN"/>
        </w:rPr>
        <w:t>市综合行政执法</w:t>
      </w:r>
      <w:r>
        <w:rPr>
          <w:rFonts w:hint="eastAsia" w:ascii="仿宋_GB2312" w:hAnsi="黑体" w:eastAsia="仿宋_GB2312" w:cs="仿宋_GB2312"/>
          <w:color w:val="auto"/>
          <w:sz w:val="32"/>
          <w:szCs w:val="32"/>
          <w:shd w:val="clear" w:color="040000" w:fill="auto"/>
        </w:rPr>
        <w:t>局部门</w:t>
      </w:r>
      <w:r>
        <w:rPr>
          <w:rFonts w:hint="eastAsia" w:ascii="仿宋_GB2312" w:hAnsi="黑体" w:eastAsia="仿宋_GB2312" w:cs="仿宋_GB2312"/>
          <w:color w:val="auto"/>
          <w:sz w:val="32"/>
          <w:szCs w:val="32"/>
          <w:lang w:eastAsia="zh-CN"/>
        </w:rPr>
        <w:t>文化和旅游市场执法管理</w:t>
      </w:r>
      <w:r>
        <w:rPr>
          <w:rFonts w:hint="eastAsia" w:ascii="仿宋_GB2312" w:hAnsi="黑体" w:eastAsia="仿宋_GB2312" w:cs="仿宋_GB2312"/>
          <w:color w:val="auto"/>
          <w:sz w:val="32"/>
          <w:szCs w:val="32"/>
          <w:shd w:val="clear" w:color="040000" w:fill="auto"/>
        </w:rPr>
        <w:t>支出。</w:t>
      </w:r>
    </w:p>
    <w:p>
      <w:pPr>
        <w:widowControl/>
        <w:spacing w:line="240" w:lineRule="auto"/>
        <w:ind w:firstLine="640" w:firstLineChars="200"/>
        <w:rPr>
          <w:rFonts w:hint="eastAsia" w:ascii="仿宋_GB2312" w:hAnsi="黑体" w:eastAsia="仿宋_GB2312" w:cs="仿宋_GB2312"/>
          <w:color w:val="auto"/>
          <w:kern w:val="2"/>
          <w:sz w:val="32"/>
          <w:szCs w:val="32"/>
        </w:rPr>
      </w:pPr>
      <w:r>
        <w:rPr>
          <w:rFonts w:hint="eastAsia" w:ascii="仿宋_GB2312" w:hAnsi="黑体" w:eastAsia="仿宋_GB2312" w:cs="仿宋_GB2312"/>
          <w:color w:val="auto"/>
          <w:kern w:val="2"/>
          <w:sz w:val="32"/>
          <w:szCs w:val="32"/>
          <w:lang w:eastAsia="zh-CN"/>
        </w:rPr>
        <w:t>十一</w:t>
      </w:r>
      <w:r>
        <w:rPr>
          <w:rFonts w:hint="eastAsia" w:ascii="仿宋_GB2312" w:hAnsi="黑体" w:eastAsia="仿宋_GB2312" w:cs="仿宋_GB2312"/>
          <w:color w:val="auto"/>
          <w:kern w:val="2"/>
          <w:sz w:val="32"/>
          <w:szCs w:val="32"/>
        </w:rPr>
        <w:t>、城乡社区支出（类）国有土地使用权出让收入安排的支出（款）其他国有土地使用权出让收入安排的支出（项）：指土地出让收入用于完善国有土地使用功能的配套设施建设和城市基础设施建设支出。</w:t>
      </w:r>
    </w:p>
    <w:p>
      <w:pPr>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s="仿宋_GB2312"/>
          <w:color w:val="auto"/>
          <w:sz w:val="32"/>
          <w:szCs w:val="32"/>
          <w:lang w:eastAsia="zh-CN"/>
        </w:rPr>
        <w:t>十二、政府性基金收入：指用于反映政府为支持某项事业发展或特定基础设施建设、依法依规向公民、法人和其他组织征收的以及出让土地、发行彩票等方式取得的具有专门用途的资金。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黑体" w:eastAsia="仿宋_GB2312" w:cs="仿宋_GB2312"/>
          <w:color w:val="auto"/>
          <w:sz w:val="32"/>
          <w:szCs w:val="32"/>
        </w:rPr>
      </w:pPr>
    </w:p>
    <w:p>
      <w:pPr>
        <w:rPr>
          <w:color w:val="auto"/>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multilevel"/>
    <w:tmpl w:val="00000003"/>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
    <w:nsid w:val="00000002"/>
    <w:multiLevelType w:val="multilevel"/>
    <w:tmpl w:val="00000002"/>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00000006"/>
    <w:multiLevelType w:val="multilevel"/>
    <w:tmpl w:val="000000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00000005"/>
    <w:multiLevelType w:val="multilevel"/>
    <w:tmpl w:val="00000005"/>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464691277">
    <w:nsid w:val="CE82FE4D"/>
    <w:multiLevelType w:val="singleLevel"/>
    <w:tmpl w:val="CE82FE4D"/>
    <w:lvl w:ilvl="0" w:tentative="1">
      <w:start w:val="1"/>
      <w:numFmt w:val="chineseCounting"/>
      <w:suff w:val="nothing"/>
      <w:lvlText w:val="（%1）"/>
      <w:lvlJc w:val="left"/>
      <w:rPr>
        <w:rFonts w:hint="eastAsia"/>
      </w:rPr>
    </w:lvl>
  </w:abstractNum>
  <w:num w:numId="1">
    <w:abstractNumId w:val="2"/>
  </w:num>
  <w:num w:numId="2">
    <w:abstractNumId w:val="3"/>
  </w:num>
  <w:num w:numId="3">
    <w:abstractNumId w:val="6"/>
  </w:num>
  <w:num w:numId="4">
    <w:abstractNumId w:val="5"/>
  </w:num>
  <w:num w:numId="5">
    <w:abstractNumId w:val="34646912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2AFB4AFC"/>
    <w:rsid w:val="2B82190B"/>
    <w:rsid w:val="2F5850CE"/>
    <w:rsid w:val="31911B7B"/>
    <w:rsid w:val="63156900"/>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qFormat/>
    <w:uiPriority w:val="0"/>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_8bb30b41-7097-446e-a156-2f1396e1d677"/>
    <w:basedOn w:val="1"/>
    <w:qFormat/>
    <w:uiPriority w:val="34"/>
    <w:pPr>
      <w:ind w:firstLine="420" w:firstLineChars="200"/>
    </w:pPr>
  </w:style>
  <w:style w:type="paragraph" w:customStyle="1" w:styleId="5">
    <w:name w:val="Normal (Web)"/>
    <w:basedOn w:val="1"/>
    <w:qFormat/>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2021-02-22T02:58:00Z</dcterms:created>
  <dc:creator>小心</dc:creator>
  <cp:lastModifiedBy>123</cp:lastModifiedBy>
  <cp:lastPrinted>2024-02-29T02:52:10Z</cp:lastPrinted>
  <dcterms:modified xsi:type="dcterms:W3CDTF">2024-02-29T03:38:33Z</dcterms:modified>
  <dc:title>2023年琼海市旅游文化行政执法大队部门预算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KSOSaveFontToCloudKey">
    <vt:lpwstr>315125933_embed</vt:lpwstr>
  </property>
</Properties>
</file>