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eastAsia="zh-CN"/>
        </w:rPr>
        <w:t>2024</w:t>
      </w:r>
      <w:r>
        <w:rPr>
          <w:rFonts w:hint="eastAsia" w:ascii="方正小标宋简体" w:hAnsi="方正小标宋简体" w:eastAsia="方正小标宋简体" w:cs="方正小标宋简体"/>
          <w:sz w:val="52"/>
          <w:szCs w:val="52"/>
        </w:rPr>
        <w:t>年</w:t>
      </w:r>
      <w:r>
        <w:rPr>
          <w:rFonts w:hint="eastAsia" w:ascii="方正小标宋简体" w:hAnsi="方正小标宋简体" w:eastAsia="方正小标宋简体" w:cs="方正小标宋简体"/>
          <w:sz w:val="52"/>
          <w:szCs w:val="52"/>
          <w:lang w:val="en-US" w:eastAsia="zh-CN"/>
        </w:rPr>
        <w:t>琼海市农业行政执法大队</w:t>
      </w:r>
      <w:r>
        <w:rPr>
          <w:rFonts w:hint="eastAsia" w:ascii="方正小标宋简体" w:hAnsi="方正小标宋简体" w:eastAsia="方正小标宋简体" w:cs="方正小标宋简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sectPr>
          <w:footerReference r:id="rId3" w:type="default"/>
          <w:pgSz w:w="11906" w:h="16838"/>
          <w:pgMar w:top="1440" w:right="1800" w:bottom="1440" w:left="1800" w:header="851" w:footer="992" w:gutter="0"/>
          <w:cols w:space="720" w:num="1"/>
          <w:docGrid w:type="lines" w:linePitch="312" w:charSpace="0"/>
        </w:sectPr>
      </w:pPr>
    </w:p>
    <w:p>
      <w:pPr>
        <w:spacing w:line="578"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spacing w:line="578" w:lineRule="exact"/>
        <w:jc w:val="center"/>
        <w:rPr>
          <w:rFonts w:hint="eastAsia" w:ascii="黑体" w:hAnsi="黑体" w:eastAsia="黑体"/>
          <w:sz w:val="52"/>
          <w:szCs w:val="52"/>
        </w:rPr>
      </w:pPr>
    </w:p>
    <w:p>
      <w:pPr>
        <w:pStyle w:val="7"/>
        <w:numPr>
          <w:ilvl w:val="0"/>
          <w:numId w:val="1"/>
        </w:numPr>
        <w:spacing w:line="578" w:lineRule="exact"/>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琼海市农业行政执法大队</w:t>
      </w:r>
      <w:r>
        <w:rPr>
          <w:rFonts w:hint="eastAsia" w:ascii="黑体" w:hAnsi="黑体" w:eastAsia="黑体"/>
          <w:sz w:val="32"/>
          <w:szCs w:val="32"/>
        </w:rPr>
        <w:t>概况</w:t>
      </w:r>
    </w:p>
    <w:p>
      <w:pPr>
        <w:pStyle w:val="7"/>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部门预算单位构成（单位公开为预算单位构成）</w:t>
      </w:r>
    </w:p>
    <w:p>
      <w:pPr>
        <w:pStyle w:val="7"/>
        <w:numPr>
          <w:ilvl w:val="0"/>
          <w:numId w:val="1"/>
        </w:numPr>
        <w:spacing w:line="578" w:lineRule="exact"/>
        <w:ind w:firstLineChars="0"/>
        <w:rPr>
          <w:rFonts w:ascii="黑体" w:hAnsi="黑体" w:eastAsia="黑体"/>
          <w:sz w:val="32"/>
          <w:szCs w:val="32"/>
        </w:rPr>
      </w:pPr>
      <w:r>
        <w:rPr>
          <w:rFonts w:hint="default" w:ascii="仿宋_GB2312" w:hAnsi="黑体" w:eastAsia="仿宋_GB2312" w:cs="仿宋_GB2312"/>
          <w:sz w:val="32"/>
          <w:szCs w:val="32"/>
          <w:lang w:val="en-US"/>
        </w:rPr>
        <w:t xml:space="preserve"> </w:t>
      </w:r>
      <w:r>
        <w:rPr>
          <w:rFonts w:hint="eastAsia" w:ascii="仿宋_GB2312" w:hAnsi="黑体" w:eastAsia="仿宋_GB2312" w:cs="仿宋_GB2312"/>
          <w:sz w:val="32"/>
          <w:szCs w:val="32"/>
          <w:lang w:val="en-US" w:eastAsia="zh-CN"/>
        </w:rPr>
        <w:t>琼海市农业行政执法大队</w:t>
      </w:r>
      <w:r>
        <w:rPr>
          <w:rFonts w:hint="eastAsia" w:ascii="黑体" w:hAnsi="黑体" w:eastAsia="黑体"/>
          <w:sz w:val="32"/>
          <w:szCs w:val="32"/>
          <w:lang w:val="en-US" w:eastAsia="zh-CN"/>
        </w:rPr>
        <w:t>2024</w:t>
      </w:r>
      <w:r>
        <w:rPr>
          <w:rFonts w:hint="eastAsia" w:ascii="黑体" w:hAnsi="黑体" w:eastAsia="黑体"/>
          <w:sz w:val="32"/>
          <w:szCs w:val="32"/>
        </w:rPr>
        <w:t>年预算表</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琼海市农业行政执法大队2024</w:t>
      </w:r>
      <w:r>
        <w:rPr>
          <w:rFonts w:hint="eastAsia" w:ascii="黑体" w:hAnsi="黑体" w:eastAsia="黑体"/>
          <w:sz w:val="32"/>
          <w:szCs w:val="32"/>
        </w:rPr>
        <w:t>年预算情况说明</w:t>
      </w:r>
    </w:p>
    <w:p>
      <w:pPr>
        <w:pStyle w:val="7"/>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numPr>
          <w:ilvl w:val="0"/>
          <w:numId w:val="0"/>
        </w:numPr>
        <w:spacing w:line="578" w:lineRule="exact"/>
        <w:ind w:leftChars="0"/>
        <w:jc w:val="both"/>
        <w:rPr>
          <w:rFonts w:ascii="仿宋_GB2312" w:hAnsi="仿宋_GB2312" w:eastAsia="仿宋_GB2312" w:cs="仿宋_GB2312"/>
          <w:sz w:val="32"/>
          <w:szCs w:val="32"/>
        </w:rPr>
        <w:sectPr>
          <w:footerReference r:id="rId4" w:type="default"/>
          <w:pgSz w:w="11906" w:h="16838"/>
          <w:pgMar w:top="1440" w:right="1800" w:bottom="1440" w:left="1800" w:header="851" w:footer="992" w:gutter="0"/>
          <w:pgNumType w:start="1"/>
          <w:cols w:space="720" w:num="1"/>
          <w:docGrid w:type="lines" w:linePitch="312" w:charSpace="0"/>
        </w:sectPr>
      </w:pPr>
    </w:p>
    <w:p>
      <w:pPr>
        <w:pStyle w:val="7"/>
        <w:numPr>
          <w:ilvl w:val="0"/>
          <w:numId w:val="4"/>
        </w:numPr>
        <w:spacing w:line="578" w:lineRule="exact"/>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农业行政执法大队</w:t>
      </w:r>
      <w:r>
        <w:rPr>
          <w:rFonts w:hint="eastAsia" w:ascii="黑体" w:hAnsi="黑体" w:eastAsia="黑体"/>
          <w:sz w:val="32"/>
          <w:szCs w:val="32"/>
        </w:rPr>
        <w:t>概况</w:t>
      </w:r>
    </w:p>
    <w:p>
      <w:pPr>
        <w:spacing w:line="578" w:lineRule="exact"/>
        <w:jc w:val="left"/>
        <w:rPr>
          <w:rFonts w:ascii="仿宋_GB2312" w:hAnsi="仿宋_GB2312" w:eastAsia="仿宋_GB2312" w:cs="仿宋_GB2312"/>
          <w:sz w:val="32"/>
          <w:szCs w:val="32"/>
        </w:rPr>
      </w:pPr>
    </w:p>
    <w:p>
      <w:pPr>
        <w:pStyle w:val="7"/>
        <w:numPr>
          <w:ilvl w:val="0"/>
          <w:numId w:val="5"/>
        </w:numPr>
        <w:spacing w:line="578" w:lineRule="exact"/>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8"/>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一</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贯彻落实党中央和国家、省委省政府、市委市政府有关农业行政执法工作的方针政策、法律法规、规章制度，执行海南自由贸易港政策措施和市委市政府决策部署。</w:t>
      </w:r>
    </w:p>
    <w:p>
      <w:pPr>
        <w:pStyle w:val="8"/>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二</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研究拟定全市农业行政执法活动、专项执法行动工作方案并组织实施。</w:t>
      </w:r>
    </w:p>
    <w:p>
      <w:p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三</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具体承担辖区内兽医兽药饲料、动物卫生监督、生猪屠宰、种子、农药、化肥、农机、农产品质量安全等方面执法工作。</w:t>
      </w:r>
    </w:p>
    <w:p>
      <w:pPr>
        <w:jc w:val="left"/>
        <w:rPr>
          <w:rFonts w:ascii="仿宋_GB2312" w:hAnsi="黑体" w:eastAsia="仿宋_GB2312" w:cs="仿宋_GB2312"/>
          <w:sz w:val="32"/>
          <w:szCs w:val="32"/>
        </w:rPr>
      </w:pPr>
      <w:r>
        <w:rPr>
          <w:rFonts w:hint="eastAsia" w:ascii="仿宋_GB2312" w:hAnsi="黑体" w:eastAsia="仿宋_GB2312" w:cs="仿宋_GB2312"/>
          <w:sz w:val="32"/>
          <w:szCs w:val="32"/>
        </w:rPr>
        <w:t>（四）负责加强农业行政执法日常巡查，及时制止或查处违法从事有关生产、经营或其他活动行为。</w:t>
      </w:r>
    </w:p>
    <w:p>
      <w:pPr>
        <w:jc w:val="left"/>
        <w:rPr>
          <w:rFonts w:ascii="仿宋_GB2312" w:hAnsi="黑体" w:eastAsia="仿宋_GB2312" w:cs="仿宋_GB2312"/>
          <w:sz w:val="32"/>
          <w:szCs w:val="32"/>
        </w:rPr>
      </w:pPr>
      <w:r>
        <w:rPr>
          <w:rFonts w:hint="eastAsia" w:ascii="仿宋_GB2312" w:hAnsi="黑体" w:eastAsia="仿宋_GB2312" w:cs="仿宋_GB2312"/>
          <w:sz w:val="32"/>
          <w:szCs w:val="32"/>
        </w:rPr>
        <w:t>（五）负责受理农业行政执法方面投诉，并做好调查处理结果等工作。</w:t>
      </w:r>
    </w:p>
    <w:p>
      <w:pPr>
        <w:jc w:val="left"/>
        <w:rPr>
          <w:rFonts w:ascii="仿宋_GB2312" w:hAnsi="黑体" w:eastAsia="仿宋_GB2312" w:cs="仿宋_GB2312"/>
          <w:sz w:val="32"/>
          <w:szCs w:val="32"/>
        </w:rPr>
      </w:pPr>
      <w:r>
        <w:rPr>
          <w:rFonts w:hint="eastAsia" w:ascii="仿宋_GB2312" w:hAnsi="黑体" w:eastAsia="仿宋_GB2312" w:cs="仿宋_GB2312"/>
          <w:sz w:val="32"/>
          <w:szCs w:val="32"/>
        </w:rPr>
        <w:t>（六）承办市委、市政府、市综合行政执法局及上级部门交代的其他事项。</w:t>
      </w:r>
    </w:p>
    <w:p>
      <w:pPr>
        <w:pStyle w:val="7"/>
        <w:numPr>
          <w:ilvl w:val="0"/>
          <w:numId w:val="5"/>
        </w:numPr>
        <w:spacing w:line="578" w:lineRule="exact"/>
        <w:ind w:firstLineChars="0"/>
        <w:jc w:val="left"/>
        <w:rPr>
          <w:rFonts w:ascii="黑体" w:hAnsi="黑体" w:eastAsia="黑体" w:cs="仿宋_GB2312"/>
          <w:sz w:val="32"/>
          <w:szCs w:val="32"/>
        </w:rPr>
      </w:pPr>
      <w:r>
        <w:rPr>
          <w:rFonts w:hint="eastAsia" w:ascii="黑体" w:hAnsi="黑体" w:eastAsia="黑体" w:cs="仿宋_GB2312"/>
          <w:sz w:val="32"/>
          <w:szCs w:val="32"/>
        </w:rPr>
        <w:t>预算单位构成</w:t>
      </w:r>
    </w:p>
    <w:p>
      <w:pPr>
        <w:rPr>
          <w:rFonts w:hint="default" w:ascii="仿宋_GB2312" w:hAnsi="ˎ̥" w:eastAsia="仿宋_GB2312"/>
          <w:sz w:val="32"/>
          <w:szCs w:val="32"/>
          <w:lang w:val="en-US" w:eastAsia="zh-CN"/>
        </w:rPr>
      </w:pPr>
      <w:r>
        <w:rPr>
          <w:rFonts w:hint="eastAsia" w:ascii="仿宋_GB2312" w:hAnsi="ˎ̥" w:eastAsia="仿宋_GB2312"/>
          <w:sz w:val="32"/>
          <w:szCs w:val="32"/>
          <w:lang w:val="en-US" w:eastAsia="zh-CN"/>
        </w:rPr>
        <w:t>琼海市农业行政执法大队内设：</w:t>
      </w:r>
    </w:p>
    <w:p>
      <w:pPr>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1.办公室。</w:t>
      </w:r>
    </w:p>
    <w:p>
      <w:pPr>
        <w:pStyle w:val="4"/>
        <w:widowControl/>
        <w:shd w:val="clear" w:color="auto" w:fill="FFFFFF"/>
        <w:spacing w:beforeAutospacing="0" w:afterAutospacing="0" w:line="570" w:lineRule="atLeast"/>
        <w:rPr>
          <w:rFonts w:hint="eastAsia" w:ascii="仿宋_GB2312" w:eastAsia="仿宋_GB2312"/>
          <w:b w:val="0"/>
          <w:bCs w:val="0"/>
          <w:sz w:val="32"/>
          <w:szCs w:val="32"/>
          <w:lang w:val="en-US" w:eastAsia="zh-CN"/>
        </w:rPr>
      </w:pPr>
      <w:r>
        <w:rPr>
          <w:rFonts w:hint="eastAsia" w:ascii="仿宋_GB2312" w:hAnsi="ˎ̥" w:eastAsia="仿宋_GB2312"/>
          <w:b w:val="0"/>
          <w:bCs w:val="0"/>
          <w:sz w:val="32"/>
          <w:szCs w:val="32"/>
          <w:lang w:val="en-US" w:eastAsia="zh-CN"/>
        </w:rPr>
        <w:t>2.</w:t>
      </w:r>
      <w:r>
        <w:rPr>
          <w:rFonts w:hint="eastAsia" w:ascii="仿宋_GB2312" w:eastAsia="仿宋_GB2312"/>
          <w:b w:val="0"/>
          <w:bCs w:val="0"/>
          <w:sz w:val="32"/>
          <w:szCs w:val="32"/>
        </w:rPr>
        <w:t>第一中队</w:t>
      </w:r>
      <w:r>
        <w:rPr>
          <w:rFonts w:hint="eastAsia" w:ascii="仿宋_GB2312" w:eastAsia="仿宋_GB2312"/>
          <w:b w:val="0"/>
          <w:bCs w:val="0"/>
          <w:sz w:val="32"/>
          <w:szCs w:val="32"/>
          <w:lang w:val="en-US" w:eastAsia="zh-CN"/>
        </w:rPr>
        <w:t>室。</w:t>
      </w:r>
    </w:p>
    <w:p>
      <w:pPr>
        <w:pStyle w:val="4"/>
        <w:widowControl/>
        <w:shd w:val="clear" w:color="auto" w:fill="FFFFFF"/>
        <w:spacing w:beforeAutospacing="0" w:afterAutospacing="0" w:line="570" w:lineRule="atLeast"/>
        <w:rPr>
          <w:rFonts w:hint="eastAsia" w:ascii="仿宋_GB2312" w:eastAsia="仿宋_GB2312"/>
          <w:b/>
          <w:color w:val="000000"/>
          <w:sz w:val="32"/>
          <w:szCs w:val="32"/>
        </w:rPr>
      </w:pPr>
      <w:r>
        <w:rPr>
          <w:rFonts w:hint="eastAsia" w:ascii="仿宋_GB2312" w:eastAsia="仿宋_GB2312"/>
          <w:color w:val="000000"/>
          <w:sz w:val="32"/>
          <w:szCs w:val="32"/>
          <w:lang w:val="en-US" w:eastAsia="zh-CN"/>
        </w:rPr>
        <w:t>3.第二中队室</w:t>
      </w:r>
      <w:r>
        <w:rPr>
          <w:rFonts w:hint="eastAsia" w:ascii="仿宋_GB2312" w:eastAsia="仿宋_GB2312"/>
          <w:b/>
          <w:color w:val="000000"/>
          <w:sz w:val="32"/>
          <w:szCs w:val="32"/>
        </w:rPr>
        <w:t>。</w:t>
      </w:r>
    </w:p>
    <w:p>
      <w:pPr>
        <w:pStyle w:val="4"/>
        <w:widowControl/>
        <w:shd w:val="clear" w:color="auto" w:fill="FFFFFF"/>
        <w:spacing w:beforeAutospacing="0" w:afterAutospacing="0" w:line="570" w:lineRule="atLeast"/>
        <w:rPr>
          <w:rFonts w:ascii="仿宋_GB2312" w:hAnsi="黑体" w:eastAsia="仿宋_GB2312" w:cs="仿宋_GB2312"/>
          <w:sz w:val="32"/>
          <w:szCs w:val="32"/>
        </w:rPr>
      </w:pPr>
      <w:r>
        <w:rPr>
          <w:rFonts w:hint="eastAsia" w:ascii="仿宋_GB2312" w:eastAsia="仿宋_GB2312"/>
          <w:sz w:val="32"/>
          <w:szCs w:val="32"/>
          <w:lang w:val="en-US" w:eastAsia="zh-CN"/>
        </w:rPr>
        <w:t>4.第三中队室。</w:t>
      </w:r>
    </w:p>
    <w:p>
      <w:pPr>
        <w:spacing w:line="578" w:lineRule="exact"/>
        <w:ind w:firstLine="0" w:firstLineChars="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琼海市农业行政执法大队</w:t>
      </w:r>
      <w:r>
        <w:rPr>
          <w:rFonts w:hint="eastAsia" w:ascii="黑体" w:hAnsi="黑体" w:eastAsia="黑体"/>
          <w:sz w:val="32"/>
          <w:szCs w:val="32"/>
          <w:lang w:val="en-US" w:eastAsia="zh-CN"/>
        </w:rPr>
        <w:t>2024</w:t>
      </w:r>
      <w:r>
        <w:rPr>
          <w:rFonts w:hint="eastAsia" w:ascii="黑体" w:hAnsi="黑体" w:eastAsia="黑体"/>
          <w:sz w:val="32"/>
          <w:szCs w:val="32"/>
        </w:rPr>
        <w:t>年单位预算表</w:t>
      </w:r>
    </w:p>
    <w:p>
      <w:pPr>
        <w:spacing w:line="578" w:lineRule="exact"/>
        <w:ind w:left="800"/>
        <w:jc w:val="left"/>
        <w:rPr>
          <w:rFonts w:ascii="黑体" w:hAnsi="黑体" w:eastAsia="黑体"/>
          <w:sz w:val="32"/>
          <w:szCs w:val="32"/>
        </w:rPr>
      </w:pPr>
    </w:p>
    <w:p>
      <w:pPr>
        <w:spacing w:line="578" w:lineRule="exact"/>
        <w:ind w:left="800"/>
        <w:jc w:val="center"/>
        <w:rPr>
          <w:rFonts w:ascii="仿宋_GB2312" w:hAnsi="黑体" w:eastAsia="仿宋_GB2312"/>
          <w:b/>
          <w:sz w:val="32"/>
          <w:szCs w:val="32"/>
        </w:rPr>
      </w:pPr>
      <w:r>
        <w:rPr>
          <w:rFonts w:hint="eastAsia" w:ascii="仿宋" w:hAnsi="仿宋" w:eastAsia="仿宋" w:cs="仿宋"/>
          <w:b/>
          <w:sz w:val="32"/>
          <w:szCs w:val="32"/>
        </w:rPr>
        <w:t>（此部分内容即为部门或单位预算公开表）</w:t>
      </w:r>
    </w:p>
    <w:p>
      <w:pPr>
        <w:spacing w:line="578" w:lineRule="exact"/>
        <w:rPr>
          <w:rFonts w:ascii="黑体" w:hAnsi="黑体" w:eastAsia="黑体"/>
          <w:sz w:val="32"/>
          <w:szCs w:val="32"/>
        </w:rPr>
      </w:pPr>
    </w:p>
    <w:p>
      <w:pPr>
        <w:numPr>
          <w:ilvl w:val="-1"/>
          <w:numId w:val="0"/>
        </w:numPr>
        <w:spacing w:line="578" w:lineRule="exact"/>
        <w:ind w:firstLine="0" w:firstLineChars="0"/>
        <w:jc w:val="center"/>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三</w:t>
      </w:r>
      <w:r>
        <w:rPr>
          <w:rFonts w:hint="eastAsia" w:ascii="黑体" w:hAnsi="黑体" w:eastAsia="黑体"/>
          <w:sz w:val="32"/>
          <w:szCs w:val="32"/>
        </w:rPr>
        <w:t xml:space="preserve">部分  </w:t>
      </w:r>
      <w:r>
        <w:rPr>
          <w:rFonts w:hint="eastAsia" w:ascii="黑体" w:hAnsi="黑体" w:eastAsia="黑体"/>
          <w:sz w:val="32"/>
          <w:szCs w:val="32"/>
          <w:lang w:val="en-US" w:eastAsia="zh-CN"/>
        </w:rPr>
        <w:t>琼海市农业行政执法大队2024</w:t>
      </w:r>
      <w:r>
        <w:rPr>
          <w:rFonts w:hint="eastAsia" w:ascii="黑体" w:hAnsi="黑体" w:eastAsia="黑体"/>
          <w:sz w:val="32"/>
          <w:szCs w:val="32"/>
        </w:rPr>
        <w:t>年单位</w:t>
      </w:r>
    </w:p>
    <w:p>
      <w:pPr>
        <w:numPr>
          <w:ilvl w:val="-1"/>
          <w:numId w:val="0"/>
        </w:numPr>
        <w:spacing w:line="578" w:lineRule="exact"/>
        <w:ind w:firstLine="0" w:firstLineChars="0"/>
        <w:jc w:val="center"/>
        <w:rPr>
          <w:rFonts w:ascii="黑体" w:hAnsi="黑体" w:eastAsia="黑体"/>
          <w:sz w:val="32"/>
          <w:szCs w:val="32"/>
        </w:rPr>
      </w:pPr>
      <w:r>
        <w:rPr>
          <w:rFonts w:hint="eastAsia" w:ascii="黑体" w:hAnsi="黑体" w:eastAsia="黑体"/>
          <w:sz w:val="32"/>
          <w:szCs w:val="32"/>
        </w:rPr>
        <w:t>预算情况说明</w:t>
      </w:r>
    </w:p>
    <w:p>
      <w:pPr>
        <w:spacing w:line="578" w:lineRule="exact"/>
        <w:jc w:val="center"/>
        <w:rPr>
          <w:rFonts w:ascii="黑体" w:hAnsi="黑体" w:eastAsia="黑体"/>
          <w:sz w:val="32"/>
          <w:szCs w:val="32"/>
        </w:rPr>
      </w:pPr>
    </w:p>
    <w:p>
      <w:pPr>
        <w:spacing w:line="578" w:lineRule="exact"/>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琼海市农业行政执法大队2024</w:t>
      </w:r>
      <w:r>
        <w:rPr>
          <w:rFonts w:hint="eastAsia" w:ascii="黑体" w:hAnsi="黑体" w:eastAsia="黑体"/>
          <w:sz w:val="32"/>
          <w:szCs w:val="32"/>
        </w:rPr>
        <w:t>年财政拨款收支预算情况的总体说明</w:t>
      </w:r>
    </w:p>
    <w:p>
      <w:pPr>
        <w:spacing w:line="578"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琼海市农业行政执法大队2024</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344.98</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344.98</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eastAsia="zh-CN"/>
        </w:rPr>
        <w:t>342.98</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万元，政府性基金预算本年收入</w:t>
      </w:r>
      <w:r>
        <w:rPr>
          <w:rFonts w:hint="eastAsia" w:ascii="仿宋" w:hAnsi="仿宋" w:eastAsia="仿宋" w:cs="仿宋"/>
          <w:sz w:val="32"/>
          <w:szCs w:val="32"/>
          <w:lang w:val="en-US" w:eastAsia="zh-CN"/>
        </w:rPr>
        <w:t>2</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344.98</w:t>
      </w:r>
      <w:r>
        <w:rPr>
          <w:rFonts w:hint="eastAsia" w:ascii="仿宋" w:hAnsi="仿宋" w:eastAsia="仿宋" w:cs="仿宋"/>
          <w:sz w:val="32"/>
          <w:szCs w:val="32"/>
        </w:rPr>
        <w:t>万元，包括一般公共服务支出</w:t>
      </w:r>
      <w:r>
        <w:rPr>
          <w:rFonts w:hint="eastAsia" w:ascii="仿宋" w:hAnsi="仿宋" w:eastAsia="仿宋" w:cs="仿宋"/>
          <w:sz w:val="32"/>
          <w:szCs w:val="32"/>
          <w:lang w:val="en-US" w:eastAsia="zh-CN"/>
        </w:rPr>
        <w:t>342.98</w:t>
      </w:r>
      <w:r>
        <w:rPr>
          <w:rFonts w:hint="eastAsia" w:ascii="仿宋" w:hAnsi="仿宋" w:eastAsia="仿宋" w:cs="仿宋"/>
          <w:sz w:val="32"/>
          <w:szCs w:val="32"/>
        </w:rPr>
        <w:t>万元，</w:t>
      </w:r>
      <w:r>
        <w:rPr>
          <w:rFonts w:hint="eastAsia" w:ascii="仿宋" w:hAnsi="仿宋" w:eastAsia="仿宋" w:cs="仿宋"/>
          <w:sz w:val="32"/>
          <w:szCs w:val="32"/>
          <w:lang w:val="en-US" w:eastAsia="zh-CN"/>
        </w:rPr>
        <w:t>政府性基金支出2万元，</w:t>
      </w:r>
      <w:r>
        <w:rPr>
          <w:rFonts w:hint="eastAsia" w:ascii="仿宋" w:hAnsi="仿宋" w:eastAsia="仿宋" w:cs="仿宋"/>
          <w:sz w:val="32"/>
          <w:szCs w:val="32"/>
        </w:rPr>
        <w:t>结转下年</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78" w:lineRule="exact"/>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琼海市农业行政执法大队2024</w:t>
      </w:r>
      <w:r>
        <w:rPr>
          <w:rFonts w:hint="eastAsia" w:ascii="黑体" w:hAnsi="黑体" w:eastAsia="黑体"/>
          <w:sz w:val="32"/>
          <w:szCs w:val="32"/>
        </w:rPr>
        <w:t>年一般公共预算当年拨款情况说明</w:t>
      </w:r>
    </w:p>
    <w:p>
      <w:pPr>
        <w:spacing w:line="578"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78"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琼海市农业行政执法大队2024</w:t>
      </w:r>
      <w:r>
        <w:rPr>
          <w:rFonts w:hint="eastAsia" w:ascii="仿宋" w:hAnsi="仿宋" w:eastAsia="仿宋" w:cs="仿宋"/>
          <w:sz w:val="32"/>
          <w:szCs w:val="32"/>
        </w:rPr>
        <w:t>年一般公共预算当年拨款</w:t>
      </w:r>
      <w:r>
        <w:rPr>
          <w:rFonts w:hint="eastAsia" w:ascii="仿宋" w:hAnsi="仿宋" w:eastAsia="仿宋" w:cs="仿宋"/>
          <w:sz w:val="32"/>
          <w:szCs w:val="32"/>
          <w:lang w:val="en-US" w:eastAsia="zh-CN"/>
        </w:rPr>
        <w:t>342.98</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7.04</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社会保障和就业支出增加和项目支出增加。</w:t>
      </w:r>
    </w:p>
    <w:p>
      <w:pPr>
        <w:spacing w:line="578"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78" w:lineRule="exact"/>
        <w:ind w:firstLine="800" w:firstLineChars="250"/>
        <w:rPr>
          <w:rFonts w:hint="eastAsia" w:ascii="仿宋" w:hAnsi="仿宋" w:eastAsia="仿宋" w:cs="仿宋"/>
          <w:sz w:val="32"/>
          <w:szCs w:val="32"/>
        </w:rPr>
      </w:pPr>
      <w:r>
        <w:rPr>
          <w:rFonts w:hint="eastAsia" w:ascii="仿宋" w:hAnsi="仿宋" w:eastAsia="仿宋" w:cs="仿宋"/>
          <w:sz w:val="32"/>
          <w:szCs w:val="32"/>
          <w:lang w:val="en-US" w:eastAsia="zh-CN"/>
        </w:rPr>
        <w:t>社会保障和就业（类）支出83.39万元，占24.31%；卫生健康（类）支出37.92万元，占11.05%；农林水（类）支出201.89万元，占58.86%；住房保障（类）支出19.78万元，占5.76%。</w:t>
      </w:r>
    </w:p>
    <w:p>
      <w:pPr>
        <w:spacing w:line="578"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78" w:lineRule="exact"/>
        <w:ind w:firstLine="640" w:firstLineChars="200"/>
        <w:rPr>
          <w:rFonts w:hint="default" w:ascii="仿宋" w:hAnsi="仿宋" w:eastAsia="仿宋" w:cs="仿宋"/>
          <w:sz w:val="32"/>
          <w:szCs w:val="32"/>
          <w:lang w:val="en-US"/>
        </w:rPr>
      </w:pPr>
      <w:r>
        <w:rPr>
          <w:rFonts w:hint="eastAsia" w:ascii="仿宋" w:hAnsi="仿宋" w:eastAsia="仿宋" w:cs="仿宋"/>
          <w:sz w:val="32"/>
          <w:szCs w:val="32"/>
        </w:rPr>
        <w:t>1.</w:t>
      </w:r>
      <w:r>
        <w:rPr>
          <w:rFonts w:hint="eastAsia" w:ascii="仿宋" w:hAnsi="仿宋" w:eastAsia="仿宋" w:cs="仿宋"/>
          <w:sz w:val="32"/>
          <w:szCs w:val="32"/>
          <w:lang w:val="en-US" w:eastAsia="zh-CN"/>
        </w:rPr>
        <w:t>社会保障和就业（类）行政事业单位养老（款）行政单位离退休（项）2024年预算数为17.31万元，比上年预算数增加0.46万元，主要是离退休费增加；社会保障和就业（类）行政事业单位养老（款）机关事业单位基本养老保险缴费（项）2024年预算数为22.57万元，比上年预算数减少4.39万元，主要是人员减少；社会保障和就业（类）行政事业单位养老（款）机关事业单位职业年金经费（项）2024年预算数为39.8万元，比上年预算数增加24.52万元，主要是预算增加和增加退休人员职业年金；社会保障和就业（类）抚恤（款）其他优抚（项）2024年预算数3.71万元，比上年减少1.03万元，主要是人员减少。</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卫生健康（类）行政事业单位医疗（款）事业单位医疗（项）2024年预算数为10.31万元，比上年预算数减少2.1万元，主要是</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人员减少；卫生健康（类）行政事业单位医疗（款）公务员医疗补助（项）2024年预算数为27.61万元，比上年预算数减少1.16万元，主要是预算数减少。</w:t>
      </w: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3.农林水（类）农业农村（款）执法监管（项）2024年预算数为201.89万元，比上年预算数减少10.13万元，主要是人员经费减少。</w:t>
      </w:r>
    </w:p>
    <w:p>
      <w:pPr>
        <w:pStyle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4.住房保障（类）住房改革（款）住房公积金（项）2024年预算数为19.78万元，比上年减少3.62万元，主要是人员经费减少。</w:t>
      </w:r>
    </w:p>
    <w:p>
      <w:pPr>
        <w:spacing w:line="578" w:lineRule="exact"/>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琼海市农业行政执法大队2024</w:t>
      </w:r>
      <w:r>
        <w:rPr>
          <w:rFonts w:hint="eastAsia" w:ascii="黑体" w:hAnsi="黑体" w:eastAsia="黑体"/>
          <w:sz w:val="32"/>
          <w:szCs w:val="32"/>
        </w:rPr>
        <w:t>年一般公共预算基本支出情况说明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琼海市农业行政执法大队2024年</w:t>
      </w:r>
      <w:r>
        <w:rPr>
          <w:rFonts w:hint="eastAsia" w:ascii="仿宋" w:hAnsi="仿宋" w:eastAsia="仿宋" w:cs="仿宋"/>
          <w:sz w:val="32"/>
          <w:szCs w:val="32"/>
        </w:rPr>
        <w:t>年一般公共预算基本支出为</w:t>
      </w:r>
      <w:r>
        <w:rPr>
          <w:rFonts w:hint="eastAsia" w:ascii="仿宋" w:hAnsi="仿宋" w:eastAsia="仿宋" w:cs="仿宋"/>
          <w:sz w:val="32"/>
          <w:szCs w:val="32"/>
          <w:lang w:val="en-US" w:eastAsia="zh-CN"/>
        </w:rPr>
        <w:t>322.98</w:t>
      </w:r>
      <w:r>
        <w:rPr>
          <w:rFonts w:hint="eastAsia" w:ascii="仿宋" w:hAnsi="仿宋" w:eastAsia="仿宋" w:cs="仿宋"/>
          <w:sz w:val="32"/>
          <w:szCs w:val="32"/>
        </w:rPr>
        <w:t>万元，其中：</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304.39</w:t>
      </w:r>
      <w:r>
        <w:rPr>
          <w:rFonts w:hint="eastAsia" w:ascii="仿宋" w:hAnsi="仿宋" w:eastAsia="仿宋" w:cs="仿宋"/>
          <w:sz w:val="32"/>
          <w:szCs w:val="32"/>
        </w:rPr>
        <w:t>万元，主要包括：基本工资、津贴补贴、奖金、</w:t>
      </w:r>
      <w:r>
        <w:rPr>
          <w:rFonts w:hint="eastAsia" w:ascii="仿宋" w:hAnsi="仿宋" w:eastAsia="仿宋" w:cs="仿宋"/>
          <w:sz w:val="32"/>
          <w:szCs w:val="32"/>
          <w:lang w:val="en-US" w:eastAsia="zh-CN"/>
        </w:rPr>
        <w:t>绩效工资、基本养老保险</w:t>
      </w:r>
      <w:r>
        <w:rPr>
          <w:rFonts w:hint="eastAsia" w:ascii="仿宋" w:hAnsi="仿宋" w:eastAsia="仿宋" w:cs="仿宋"/>
          <w:sz w:val="32"/>
          <w:szCs w:val="32"/>
        </w:rPr>
        <w:t>缴费、</w:t>
      </w:r>
      <w:r>
        <w:rPr>
          <w:rFonts w:hint="eastAsia" w:ascii="仿宋" w:hAnsi="仿宋" w:eastAsia="仿宋" w:cs="仿宋"/>
          <w:sz w:val="32"/>
          <w:szCs w:val="32"/>
          <w:lang w:val="en-US" w:eastAsia="zh-CN"/>
        </w:rPr>
        <w:t>职业年金、基本医疗经费、公务员医疗补助、其他社会保障经费、住房公积金。</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18.59</w:t>
      </w:r>
      <w:r>
        <w:rPr>
          <w:rFonts w:hint="eastAsia" w:ascii="仿宋" w:hAnsi="仿宋" w:eastAsia="仿宋" w:cs="仿宋"/>
          <w:sz w:val="32"/>
          <w:szCs w:val="32"/>
        </w:rPr>
        <w:t>万元，主要包括：办公费、咨询费、手续费、水费、电费、</w:t>
      </w:r>
      <w:r>
        <w:rPr>
          <w:rFonts w:hint="eastAsia" w:ascii="仿宋" w:hAnsi="仿宋" w:eastAsia="仿宋" w:cs="仿宋"/>
          <w:sz w:val="32"/>
          <w:szCs w:val="32"/>
          <w:lang w:val="en-US" w:eastAsia="zh-CN"/>
        </w:rPr>
        <w:t>邮电费、差旅费、维修费、公车运行维护费、工会经费培训费、会议费</w:t>
      </w:r>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农业行政执法大队2024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琼海市农业行政执法大队2024</w:t>
      </w:r>
      <w:r>
        <w:rPr>
          <w:rFonts w:hint="eastAsia" w:ascii="仿宋" w:hAnsi="仿宋" w:eastAsia="仿宋" w:cs="仿宋"/>
          <w:sz w:val="32"/>
          <w:szCs w:val="32"/>
        </w:rPr>
        <w:t>年一般公共预算“三公”经费预算数为</w:t>
      </w:r>
      <w:r>
        <w:rPr>
          <w:rFonts w:hint="eastAsia" w:ascii="仿宋" w:hAnsi="仿宋" w:eastAsia="仿宋" w:cs="仿宋"/>
          <w:sz w:val="32"/>
          <w:szCs w:val="32"/>
          <w:lang w:val="en-US" w:eastAsia="zh-CN"/>
        </w:rPr>
        <w:t>1.9</w:t>
      </w:r>
      <w:r>
        <w:rPr>
          <w:rFonts w:hint="eastAsia" w:ascii="仿宋" w:hAnsi="仿宋" w:eastAsia="仿宋" w:cs="仿宋"/>
          <w:sz w:val="32"/>
          <w:szCs w:val="32"/>
        </w:rPr>
        <w:t>万元，其中：</w:t>
      </w:r>
    </w:p>
    <w:p>
      <w:pPr>
        <w:spacing w:line="578" w:lineRule="exact"/>
        <w:ind w:firstLine="630"/>
        <w:rPr>
          <w:rFonts w:hint="eastAsia" w:ascii="仿宋" w:hAnsi="仿宋" w:eastAsia="仿宋" w:cs="仿宋"/>
          <w:sz w:val="32"/>
          <w:shd w:val="clear" w:color="auto" w:fill="FFFFFF"/>
        </w:rPr>
      </w:pPr>
      <w:r>
        <w:rPr>
          <w:rFonts w:hint="eastAsia" w:ascii="仿宋" w:hAnsi="仿宋" w:eastAsia="仿宋" w:cs="仿宋"/>
          <w:sz w:val="32"/>
          <w:shd w:val="clear" w:color="auto" w:fill="FFFFFF"/>
        </w:rPr>
        <w:t>因公出国（境）经费</w:t>
      </w:r>
      <w:r>
        <w:rPr>
          <w:rFonts w:hint="eastAsia" w:ascii="仿宋" w:hAnsi="仿宋" w:eastAsia="仿宋" w:cs="仿宋"/>
          <w:sz w:val="32"/>
          <w:shd w:val="clear" w:color="auto" w:fill="FFFFFF"/>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w:t>
      </w:r>
      <w:r>
        <w:rPr>
          <w:rFonts w:hint="eastAsia" w:ascii="仿宋" w:hAnsi="仿宋" w:eastAsia="仿宋" w:cs="仿宋"/>
          <w:sz w:val="32"/>
          <w:shd w:val="clear" w:color="auto" w:fill="FFFFFF"/>
          <w:lang w:eastAsia="zh-CN"/>
        </w:rPr>
        <w:t>。</w:t>
      </w:r>
      <w:r>
        <w:rPr>
          <w:rFonts w:hint="eastAsia" w:ascii="仿宋" w:hAnsi="仿宋" w:eastAsia="仿宋" w:cs="仿宋"/>
          <w:sz w:val="32"/>
          <w:shd w:val="clear" w:color="auto" w:fill="FFFFFF"/>
        </w:rPr>
        <w:t>公务用车购置及运行费</w:t>
      </w:r>
      <w:r>
        <w:rPr>
          <w:rFonts w:hint="eastAsia" w:ascii="仿宋" w:hAnsi="仿宋" w:eastAsia="仿宋" w:cs="仿宋"/>
          <w:sz w:val="32"/>
          <w:shd w:val="clear" w:color="auto" w:fill="FFFFFF"/>
          <w:lang w:val="en-US" w:eastAsia="zh-CN"/>
        </w:rPr>
        <w:t>1.9</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hd w:val="clear" w:color="auto" w:fill="FFFFFF"/>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w:t>
      </w:r>
      <w:r>
        <w:rPr>
          <w:rFonts w:hint="eastAsia" w:ascii="仿宋" w:hAnsi="仿宋" w:eastAsia="仿宋" w:cs="仿宋"/>
          <w:sz w:val="32"/>
          <w:shd w:val="clear" w:color="auto" w:fill="FFFFFF"/>
          <w:lang w:eastAsia="zh-CN"/>
        </w:rPr>
        <w:t>维护</w:t>
      </w:r>
      <w:r>
        <w:rPr>
          <w:rFonts w:hint="eastAsia" w:ascii="仿宋" w:hAnsi="仿宋" w:eastAsia="仿宋" w:cs="仿宋"/>
          <w:sz w:val="32"/>
          <w:shd w:val="clear" w:color="auto" w:fill="FFFFFF"/>
        </w:rPr>
        <w:t>费</w:t>
      </w:r>
      <w:r>
        <w:rPr>
          <w:rFonts w:hint="eastAsia" w:ascii="仿宋" w:hAnsi="仿宋" w:eastAsia="仿宋" w:cs="仿宋"/>
          <w:sz w:val="32"/>
          <w:shd w:val="clear" w:color="auto" w:fill="FFFFFF"/>
          <w:lang w:val="en-US" w:eastAsia="zh-CN"/>
        </w:rPr>
        <w:t>1.9</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w:t>
      </w:r>
      <w:r>
        <w:rPr>
          <w:rFonts w:hint="eastAsia" w:ascii="仿宋" w:hAnsi="仿宋" w:eastAsia="仿宋" w:cs="仿宋"/>
          <w:sz w:val="32"/>
          <w:shd w:val="clear" w:color="auto" w:fill="FFFFFF"/>
          <w:lang w:eastAsia="zh-CN"/>
        </w:rPr>
        <w:t>。</w:t>
      </w:r>
      <w:r>
        <w:rPr>
          <w:rFonts w:hint="eastAsia" w:ascii="仿宋" w:hAnsi="仿宋" w:eastAsia="仿宋" w:cs="仿宋"/>
          <w:sz w:val="32"/>
          <w:shd w:val="clear" w:color="auto" w:fill="FFFFFF"/>
        </w:rPr>
        <w:t>公务车保有量</w:t>
      </w:r>
      <w:r>
        <w:rPr>
          <w:rFonts w:hint="eastAsia" w:ascii="仿宋" w:hAnsi="仿宋" w:eastAsia="仿宋" w:cs="仿宋"/>
          <w:sz w:val="32"/>
          <w:shd w:val="clear" w:color="auto" w:fill="FFFFFF"/>
          <w:lang w:val="en-US" w:eastAsia="zh-CN"/>
        </w:rPr>
        <w:t>2</w:t>
      </w:r>
      <w:r>
        <w:rPr>
          <w:rFonts w:hint="eastAsia" w:ascii="仿宋" w:hAnsi="仿宋" w:eastAsia="仿宋" w:cs="仿宋"/>
          <w:sz w:val="32"/>
          <w:szCs w:val="32"/>
        </w:rPr>
        <w:t>辆，计划购置</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hd w:val="clear" w:color="auto" w:fill="FFFFFF"/>
        </w:rPr>
        <w:t>万元，与上年预算持平。</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琼海市农业行政执法大队2024</w:t>
      </w:r>
      <w:r>
        <w:rPr>
          <w:rFonts w:hint="eastAsia" w:ascii="仿宋" w:hAnsi="仿宋" w:eastAsia="仿宋" w:cs="仿宋"/>
          <w:sz w:val="32"/>
          <w:szCs w:val="32"/>
        </w:rPr>
        <w:t>年政府性基金预算“三公”经费预算数为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p>
    <w:p>
      <w:pPr>
        <w:spacing w:line="578" w:lineRule="exact"/>
        <w:rPr>
          <w:rFonts w:hint="eastAsia" w:ascii="仿宋" w:hAnsi="仿宋" w:eastAsia="仿宋" w:cs="仿宋"/>
          <w:sz w:val="32"/>
          <w:shd w:val="clear" w:color="auto" w:fill="FFFFFF"/>
        </w:rPr>
      </w:pPr>
      <w:r>
        <w:rPr>
          <w:rFonts w:hint="eastAsia" w:ascii="仿宋" w:hAnsi="仿宋" w:eastAsia="仿宋" w:cs="仿宋"/>
          <w:sz w:val="32"/>
          <w:shd w:val="clear" w:color="auto" w:fill="FFFFFF"/>
        </w:rPr>
        <w:t xml:space="preserve">    因公出国（境）经费</w:t>
      </w:r>
      <w:r>
        <w:rPr>
          <w:rFonts w:hint="eastAsia" w:ascii="仿宋" w:hAnsi="仿宋" w:eastAsia="仿宋" w:cs="仿宋"/>
          <w:sz w:val="32"/>
          <w:shd w:val="clear" w:color="auto" w:fill="FFFFFF"/>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w:t>
      </w:r>
      <w:r>
        <w:rPr>
          <w:rFonts w:hint="eastAsia" w:ascii="仿宋" w:hAnsi="仿宋" w:eastAsia="仿宋" w:cs="仿宋"/>
          <w:sz w:val="32"/>
          <w:shd w:val="clear" w:color="auto" w:fill="FFFFFF"/>
          <w:lang w:eastAsia="zh-CN"/>
        </w:rPr>
        <w:t>；</w:t>
      </w:r>
      <w:r>
        <w:rPr>
          <w:rFonts w:hint="eastAsia" w:ascii="仿宋" w:hAnsi="仿宋" w:eastAsia="仿宋" w:cs="仿宋"/>
          <w:sz w:val="32"/>
          <w:shd w:val="clear" w:color="auto" w:fill="FFFFFF"/>
        </w:rPr>
        <w:t>公务用车购置及运行费</w:t>
      </w:r>
      <w:r>
        <w:rPr>
          <w:rFonts w:hint="eastAsia" w:ascii="仿宋" w:hAnsi="仿宋" w:eastAsia="仿宋" w:cs="仿宋"/>
          <w:sz w:val="32"/>
          <w:shd w:val="clear" w:color="auto" w:fill="FFFFFF"/>
          <w:lang w:val="en-US" w:eastAsia="zh-CN"/>
        </w:rPr>
        <w:t>0</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hd w:val="clear" w:color="auto" w:fill="FFFFFF"/>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w:t>
      </w:r>
      <w:r>
        <w:rPr>
          <w:rFonts w:hint="eastAsia" w:ascii="仿宋" w:hAnsi="仿宋" w:eastAsia="仿宋" w:cs="仿宋"/>
          <w:sz w:val="32"/>
          <w:shd w:val="clear" w:color="auto" w:fill="FFFFFF"/>
          <w:lang w:eastAsia="zh-CN"/>
        </w:rPr>
        <w:t>维护</w:t>
      </w:r>
      <w:r>
        <w:rPr>
          <w:rFonts w:hint="eastAsia" w:ascii="仿宋" w:hAnsi="仿宋" w:eastAsia="仿宋" w:cs="仿宋"/>
          <w:sz w:val="32"/>
          <w:shd w:val="clear" w:color="auto" w:fill="FFFFFF"/>
        </w:rPr>
        <w:t>费</w:t>
      </w:r>
      <w:r>
        <w:rPr>
          <w:rFonts w:hint="eastAsia" w:ascii="仿宋" w:hAnsi="仿宋" w:eastAsia="仿宋" w:cs="仿宋"/>
          <w:sz w:val="32"/>
          <w:shd w:val="clear" w:color="auto" w:fill="FFFFFF"/>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，与上年预算持平；公务车保有量</w:t>
      </w:r>
      <w:r>
        <w:rPr>
          <w:rFonts w:hint="eastAsia" w:ascii="仿宋" w:hAnsi="仿宋" w:eastAsia="仿宋" w:cs="仿宋"/>
          <w:sz w:val="32"/>
          <w:shd w:val="clear" w:color="auto" w:fill="FFFFFF"/>
          <w:lang w:val="en-US" w:eastAsia="zh-CN"/>
        </w:rPr>
        <w:t>2</w:t>
      </w:r>
      <w:r>
        <w:rPr>
          <w:rFonts w:hint="eastAsia" w:ascii="仿宋" w:hAnsi="仿宋" w:eastAsia="仿宋" w:cs="仿宋"/>
          <w:sz w:val="32"/>
          <w:szCs w:val="32"/>
        </w:rPr>
        <w:t>辆，计划购置</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hd w:val="clear" w:color="auto" w:fill="FFFFFF"/>
        </w:rPr>
        <w:t>万元，与上年预算持平。</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val="en-US" w:eastAsia="zh-CN"/>
        </w:rPr>
        <w:t>琼海市农业行政执法大队2024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578" w:lineRule="exact"/>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琼海市农业行政执法大队2024</w:t>
      </w:r>
      <w:r>
        <w:rPr>
          <w:rFonts w:hint="eastAsia" w:ascii="仿宋" w:hAnsi="仿宋" w:eastAsia="仿宋" w:cs="仿宋"/>
          <w:sz w:val="32"/>
          <w:szCs w:val="32"/>
        </w:rPr>
        <w:t>年政府性基金预算当年拨款</w:t>
      </w:r>
      <w:r>
        <w:rPr>
          <w:rFonts w:hint="eastAsia" w:ascii="仿宋" w:hAnsi="仿宋" w:eastAsia="仿宋" w:cs="仿宋"/>
          <w:sz w:val="32"/>
          <w:szCs w:val="32"/>
          <w:lang w:val="en-US" w:eastAsia="zh-CN"/>
        </w:rPr>
        <w:t>2</w:t>
      </w:r>
      <w:r>
        <w:rPr>
          <w:rFonts w:hint="eastAsia" w:ascii="仿宋" w:hAnsi="仿宋" w:eastAsia="仿宋" w:cs="仿宋"/>
          <w:sz w:val="32"/>
          <w:szCs w:val="32"/>
        </w:rPr>
        <w:t>万元，比上年预算数减少</w:t>
      </w:r>
      <w:r>
        <w:rPr>
          <w:rFonts w:hint="eastAsia" w:ascii="仿宋" w:hAnsi="仿宋" w:eastAsia="仿宋" w:cs="仿宋"/>
          <w:sz w:val="32"/>
          <w:szCs w:val="32"/>
          <w:lang w:val="en-US" w:eastAsia="zh-CN"/>
        </w:rPr>
        <w:t>19.4</w:t>
      </w:r>
      <w:r>
        <w:rPr>
          <w:rFonts w:hint="eastAsia" w:ascii="仿宋" w:hAnsi="仿宋" w:eastAsia="仿宋" w:cs="仿宋"/>
          <w:sz w:val="32"/>
          <w:szCs w:val="32"/>
        </w:rPr>
        <w:t>万元，主要</w:t>
      </w:r>
      <w:r>
        <w:rPr>
          <w:rFonts w:hint="eastAsia" w:ascii="仿宋" w:hAnsi="仿宋" w:eastAsia="仿宋" w:cs="仿宋"/>
          <w:sz w:val="32"/>
          <w:szCs w:val="32"/>
          <w:lang w:val="en-US" w:eastAsia="zh-CN"/>
        </w:rPr>
        <w:t>是项目预算减少</w:t>
      </w:r>
      <w:r>
        <w:rPr>
          <w:rFonts w:hint="eastAsia" w:ascii="仿宋" w:hAnsi="仿宋" w:eastAsia="仿宋" w:cs="仿宋"/>
          <w:sz w:val="32"/>
          <w:szCs w:val="32"/>
        </w:rPr>
        <w:t>。</w:t>
      </w:r>
    </w:p>
    <w:p>
      <w:pPr>
        <w:spacing w:line="578" w:lineRule="exact"/>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spacing w:line="578" w:lineRule="exact"/>
        <w:ind w:firstLine="800" w:firstLineChars="250"/>
        <w:rPr>
          <w:rFonts w:hint="eastAsia" w:ascii="仿宋" w:hAnsi="仿宋" w:eastAsia="仿宋" w:cs="仿宋"/>
          <w:sz w:val="32"/>
          <w:szCs w:val="32"/>
        </w:rPr>
      </w:pPr>
      <w:r>
        <w:rPr>
          <w:rFonts w:hint="eastAsia" w:ascii="仿宋" w:hAnsi="仿宋" w:eastAsia="仿宋" w:cs="仿宋"/>
          <w:sz w:val="32"/>
          <w:szCs w:val="32"/>
          <w:lang w:val="en-US" w:eastAsia="zh-CN"/>
        </w:rPr>
        <w:t>城乡社区支出（类）支出2万元，占100%</w:t>
      </w:r>
      <w:r>
        <w:rPr>
          <w:rFonts w:hint="eastAsia" w:ascii="仿宋" w:hAnsi="仿宋" w:eastAsia="仿宋" w:cs="仿宋"/>
          <w:sz w:val="32"/>
          <w:szCs w:val="32"/>
        </w:rPr>
        <w:t>。</w:t>
      </w:r>
    </w:p>
    <w:p>
      <w:pPr>
        <w:spacing w:line="578" w:lineRule="exact"/>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1. </w:t>
      </w:r>
      <w:r>
        <w:rPr>
          <w:rFonts w:hint="eastAsia" w:ascii="仿宋" w:hAnsi="仿宋" w:eastAsia="仿宋" w:cs="仿宋"/>
          <w:sz w:val="32"/>
          <w:szCs w:val="32"/>
          <w:lang w:val="en-US" w:eastAsia="zh-CN"/>
        </w:rPr>
        <w:t>城乡社区支出（类）国有土地使用权出让收入安排的支出（款）农业生产发展支出（项）2024年预算数为2万元，比上年预算数减少19.4万元，主要是项目预算减少。</w:t>
      </w:r>
    </w:p>
    <w:p>
      <w:pPr>
        <w:spacing w:line="578" w:lineRule="exact"/>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val="en-US" w:eastAsia="zh-CN"/>
        </w:rPr>
        <w:t>琼海市农业行政执法大队2024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按照综合预算原则，</w:t>
      </w:r>
      <w:r>
        <w:rPr>
          <w:rFonts w:hint="eastAsia" w:ascii="仿宋" w:hAnsi="仿宋" w:eastAsia="仿宋" w:cs="仿宋"/>
          <w:sz w:val="32"/>
          <w:szCs w:val="32"/>
          <w:lang w:val="en-US" w:eastAsia="zh-CN"/>
        </w:rPr>
        <w:t>农业行政执法大队</w:t>
      </w:r>
      <w:r>
        <w:rPr>
          <w:rFonts w:hint="eastAsia" w:ascii="仿宋" w:hAnsi="仿宋" w:eastAsia="仿宋" w:cs="仿宋"/>
          <w:sz w:val="32"/>
          <w:szCs w:val="32"/>
        </w:rPr>
        <w:t>所有收入和支出均纳入部门预算管理。收入包括：一般公共预算收入、政府性基金收入</w:t>
      </w:r>
      <w:r>
        <w:rPr>
          <w:rFonts w:hint="eastAsia" w:ascii="仿宋" w:hAnsi="仿宋" w:eastAsia="仿宋" w:cs="仿宋"/>
          <w:sz w:val="32"/>
          <w:szCs w:val="32"/>
          <w:lang w:eastAsia="zh-CN"/>
        </w:rPr>
        <w:t>。</w:t>
      </w:r>
      <w:r>
        <w:rPr>
          <w:rFonts w:hint="eastAsia" w:ascii="仿宋" w:hAnsi="仿宋" w:eastAsia="仿宋" w:cs="仿宋"/>
          <w:sz w:val="32"/>
          <w:szCs w:val="32"/>
        </w:rPr>
        <w:t>支出包括：一般</w:t>
      </w:r>
      <w:r>
        <w:rPr>
          <w:rFonts w:hint="eastAsia" w:ascii="仿宋" w:hAnsi="仿宋" w:eastAsia="仿宋" w:cs="仿宋"/>
          <w:sz w:val="32"/>
          <w:szCs w:val="32"/>
          <w:lang w:val="en-US" w:eastAsia="zh-CN"/>
        </w:rPr>
        <w:t>社会保障和就业支出、卫生健康支出、城乡社区支出、农林水支出、住房保障支出。琼海市农业行政执法大队2024</w:t>
      </w:r>
      <w:r>
        <w:rPr>
          <w:rFonts w:hint="eastAsia" w:ascii="仿宋" w:hAnsi="仿宋" w:eastAsia="仿宋" w:cs="仿宋"/>
          <w:sz w:val="32"/>
          <w:szCs w:val="32"/>
        </w:rPr>
        <w:t>年收支总预算</w:t>
      </w:r>
      <w:r>
        <w:rPr>
          <w:rFonts w:hint="eastAsia" w:ascii="仿宋" w:hAnsi="仿宋" w:eastAsia="仿宋" w:cs="仿宋"/>
          <w:sz w:val="32"/>
          <w:szCs w:val="32"/>
          <w:lang w:val="en-US" w:eastAsia="zh-CN"/>
        </w:rPr>
        <w:t>344.98</w:t>
      </w:r>
      <w:r>
        <w:rPr>
          <w:rFonts w:hint="eastAsia" w:ascii="仿宋" w:hAnsi="仿宋" w:eastAsia="仿宋" w:cs="仿宋"/>
          <w:sz w:val="32"/>
          <w:szCs w:val="32"/>
        </w:rPr>
        <w:t>万元。</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val="en-US" w:eastAsia="zh-CN"/>
        </w:rPr>
        <w:t>琼海市农业行政执法大队2024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578"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琼海市农业行政执法大队2024</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344.98</w:t>
      </w:r>
      <w:r>
        <w:rPr>
          <w:rFonts w:hint="eastAsia" w:ascii="仿宋" w:hAnsi="仿宋" w:eastAsia="仿宋" w:cs="仿宋"/>
          <w:sz w:val="32"/>
          <w:szCs w:val="32"/>
        </w:rPr>
        <w:t>万元，其中：上年结转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%；经费拨款收入</w:t>
      </w:r>
      <w:r>
        <w:rPr>
          <w:rFonts w:hint="eastAsia" w:ascii="仿宋" w:hAnsi="仿宋" w:eastAsia="仿宋" w:cs="仿宋"/>
          <w:sz w:val="32"/>
          <w:szCs w:val="32"/>
          <w:lang w:val="en-US" w:eastAsia="zh-CN"/>
        </w:rPr>
        <w:t>342.98</w:t>
      </w:r>
      <w:r>
        <w:rPr>
          <w:rFonts w:hint="eastAsia" w:ascii="仿宋" w:hAnsi="仿宋" w:eastAsia="仿宋" w:cs="仿宋"/>
          <w:sz w:val="32"/>
          <w:szCs w:val="32"/>
        </w:rPr>
        <w:t>万元，占</w:t>
      </w:r>
      <w:r>
        <w:rPr>
          <w:rFonts w:hint="eastAsia" w:ascii="仿宋" w:hAnsi="仿宋" w:eastAsia="仿宋" w:cs="仿宋"/>
          <w:sz w:val="32"/>
          <w:szCs w:val="32"/>
          <w:lang w:val="en-US" w:eastAsia="zh-CN"/>
        </w:rPr>
        <w:t>99.42</w:t>
      </w:r>
      <w:r>
        <w:rPr>
          <w:rFonts w:hint="eastAsia" w:ascii="仿宋" w:hAnsi="仿宋" w:eastAsia="仿宋" w:cs="仿宋"/>
          <w:sz w:val="32"/>
          <w:szCs w:val="32"/>
        </w:rPr>
        <w:t>%；政府性基金收入</w:t>
      </w:r>
      <w:r>
        <w:rPr>
          <w:rFonts w:hint="eastAsia" w:ascii="仿宋" w:hAnsi="仿宋" w:eastAsia="仿宋" w:cs="仿宋"/>
          <w:sz w:val="32"/>
          <w:szCs w:val="32"/>
          <w:lang w:val="en-US" w:eastAsia="zh-CN"/>
        </w:rPr>
        <w:t>2</w:t>
      </w:r>
      <w:r>
        <w:rPr>
          <w:rFonts w:hint="eastAsia" w:ascii="仿宋" w:hAnsi="仿宋" w:eastAsia="仿宋" w:cs="仿宋"/>
          <w:sz w:val="32"/>
          <w:szCs w:val="32"/>
        </w:rPr>
        <w:t>万元，占</w:t>
      </w:r>
      <w:r>
        <w:rPr>
          <w:rFonts w:hint="eastAsia" w:ascii="仿宋" w:hAnsi="仿宋" w:eastAsia="仿宋" w:cs="仿宋"/>
          <w:sz w:val="32"/>
          <w:szCs w:val="32"/>
          <w:lang w:val="en-US" w:eastAsia="zh-CN"/>
        </w:rPr>
        <w:t>0.58</w:t>
      </w:r>
      <w:r>
        <w:rPr>
          <w:rFonts w:hint="eastAsia" w:ascii="仿宋" w:hAnsi="仿宋" w:eastAsia="仿宋" w:cs="仿宋"/>
          <w:sz w:val="32"/>
          <w:szCs w:val="32"/>
        </w:rPr>
        <w:t>%。比上年预算数</w:t>
      </w:r>
      <w:r>
        <w:rPr>
          <w:rFonts w:hint="eastAsia" w:ascii="仿宋" w:hAnsi="仿宋" w:eastAsia="仿宋" w:cs="仿宋"/>
          <w:sz w:val="32"/>
          <w:szCs w:val="32"/>
          <w:lang w:val="en-US" w:eastAsia="zh-CN"/>
        </w:rPr>
        <w:t>减少16.86万元，主要是预算减少。</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val="en-US" w:eastAsia="zh-CN"/>
        </w:rPr>
        <w:t>农业行政执法大队2024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农业行政执法大队2024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344.98</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322.98</w:t>
      </w:r>
      <w:r>
        <w:rPr>
          <w:rFonts w:hint="eastAsia" w:ascii="仿宋" w:hAnsi="仿宋" w:eastAsia="仿宋" w:cs="仿宋"/>
          <w:sz w:val="32"/>
          <w:szCs w:val="32"/>
        </w:rPr>
        <w:t>万元，占</w:t>
      </w:r>
      <w:r>
        <w:rPr>
          <w:rFonts w:hint="eastAsia" w:ascii="仿宋" w:hAnsi="仿宋" w:eastAsia="仿宋" w:cs="仿宋"/>
          <w:sz w:val="32"/>
          <w:szCs w:val="32"/>
          <w:lang w:val="en-US" w:eastAsia="zh-CN"/>
        </w:rPr>
        <w:t>93.62</w:t>
      </w:r>
      <w:r>
        <w:rPr>
          <w:rFonts w:hint="eastAsia" w:ascii="仿宋" w:hAnsi="仿宋" w:eastAsia="仿宋" w:cs="仿宋"/>
          <w:sz w:val="32"/>
          <w:szCs w:val="32"/>
        </w:rPr>
        <w:t>%；项目支出</w:t>
      </w:r>
      <w:r>
        <w:rPr>
          <w:rFonts w:hint="eastAsia" w:ascii="仿宋" w:hAnsi="仿宋" w:eastAsia="仿宋" w:cs="仿宋"/>
          <w:sz w:val="32"/>
          <w:szCs w:val="32"/>
          <w:lang w:val="en-US" w:eastAsia="zh-CN"/>
        </w:rPr>
        <w:t>22</w:t>
      </w:r>
      <w:r>
        <w:rPr>
          <w:rFonts w:hint="eastAsia" w:ascii="仿宋" w:hAnsi="仿宋" w:eastAsia="仿宋" w:cs="仿宋"/>
          <w:sz w:val="32"/>
          <w:szCs w:val="32"/>
        </w:rPr>
        <w:t>万元，占</w:t>
      </w:r>
      <w:r>
        <w:rPr>
          <w:rFonts w:hint="eastAsia" w:ascii="仿宋" w:hAnsi="仿宋" w:eastAsia="仿宋" w:cs="仿宋"/>
          <w:sz w:val="32"/>
          <w:szCs w:val="32"/>
          <w:lang w:val="en-US" w:eastAsia="zh-CN"/>
        </w:rPr>
        <w:t>6.38</w:t>
      </w:r>
      <w:r>
        <w:rPr>
          <w:rFonts w:hint="eastAsia" w:ascii="仿宋" w:hAnsi="仿宋" w:eastAsia="仿宋" w:cs="仿宋"/>
          <w:sz w:val="32"/>
          <w:szCs w:val="32"/>
        </w:rPr>
        <w:t>%。比上年预算数减少</w:t>
      </w:r>
      <w:r>
        <w:rPr>
          <w:rFonts w:hint="eastAsia" w:ascii="仿宋" w:hAnsi="仿宋" w:eastAsia="仿宋" w:cs="仿宋"/>
          <w:sz w:val="32"/>
          <w:szCs w:val="32"/>
          <w:lang w:val="en-US" w:eastAsia="zh-CN"/>
        </w:rPr>
        <w:t>16.86</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预算减少</w:t>
      </w:r>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本单位为事业单位，无机关运行经费</w:t>
      </w:r>
      <w:r>
        <w:rPr>
          <w:rFonts w:hint="eastAsia" w:ascii="仿宋" w:hAnsi="仿宋" w:eastAsia="仿宋" w:cs="仿宋"/>
          <w:sz w:val="32"/>
          <w:szCs w:val="32"/>
        </w:rPr>
        <w:t>。</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（二）政府采购情况</w:t>
      </w:r>
    </w:p>
    <w:p>
      <w:pPr>
        <w:spacing w:line="578"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val="en-US" w:eastAsia="zh-CN"/>
        </w:rPr>
        <w:t>农业行政执法大队</w:t>
      </w:r>
      <w:r>
        <w:rPr>
          <w:rFonts w:hint="eastAsia" w:ascii="仿宋" w:hAnsi="仿宋" w:eastAsia="仿宋" w:cs="仿宋"/>
          <w:sz w:val="32"/>
          <w:szCs w:val="32"/>
        </w:rPr>
        <w:t>政府采购预算总额</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万元，其中：政府采购货物预算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万元，政府采购工程预算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万元，政府采购服务预算万元。</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2023</w:t>
      </w:r>
      <w:r>
        <w:rPr>
          <w:rFonts w:hint="eastAsia" w:ascii="仿宋" w:hAnsi="仿宋" w:eastAsia="仿宋" w:cs="仿宋"/>
          <w:sz w:val="32"/>
          <w:szCs w:val="32"/>
        </w:rPr>
        <w:t>年12月31日，</w:t>
      </w:r>
      <w:r>
        <w:rPr>
          <w:rFonts w:hint="eastAsia" w:ascii="仿宋" w:hAnsi="仿宋" w:eastAsia="仿宋" w:cs="仿宋"/>
          <w:sz w:val="32"/>
          <w:szCs w:val="32"/>
          <w:lang w:val="en-US" w:eastAsia="zh-CN"/>
        </w:rPr>
        <w:t>农业行政执法大队</w:t>
      </w:r>
      <w:r>
        <w:rPr>
          <w:rFonts w:hint="eastAsia" w:ascii="仿宋" w:hAnsi="仿宋" w:eastAsia="仿宋" w:cs="仿宋"/>
          <w:sz w:val="32"/>
          <w:szCs w:val="32"/>
        </w:rPr>
        <w:t>共有车辆</w:t>
      </w:r>
      <w:r>
        <w:rPr>
          <w:rFonts w:hint="eastAsia" w:ascii="仿宋" w:hAnsi="仿宋" w:eastAsia="仿宋" w:cs="仿宋"/>
          <w:sz w:val="32"/>
          <w:szCs w:val="32"/>
          <w:lang w:val="en-US" w:eastAsia="zh-CN"/>
        </w:rPr>
        <w:t>2</w:t>
      </w:r>
      <w:r>
        <w:rPr>
          <w:rFonts w:hint="eastAsia" w:ascii="仿宋" w:hAnsi="仿宋" w:eastAsia="仿宋" w:cs="仿宋"/>
          <w:sz w:val="32"/>
          <w:szCs w:val="32"/>
        </w:rPr>
        <w:t>辆，其中，领导干部用车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辆，机要通信应急用车</w:t>
      </w:r>
      <w:r>
        <w:rPr>
          <w:rFonts w:hint="eastAsia" w:ascii="仿宋" w:hAnsi="仿宋" w:eastAsia="仿宋" w:cs="仿宋"/>
          <w:sz w:val="32"/>
          <w:szCs w:val="32"/>
          <w:lang w:val="en-US" w:eastAsia="zh-CN"/>
        </w:rPr>
        <w:t>0</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2</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辆。单位价值100万元以上设备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（四）绩效目标设置情况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val="en-US" w:eastAsia="zh-CN"/>
        </w:rPr>
        <w:t>农业行政执法大队13</w:t>
      </w:r>
      <w:r>
        <w:rPr>
          <w:rFonts w:hint="eastAsia" w:ascii="仿宋" w:hAnsi="仿宋" w:eastAsia="仿宋" w:cs="仿宋"/>
          <w:sz w:val="32"/>
          <w:szCs w:val="32"/>
        </w:rPr>
        <w:t>个项目实行绩效目标管理，涉及一般公共预算</w:t>
      </w:r>
      <w:r>
        <w:rPr>
          <w:rFonts w:hint="eastAsia" w:ascii="仿宋" w:hAnsi="仿宋" w:eastAsia="仿宋" w:cs="仿宋"/>
          <w:sz w:val="32"/>
          <w:szCs w:val="32"/>
          <w:lang w:val="en-US" w:eastAsia="zh-CN"/>
        </w:rPr>
        <w:t>342.98</w:t>
      </w:r>
      <w:r>
        <w:rPr>
          <w:rFonts w:hint="eastAsia" w:ascii="仿宋" w:hAnsi="仿宋" w:eastAsia="仿宋" w:cs="仿宋"/>
          <w:sz w:val="32"/>
          <w:szCs w:val="32"/>
        </w:rPr>
        <w:t>万元、政府性基金</w:t>
      </w:r>
      <w:r>
        <w:rPr>
          <w:rFonts w:hint="eastAsia" w:ascii="仿宋" w:hAnsi="仿宋" w:eastAsia="仿宋" w:cs="仿宋"/>
          <w:sz w:val="32"/>
          <w:szCs w:val="32"/>
          <w:lang w:val="en-US" w:eastAsia="zh-CN"/>
        </w:rPr>
        <w:t>2</w:t>
      </w:r>
      <w:r>
        <w:rPr>
          <w:rFonts w:hint="eastAsia" w:ascii="仿宋" w:hAnsi="仿宋" w:eastAsia="仿宋" w:cs="仿宋"/>
          <w:sz w:val="32"/>
          <w:szCs w:val="32"/>
        </w:rPr>
        <w:t>万元。</w:t>
      </w:r>
    </w:p>
    <w:p>
      <w:pPr>
        <w:spacing w:line="578" w:lineRule="exact"/>
        <w:jc w:val="center"/>
        <w:rPr>
          <w:rFonts w:hint="eastAsia" w:ascii="仿宋" w:hAnsi="仿宋" w:eastAsia="仿宋" w:cs="仿宋"/>
          <w:sz w:val="32"/>
          <w:szCs w:val="32"/>
        </w:rPr>
      </w:pPr>
    </w:p>
    <w:p>
      <w:pPr>
        <w:spacing w:line="578" w:lineRule="exact"/>
        <w:jc w:val="left"/>
        <w:rPr>
          <w:rFonts w:hint="eastAsia" w:ascii="仿宋" w:hAnsi="仿宋" w:eastAsia="仿宋" w:cs="仿宋"/>
          <w:color w:val="000000"/>
          <w:kern w:val="0"/>
          <w:sz w:val="32"/>
          <w:szCs w:val="30"/>
        </w:rPr>
      </w:pPr>
    </w:p>
    <w:p>
      <w:pPr>
        <w:spacing w:line="578" w:lineRule="exact"/>
        <w:jc w:val="center"/>
        <w:rPr>
          <w:rFonts w:ascii="黑体" w:hAnsi="黑体" w:eastAsia="黑体"/>
          <w:b w:val="0"/>
          <w:bCs/>
          <w:sz w:val="32"/>
          <w:szCs w:val="32"/>
        </w:rPr>
      </w:pPr>
      <w:r>
        <w:rPr>
          <w:rFonts w:hint="eastAsia" w:ascii="黑体" w:hAnsi="黑体" w:eastAsia="黑体"/>
          <w:b w:val="0"/>
          <w:bCs/>
          <w:sz w:val="32"/>
          <w:szCs w:val="32"/>
        </w:rPr>
        <w:t>第四部分  名词解释</w:t>
      </w:r>
    </w:p>
    <w:p>
      <w:pPr>
        <w:spacing w:line="578" w:lineRule="exact"/>
        <w:ind w:firstLine="640" w:firstLineChars="200"/>
        <w:jc w:val="left"/>
        <w:rPr>
          <w:rFonts w:ascii="仿宋_GB2312" w:eastAsia="仿宋_GB2312" w:cs="宋体"/>
          <w:bCs/>
          <w:color w:val="000000"/>
          <w:kern w:val="0"/>
          <w:sz w:val="32"/>
          <w:szCs w:val="32"/>
          <w:lang w:val="zh-CN"/>
        </w:rPr>
      </w:pP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一、财政拨款收入：指本级财政当年拨付的资金。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二、事业收入：指事业单位开展专业业务活动及辅助活动取得的收入。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三、经营收入：指事业单位在专业业务活动及其辅助活动之外开展非独立核算经营活动取得的收入。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四、其他收入：指除上述“财政拨款收入”“事业收入”“经营收入”等以外的收入。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五、年初结转和结余：指以前年度尚未完成、结转到本年按有关规定继续使用的资金。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 xml:space="preserve">六、基本支出：指行政事业单位用于为保障其机构正常运转、完成日常工作任务而发生的人员支出和公用支出。   </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七、工资福利支出：反映单位开支的在职职工和编制外长期聘用人员的各类劳动报酬，以及为上述人员缴纳的各项社会保险费等。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 w:hAnsi="仿宋" w:eastAsia="仿宋" w:cs="仿宋"/>
          <w:color w:val="000000"/>
          <w:kern w:val="0"/>
          <w:sz w:val="32"/>
          <w:szCs w:val="30"/>
          <w:lang w:eastAsia="zh-CN"/>
        </w:rPr>
        <w:t>个人农业生产补贴、代缴社会保险费、</w:t>
      </w:r>
      <w:r>
        <w:rPr>
          <w:rFonts w:hint="eastAsia" w:ascii="仿宋" w:hAnsi="仿宋" w:eastAsia="仿宋" w:cs="仿宋"/>
          <w:color w:val="000000"/>
          <w:kern w:val="0"/>
          <w:sz w:val="32"/>
          <w:szCs w:val="30"/>
        </w:rPr>
        <w:t>其他等。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九、商品和服务支出：反映单位购买商品和服务的支出，包括办公费、</w:t>
      </w:r>
      <w:r>
        <w:rPr>
          <w:rFonts w:hint="eastAsia" w:ascii="仿宋" w:hAnsi="仿宋" w:eastAsia="仿宋" w:cs="仿宋"/>
          <w:color w:val="000000"/>
          <w:kern w:val="0"/>
          <w:sz w:val="32"/>
          <w:szCs w:val="30"/>
          <w:lang w:eastAsia="zh-CN"/>
        </w:rPr>
        <w:t>印刷费、咨询费、手续费、</w:t>
      </w:r>
      <w:r>
        <w:rPr>
          <w:rFonts w:hint="eastAsia" w:ascii="仿宋" w:hAnsi="仿宋" w:eastAsia="仿宋" w:cs="仿宋"/>
          <w:color w:val="000000"/>
          <w:kern w:val="0"/>
          <w:sz w:val="32"/>
          <w:szCs w:val="30"/>
        </w:rPr>
        <w:t>水费、电费、邮电费、</w:t>
      </w:r>
      <w:r>
        <w:rPr>
          <w:rFonts w:hint="eastAsia" w:ascii="仿宋" w:hAnsi="仿宋" w:eastAsia="仿宋" w:cs="仿宋"/>
          <w:color w:val="000000"/>
          <w:kern w:val="0"/>
          <w:sz w:val="32"/>
          <w:szCs w:val="30"/>
          <w:lang w:eastAsia="zh-CN"/>
        </w:rPr>
        <w:t>取暖费、物业管理费、</w:t>
      </w:r>
      <w:r>
        <w:rPr>
          <w:rFonts w:hint="eastAsia" w:ascii="仿宋" w:hAnsi="仿宋" w:eastAsia="仿宋" w:cs="仿宋"/>
          <w:color w:val="000000"/>
          <w:kern w:val="0"/>
          <w:sz w:val="32"/>
          <w:szCs w:val="30"/>
        </w:rPr>
        <w:t>差旅费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因公出国（境）费用</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维修（护）费、</w:t>
      </w:r>
      <w:r>
        <w:rPr>
          <w:rFonts w:hint="eastAsia" w:ascii="仿宋" w:hAnsi="仿宋" w:eastAsia="仿宋" w:cs="仿宋"/>
          <w:color w:val="000000"/>
          <w:kern w:val="0"/>
          <w:sz w:val="32"/>
          <w:szCs w:val="30"/>
          <w:lang w:eastAsia="zh-CN"/>
        </w:rPr>
        <w:t>租赁费、</w:t>
      </w:r>
      <w:r>
        <w:rPr>
          <w:rFonts w:hint="eastAsia" w:ascii="仿宋" w:hAnsi="仿宋" w:eastAsia="仿宋" w:cs="仿宋"/>
          <w:color w:val="000000"/>
          <w:kern w:val="0"/>
          <w:sz w:val="32"/>
          <w:szCs w:val="30"/>
        </w:rPr>
        <w:t>会议费、培训费、公务接待费、</w:t>
      </w:r>
      <w:r>
        <w:rPr>
          <w:rFonts w:hint="eastAsia" w:ascii="仿宋" w:hAnsi="仿宋" w:eastAsia="仿宋" w:cs="仿宋"/>
          <w:color w:val="000000"/>
          <w:kern w:val="0"/>
          <w:sz w:val="32"/>
          <w:szCs w:val="30"/>
          <w:lang w:eastAsia="zh-CN"/>
        </w:rPr>
        <w:t>专用材料费、被装购置费、专用燃料费、劳务费、委托业务费</w:t>
      </w:r>
      <w:r>
        <w:rPr>
          <w:rFonts w:hint="eastAsia" w:ascii="仿宋" w:hAnsi="仿宋" w:eastAsia="仿宋" w:cs="仿宋"/>
          <w:color w:val="000000"/>
          <w:kern w:val="0"/>
          <w:sz w:val="32"/>
          <w:szCs w:val="30"/>
        </w:rPr>
        <w:t>、工会经费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福利费、公务用车运行维护费、</w:t>
      </w:r>
      <w:r>
        <w:rPr>
          <w:rFonts w:hint="eastAsia" w:ascii="仿宋" w:hAnsi="仿宋" w:eastAsia="仿宋" w:cs="仿宋"/>
          <w:color w:val="000000"/>
          <w:kern w:val="0"/>
          <w:sz w:val="32"/>
          <w:szCs w:val="30"/>
          <w:lang w:eastAsia="zh-CN"/>
        </w:rPr>
        <w:t>其他交通费用、税金及附加费用、</w:t>
      </w:r>
      <w:r>
        <w:rPr>
          <w:rFonts w:hint="eastAsia" w:ascii="仿宋" w:hAnsi="仿宋" w:eastAsia="仿宋" w:cs="仿宋"/>
          <w:color w:val="000000"/>
          <w:kern w:val="0"/>
          <w:sz w:val="32"/>
          <w:szCs w:val="30"/>
        </w:rPr>
        <w:t>其他</w:t>
      </w:r>
      <w:r>
        <w:rPr>
          <w:rFonts w:hint="eastAsia" w:ascii="仿宋" w:hAnsi="仿宋" w:eastAsia="仿宋" w:cs="仿宋"/>
          <w:color w:val="000000"/>
          <w:kern w:val="0"/>
          <w:sz w:val="32"/>
          <w:szCs w:val="30"/>
          <w:lang w:eastAsia="zh-CN"/>
        </w:rPr>
        <w:t>商品和服务支出</w:t>
      </w:r>
      <w:r>
        <w:rPr>
          <w:rFonts w:hint="eastAsia" w:ascii="仿宋" w:hAnsi="仿宋" w:eastAsia="仿宋" w:cs="仿宋"/>
          <w:color w:val="000000"/>
          <w:kern w:val="0"/>
          <w:sz w:val="32"/>
          <w:szCs w:val="30"/>
        </w:rPr>
        <w:t>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十、项目支出：指各部门、各单位为完成其特定的工作任务和事业发展目标所发生的支出。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 w:hAnsi="仿宋" w:eastAsia="仿宋" w:cs="仿宋"/>
          <w:color w:val="000000"/>
          <w:kern w:val="0"/>
          <w:sz w:val="32"/>
          <w:szCs w:val="30"/>
          <w:lang w:eastAsia="zh-CN"/>
        </w:rPr>
        <w:t>、牌照费</w:t>
      </w:r>
      <w:r>
        <w:rPr>
          <w:rFonts w:hint="eastAsia" w:ascii="仿宋" w:hAnsi="仿宋" w:eastAsia="仿宋" w:cs="仿宋"/>
          <w:color w:val="000000"/>
          <w:kern w:val="0"/>
          <w:sz w:val="32"/>
          <w:szCs w:val="30"/>
        </w:rPr>
        <w:t>）及燃料费、维修费、过路过桥费、保险费、安全奖励费用等支出；公务接待费指单位按规定开支的各类公务接待（含外宾接待）</w:t>
      </w:r>
      <w:r>
        <w:rPr>
          <w:rFonts w:hint="eastAsia" w:ascii="仿宋" w:hAnsi="仿宋" w:eastAsia="仿宋" w:cs="仿宋"/>
          <w:color w:val="000000"/>
          <w:kern w:val="0"/>
          <w:sz w:val="32"/>
          <w:szCs w:val="30"/>
          <w:lang w:eastAsia="zh-CN"/>
        </w:rPr>
        <w:t>费用等支出</w:t>
      </w:r>
      <w:r>
        <w:rPr>
          <w:rFonts w:hint="eastAsia" w:ascii="仿宋" w:hAnsi="仿宋" w:eastAsia="仿宋" w:cs="仿宋"/>
          <w:color w:val="000000"/>
          <w:kern w:val="0"/>
          <w:sz w:val="32"/>
          <w:szCs w:val="30"/>
        </w:rPr>
        <w:t>。</w:t>
      </w:r>
    </w:p>
    <w:p>
      <w:pPr>
        <w:spacing w:line="578" w:lineRule="exact"/>
        <w:ind w:firstLine="640" w:firstLineChars="200"/>
        <w:jc w:val="left"/>
        <w:rPr>
          <w:rFonts w:ascii="仿宋_GB2312" w:hAnsi="黑体" w:eastAsia="仿宋_GB2312" w:cs="仿宋_GB2312"/>
          <w:sz w:val="32"/>
          <w:szCs w:val="32"/>
        </w:rPr>
      </w:pPr>
      <w:r>
        <w:rPr>
          <w:rFonts w:hint="eastAsia" w:ascii="仿宋" w:hAnsi="仿宋" w:eastAsia="仿宋" w:cs="仿宋"/>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spacing w:line="220" w:lineRule="atLeast"/>
      </w:pPr>
    </w:p>
    <w:sectPr>
      <w:footerReference r:id="rId5" w:type="default"/>
      <w:pgSz w:w="11906" w:h="16838"/>
      <w:pgMar w:top="2098" w:right="1474" w:bottom="1984" w:left="1587" w:header="851" w:footer="1587"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文本框 3"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hdrShapeDefaults>
    <o:shapelayout v:ext="edit">
      <o:idmap v:ext="edit" data="3,4"/>
    </o:shapelayout>
  </w:hdrShapeDefaults>
  <w:compat>
    <w:useFELayout/>
    <w:compatSetting w:name="compatibilityMode" w:uri="http://schemas.microsoft.com/office/word" w:val="12"/>
  </w:compat>
  <w:docVars>
    <w:docVar w:name="commondata" w:val="eyJoZGlkIjoiNmYwNjY1ODEzZTQxNjgwYWIyNGVkMzBjOTQ4YTY5OWYifQ=="/>
  </w:docVars>
  <w:rsids>
    <w:rsidRoot w:val="00D31D50"/>
    <w:rsid w:val="00323B43"/>
    <w:rsid w:val="003D37D8"/>
    <w:rsid w:val="00426133"/>
    <w:rsid w:val="004358AB"/>
    <w:rsid w:val="008B7726"/>
    <w:rsid w:val="00D31D50"/>
    <w:rsid w:val="01AE1B78"/>
    <w:rsid w:val="02E96C7D"/>
    <w:rsid w:val="04CD6732"/>
    <w:rsid w:val="062A0B9C"/>
    <w:rsid w:val="084778CF"/>
    <w:rsid w:val="09C1291D"/>
    <w:rsid w:val="1EC84085"/>
    <w:rsid w:val="24C8689B"/>
    <w:rsid w:val="307966F9"/>
    <w:rsid w:val="36FC1B60"/>
    <w:rsid w:val="39FF187D"/>
    <w:rsid w:val="46092A48"/>
    <w:rsid w:val="515F0411"/>
    <w:rsid w:val="5363126C"/>
    <w:rsid w:val="543C5AA9"/>
    <w:rsid w:val="562121F6"/>
    <w:rsid w:val="5AA64F5E"/>
    <w:rsid w:val="63F23693"/>
    <w:rsid w:val="6875750B"/>
    <w:rsid w:val="6C983CA9"/>
    <w:rsid w:val="761C3AD8"/>
    <w:rsid w:val="7906338A"/>
    <w:rsid w:val="7C1C177E"/>
    <w:rsid w:val="7D302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等线" w:eastAsia="等线" w:cs="宋体"/>
      <w:color w:val="000000"/>
      <w:sz w:val="24"/>
      <w:szCs w:val="24"/>
      <w:lang w:val="en-US" w:eastAsia="zh-CN" w:bidi="ar-SA"/>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customStyle="1" w:styleId="7">
    <w:name w:val="List Paragraph"/>
    <w:basedOn w:val="1"/>
    <w:qFormat/>
    <w:uiPriority w:val="34"/>
    <w:pPr>
      <w:ind w:firstLine="420" w:firstLineChars="200"/>
    </w:p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165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陈能</cp:lastModifiedBy>
  <dcterms:modified xsi:type="dcterms:W3CDTF">2024-02-22T07:06:03Z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79DA6C5EF05C4EB7BA09100C02D6E84C</vt:lpwstr>
  </property>
</Properties>
</file>