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32"/>
          <w:szCs w:val="32"/>
        </w:rPr>
      </w:pPr>
    </w:p>
    <w:p>
      <w:pPr>
        <w:rPr>
          <w:rFonts w:ascii="宋体" w:hAnsi="宋体"/>
          <w:b/>
          <w:bCs/>
          <w:sz w:val="32"/>
          <w:szCs w:val="32"/>
        </w:rPr>
      </w:pPr>
    </w:p>
    <w:p>
      <w:pPr>
        <w:rPr>
          <w:rFonts w:ascii="宋体" w:hAnsi="宋体"/>
          <w:b/>
          <w:bCs/>
          <w:sz w:val="44"/>
          <w:szCs w:val="44"/>
        </w:rPr>
      </w:pPr>
    </w:p>
    <w:p>
      <w:pPr>
        <w:jc w:val="center"/>
        <w:rPr>
          <w:rFonts w:ascii="宋体" w:hAnsi="宋体"/>
          <w:b/>
          <w:bCs/>
          <w:sz w:val="44"/>
          <w:szCs w:val="44"/>
        </w:rPr>
      </w:pPr>
      <w:r>
        <w:rPr>
          <w:rFonts w:hint="eastAsia" w:ascii="宋体" w:hAnsi="宋体"/>
          <w:b/>
          <w:bCs/>
          <w:sz w:val="44"/>
          <w:szCs w:val="44"/>
        </w:rPr>
        <w:t>财政支出项目绩效评价报告</w:t>
      </w:r>
      <w:bookmarkStart w:id="0" w:name="_GoBack"/>
      <w:bookmarkEnd w:id="0"/>
    </w:p>
    <w:p>
      <w:pPr>
        <w:rPr>
          <w:rFonts w:eastAsia="黑体"/>
          <w:sz w:val="28"/>
          <w:szCs w:val="28"/>
        </w:rPr>
      </w:pPr>
    </w:p>
    <w:p>
      <w:pPr>
        <w:rPr>
          <w:rFonts w:eastAsia="黑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u w:val="single"/>
        </w:rPr>
      </w:pPr>
      <w:r>
        <w:rPr>
          <w:rFonts w:hint="eastAsia" w:ascii="宋体" w:hAnsi="宋体"/>
          <w:sz w:val="28"/>
          <w:szCs w:val="28"/>
        </w:rPr>
        <w:t xml:space="preserve">     评价类型：  </w:t>
      </w:r>
      <w:r>
        <w:rPr>
          <w:rFonts w:hint="eastAsia" w:ascii="宋体" w:hAnsi="宋体"/>
          <w:spacing w:val="-20"/>
          <w:sz w:val="36"/>
          <w:u w:val="single"/>
        </w:rPr>
        <w:t>□</w:t>
      </w:r>
      <w:r>
        <w:rPr>
          <w:rFonts w:hint="eastAsia" w:ascii="宋体" w:hAnsi="宋体"/>
          <w:sz w:val="28"/>
          <w:szCs w:val="28"/>
          <w:u w:val="single"/>
        </w:rPr>
        <w:t>实施过程评价</w:t>
      </w:r>
      <w:r>
        <w:rPr>
          <w:rFonts w:hint="eastAsia" w:ascii="宋体" w:hAnsi="宋体"/>
          <w:sz w:val="28"/>
          <w:szCs w:val="28"/>
        </w:rPr>
        <w:t xml:space="preserve">  </w:t>
      </w:r>
      <w:r>
        <w:rPr>
          <w:rFonts w:hint="eastAsia" w:ascii="宋体" w:hAnsi="宋体"/>
          <w:spacing w:val="-20"/>
          <w:sz w:val="36"/>
          <w:u w:val="single"/>
        </w:rPr>
        <w:t>√</w:t>
      </w:r>
      <w:r>
        <w:rPr>
          <w:rFonts w:hint="eastAsia" w:ascii="宋体" w:hAnsi="宋体"/>
          <w:sz w:val="28"/>
          <w:szCs w:val="28"/>
          <w:u w:val="single"/>
        </w:rPr>
        <w:t>完成结果评价</w:t>
      </w:r>
    </w:p>
    <w:p>
      <w:pPr>
        <w:jc w:val="center"/>
        <w:outlineLvl w:val="0"/>
        <w:rPr>
          <w:rFonts w:ascii="宋体" w:hAnsi="宋体"/>
          <w:sz w:val="28"/>
          <w:szCs w:val="28"/>
          <w:u w:val="single"/>
        </w:rPr>
      </w:pPr>
      <w:r>
        <w:rPr>
          <w:rFonts w:hint="eastAsia" w:ascii="宋体" w:hAnsi="宋体"/>
          <w:sz w:val="28"/>
          <w:szCs w:val="28"/>
        </w:rPr>
        <w:t xml:space="preserve">     项目名称： </w:t>
      </w:r>
      <w:r>
        <w:rPr>
          <w:rFonts w:hint="eastAsia" w:ascii="宋体" w:hAnsi="宋体"/>
          <w:sz w:val="28"/>
          <w:szCs w:val="28"/>
          <w:u w:val="single"/>
        </w:rPr>
        <w:t xml:space="preserve"> 琼海市嘉积镇龙寿洋基本农田整理项目（一期）</w:t>
      </w:r>
    </w:p>
    <w:p>
      <w:pPr>
        <w:ind w:left="1400" w:hanging="1400" w:hangingChars="500"/>
        <w:rPr>
          <w:rFonts w:ascii="宋体" w:hAnsi="宋体"/>
          <w:sz w:val="28"/>
          <w:szCs w:val="28"/>
        </w:rPr>
      </w:pPr>
      <w:r>
        <w:rPr>
          <w:rFonts w:hint="eastAsia" w:ascii="宋体" w:hAnsi="宋体"/>
          <w:sz w:val="28"/>
          <w:szCs w:val="28"/>
        </w:rPr>
        <w:t xml:space="preserve">     项目单位： </w:t>
      </w:r>
      <w:r>
        <w:rPr>
          <w:rFonts w:hint="eastAsia" w:ascii="宋体" w:hAnsi="宋体"/>
          <w:sz w:val="28"/>
          <w:szCs w:val="28"/>
          <w:u w:val="single"/>
        </w:rPr>
        <w:t xml:space="preserve">        琼海市土地储备整理交易中心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ind w:left="1400" w:hanging="1400" w:hangingChars="500"/>
        <w:rPr>
          <w:rFonts w:ascii="宋体" w:hAnsi="宋体"/>
          <w:sz w:val="28"/>
          <w:szCs w:val="28"/>
        </w:rPr>
      </w:pPr>
      <w:r>
        <w:rPr>
          <w:rFonts w:hint="eastAsia" w:ascii="宋体" w:hAnsi="宋体"/>
          <w:sz w:val="28"/>
          <w:szCs w:val="28"/>
        </w:rPr>
        <w:t xml:space="preserve">     主管部门：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琼海市自然资源和规划局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ind w:left="1400" w:hanging="1400" w:hangingChars="500"/>
        <w:rPr>
          <w:rFonts w:hint="default" w:ascii="宋体" w:hAnsi="宋体" w:eastAsia="宋体"/>
          <w:sz w:val="28"/>
          <w:szCs w:val="28"/>
          <w:lang w:val="en-US" w:eastAsia="zh-CN"/>
        </w:rPr>
      </w:pPr>
      <w:r>
        <w:rPr>
          <w:rFonts w:hint="eastAsia" w:ascii="宋体" w:hAnsi="宋体"/>
          <w:sz w:val="28"/>
          <w:szCs w:val="28"/>
        </w:rPr>
        <w:t xml:space="preserve">     评价时间：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202</w:t>
      </w:r>
      <w:r>
        <w:rPr>
          <w:rFonts w:hint="eastAsia" w:ascii="宋体" w:hAnsi="宋体"/>
          <w:sz w:val="28"/>
          <w:szCs w:val="28"/>
          <w:u w:val="single"/>
          <w:lang w:val="en-US" w:eastAsia="zh-CN"/>
        </w:rPr>
        <w:t>2</w:t>
      </w:r>
      <w:r>
        <w:rPr>
          <w:rFonts w:hint="eastAsia" w:ascii="宋体" w:hAnsi="宋体"/>
          <w:sz w:val="28"/>
          <w:szCs w:val="28"/>
          <w:u w:val="single"/>
        </w:rPr>
        <w:t xml:space="preserve"> 年 0</w:t>
      </w:r>
      <w:r>
        <w:rPr>
          <w:rFonts w:hint="eastAsia" w:ascii="宋体" w:hAnsi="宋体"/>
          <w:sz w:val="28"/>
          <w:szCs w:val="28"/>
          <w:u w:val="single"/>
          <w:lang w:val="en-US" w:eastAsia="zh-CN"/>
        </w:rPr>
        <w:t>4</w:t>
      </w:r>
      <w:r>
        <w:rPr>
          <w:rFonts w:hint="eastAsia" w:ascii="宋体" w:hAnsi="宋体"/>
          <w:sz w:val="28"/>
          <w:szCs w:val="28"/>
          <w:u w:val="single"/>
        </w:rPr>
        <w:t xml:space="preserve"> 月 </w:t>
      </w:r>
      <w:r>
        <w:rPr>
          <w:rFonts w:hint="eastAsia" w:ascii="宋体" w:hAnsi="宋体"/>
          <w:sz w:val="28"/>
          <w:szCs w:val="28"/>
          <w:u w:val="single"/>
          <w:lang w:val="en-US" w:eastAsia="zh-CN"/>
        </w:rPr>
        <w:t>13</w:t>
      </w:r>
      <w:r>
        <w:rPr>
          <w:rFonts w:hint="eastAsia" w:ascii="宋体" w:hAnsi="宋体"/>
          <w:sz w:val="28"/>
          <w:szCs w:val="28"/>
          <w:u w:val="single"/>
        </w:rPr>
        <w:t xml:space="preserve"> 日</w:t>
      </w:r>
      <w:r>
        <w:rPr>
          <w:rFonts w:hint="eastAsia" w:ascii="宋体" w:hAnsi="宋体"/>
          <w:sz w:val="28"/>
          <w:szCs w:val="28"/>
          <w:u w:val="single"/>
          <w:lang w:val="en-US" w:eastAsia="zh-CN"/>
        </w:rPr>
        <w:t xml:space="preserve">            </w:t>
      </w:r>
    </w:p>
    <w:p>
      <w:pPr>
        <w:ind w:left="1400" w:hanging="1400" w:hangingChars="500"/>
        <w:rPr>
          <w:rFonts w:ascii="宋体" w:hAnsi="宋体"/>
          <w:sz w:val="28"/>
          <w:szCs w:val="28"/>
          <w:u w:val="single"/>
        </w:rPr>
      </w:pPr>
      <w:r>
        <w:rPr>
          <w:rFonts w:hint="eastAsia" w:ascii="宋体" w:hAnsi="宋体"/>
          <w:sz w:val="28"/>
          <w:szCs w:val="28"/>
        </w:rPr>
        <w:t xml:space="preserve">     组织方式：</w:t>
      </w:r>
      <w:r>
        <w:rPr>
          <w:rFonts w:hint="eastAsia" w:ascii="宋体" w:hAnsi="宋体"/>
          <w:spacing w:val="-20"/>
          <w:sz w:val="36"/>
          <w:u w:val="single"/>
        </w:rPr>
        <w:t>□</w:t>
      </w:r>
      <w:r>
        <w:rPr>
          <w:rFonts w:hint="eastAsia" w:ascii="宋体" w:hAnsi="宋体"/>
          <w:sz w:val="28"/>
          <w:szCs w:val="28"/>
          <w:u w:val="single"/>
        </w:rPr>
        <w:t xml:space="preserve">财政部门 </w:t>
      </w:r>
      <w:r>
        <w:rPr>
          <w:rFonts w:hint="eastAsia" w:ascii="宋体" w:hAnsi="宋体"/>
          <w:sz w:val="28"/>
          <w:szCs w:val="28"/>
        </w:rPr>
        <w:t xml:space="preserve">    </w:t>
      </w:r>
      <w:r>
        <w:rPr>
          <w:rFonts w:hint="eastAsia" w:ascii="宋体" w:hAnsi="宋体"/>
          <w:spacing w:val="-20"/>
          <w:sz w:val="36"/>
          <w:u w:val="single"/>
        </w:rPr>
        <w:t>□</w:t>
      </w:r>
      <w:r>
        <w:rPr>
          <w:rFonts w:hint="eastAsia" w:ascii="宋体" w:hAnsi="宋体"/>
          <w:sz w:val="28"/>
          <w:szCs w:val="28"/>
          <w:u w:val="single"/>
        </w:rPr>
        <w:t>主管部门</w:t>
      </w:r>
      <w:r>
        <w:rPr>
          <w:rFonts w:hint="eastAsia" w:ascii="宋体" w:hAnsi="宋体"/>
          <w:sz w:val="28"/>
          <w:szCs w:val="28"/>
        </w:rPr>
        <w:t xml:space="preserve">     √</w:t>
      </w:r>
      <w:r>
        <w:rPr>
          <w:rFonts w:hint="eastAsia" w:ascii="宋体" w:hAnsi="宋体"/>
          <w:sz w:val="28"/>
          <w:szCs w:val="28"/>
          <w:u w:val="single"/>
        </w:rPr>
        <w:t>项目单位</w:t>
      </w:r>
    </w:p>
    <w:p>
      <w:pPr>
        <w:ind w:left="1400" w:hanging="1400" w:hangingChars="500"/>
        <w:rPr>
          <w:rFonts w:ascii="宋体" w:hAnsi="宋体"/>
          <w:sz w:val="28"/>
          <w:szCs w:val="28"/>
        </w:rPr>
      </w:pPr>
      <w:r>
        <w:rPr>
          <w:rFonts w:hint="eastAsia" w:ascii="宋体" w:hAnsi="宋体"/>
          <w:sz w:val="28"/>
          <w:szCs w:val="28"/>
        </w:rPr>
        <w:t xml:space="preserve">     评价机构：</w:t>
      </w:r>
      <w:r>
        <w:rPr>
          <w:rFonts w:hint="eastAsia" w:ascii="宋体" w:hAnsi="宋体"/>
          <w:spacing w:val="-20"/>
          <w:sz w:val="36"/>
          <w:u w:val="single"/>
        </w:rPr>
        <w:t>□</w:t>
      </w:r>
      <w:r>
        <w:rPr>
          <w:rFonts w:hint="eastAsia" w:ascii="宋体" w:hAnsi="宋体"/>
          <w:sz w:val="28"/>
          <w:szCs w:val="28"/>
          <w:u w:val="single"/>
        </w:rPr>
        <w:t xml:space="preserve">中介机构 </w:t>
      </w:r>
      <w:r>
        <w:rPr>
          <w:rFonts w:hint="eastAsia" w:ascii="宋体" w:hAnsi="宋体"/>
          <w:sz w:val="28"/>
          <w:szCs w:val="28"/>
        </w:rPr>
        <w:t xml:space="preserve">    </w:t>
      </w:r>
      <w:r>
        <w:rPr>
          <w:rFonts w:hint="eastAsia" w:ascii="宋体" w:hAnsi="宋体"/>
          <w:spacing w:val="-20"/>
          <w:sz w:val="36"/>
          <w:u w:val="single"/>
        </w:rPr>
        <w:t>□</w:t>
      </w:r>
      <w:r>
        <w:rPr>
          <w:rFonts w:hint="eastAsia" w:ascii="宋体" w:hAnsi="宋体"/>
          <w:sz w:val="28"/>
          <w:szCs w:val="28"/>
          <w:u w:val="single"/>
        </w:rPr>
        <w:t xml:space="preserve">专家组 </w:t>
      </w:r>
      <w:r>
        <w:rPr>
          <w:rFonts w:hint="eastAsia" w:ascii="宋体" w:hAnsi="宋体"/>
          <w:sz w:val="28"/>
          <w:szCs w:val="28"/>
        </w:rPr>
        <w:t xml:space="preserve">    √</w:t>
      </w:r>
      <w:r>
        <w:rPr>
          <w:rFonts w:hint="eastAsia" w:ascii="宋体" w:hAnsi="宋体"/>
          <w:sz w:val="28"/>
          <w:szCs w:val="28"/>
          <w:u w:val="single"/>
        </w:rPr>
        <w:t>项目单位评价组</w:t>
      </w:r>
    </w:p>
    <w:p>
      <w:pPr>
        <w:ind w:left="1400" w:hanging="1400" w:hangingChars="500"/>
        <w:rPr>
          <w:rFonts w:ascii="宋体" w:hAnsi="宋体"/>
          <w:sz w:val="28"/>
          <w:szCs w:val="28"/>
        </w:rPr>
      </w:pPr>
    </w:p>
    <w:p>
      <w:pPr>
        <w:ind w:left="1400" w:hanging="1400" w:hangingChars="500"/>
        <w:rPr>
          <w:rFonts w:ascii="宋体" w:hAnsi="宋体"/>
          <w:sz w:val="28"/>
          <w:szCs w:val="28"/>
        </w:rPr>
      </w:pPr>
    </w:p>
    <w:p>
      <w:pPr>
        <w:ind w:left="1400" w:hanging="1400" w:hangingChars="500"/>
        <w:rPr>
          <w:rFonts w:ascii="宋体" w:hAnsi="宋体"/>
          <w:sz w:val="28"/>
          <w:szCs w:val="28"/>
        </w:rPr>
      </w:pPr>
    </w:p>
    <w:p>
      <w:pPr>
        <w:ind w:left="1400" w:hanging="1400" w:hangingChars="500"/>
        <w:rPr>
          <w:rFonts w:ascii="宋体" w:hAnsi="宋体"/>
          <w:sz w:val="28"/>
          <w:szCs w:val="28"/>
        </w:rPr>
      </w:pPr>
    </w:p>
    <w:p>
      <w:pPr>
        <w:ind w:left="1400" w:hanging="1400" w:hangingChars="500"/>
        <w:rPr>
          <w:rFonts w:ascii="宋体" w:hAnsi="宋体"/>
          <w:sz w:val="28"/>
          <w:szCs w:val="28"/>
        </w:rPr>
      </w:pPr>
    </w:p>
    <w:p>
      <w:pP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评价单位：琼海市土地储备整理交易中心</w:t>
      </w:r>
    </w:p>
    <w:p>
      <w:pPr>
        <w:ind w:left="1400" w:hanging="1400" w:hangingChars="500"/>
        <w:rPr>
          <w:rFonts w:ascii="宋体" w:hAnsi="宋体"/>
          <w:sz w:val="28"/>
          <w:szCs w:val="28"/>
        </w:rPr>
      </w:pPr>
      <w:r>
        <w:rPr>
          <w:rFonts w:hint="eastAsia" w:ascii="宋体" w:hAnsi="宋体"/>
          <w:sz w:val="28"/>
          <w:szCs w:val="28"/>
        </w:rPr>
        <w:t xml:space="preserve">                   上报时间：20</w:t>
      </w:r>
      <w:r>
        <w:rPr>
          <w:rFonts w:hint="eastAsia" w:ascii="宋体" w:hAnsi="宋体"/>
          <w:sz w:val="28"/>
          <w:szCs w:val="28"/>
          <w:lang w:val="en-US" w:eastAsia="zh-CN"/>
        </w:rPr>
        <w:t>22</w:t>
      </w:r>
      <w:r>
        <w:rPr>
          <w:rFonts w:hint="eastAsia" w:ascii="宋体" w:hAnsi="宋体"/>
          <w:sz w:val="28"/>
          <w:szCs w:val="28"/>
        </w:rPr>
        <w:t>年</w:t>
      </w:r>
      <w:r>
        <w:rPr>
          <w:rFonts w:hint="eastAsia" w:ascii="宋体" w:hAnsi="宋体"/>
          <w:sz w:val="28"/>
          <w:szCs w:val="28"/>
          <w:lang w:val="en-US" w:eastAsia="zh-CN"/>
        </w:rPr>
        <w:t>04</w:t>
      </w:r>
      <w:r>
        <w:rPr>
          <w:rFonts w:hint="eastAsia" w:ascii="宋体" w:hAnsi="宋体"/>
          <w:sz w:val="28"/>
          <w:szCs w:val="28"/>
        </w:rPr>
        <w:t>月1</w:t>
      </w:r>
      <w:r>
        <w:rPr>
          <w:rFonts w:hint="eastAsia" w:ascii="宋体" w:hAnsi="宋体"/>
          <w:sz w:val="28"/>
          <w:szCs w:val="28"/>
          <w:lang w:val="en-US" w:eastAsia="zh-CN"/>
        </w:rPr>
        <w:t>3</w:t>
      </w:r>
      <w:r>
        <w:rPr>
          <w:rFonts w:hint="eastAsia" w:ascii="宋体" w:hAnsi="宋体"/>
          <w:sz w:val="28"/>
          <w:szCs w:val="28"/>
        </w:rPr>
        <w:t>日</w:t>
      </w:r>
    </w:p>
    <w:p>
      <w:pPr>
        <w:jc w:val="center"/>
        <w:rPr>
          <w:rFonts w:hint="eastAsia" w:asciiTheme="minorHAnsi" w:hAnsiTheme="minorHAnsi" w:eastAsiaTheme="minorEastAsia" w:cstheme="minorBidi"/>
          <w:b/>
          <w:sz w:val="42"/>
          <w:szCs w:val="42"/>
        </w:rPr>
      </w:pPr>
      <w:r>
        <w:rPr>
          <w:rFonts w:hint="eastAsia" w:asciiTheme="minorHAnsi" w:hAnsiTheme="minorHAnsi" w:eastAsiaTheme="minorEastAsia" w:cstheme="minorBidi"/>
          <w:b/>
          <w:sz w:val="42"/>
          <w:szCs w:val="42"/>
        </w:rPr>
        <w:t>琼海市嘉积镇龙寿洋基本农田整理项目（一期）</w:t>
      </w:r>
      <w:r>
        <w:rPr>
          <w:rFonts w:hint="eastAsia" w:asciiTheme="minorHAnsi" w:hAnsiTheme="minorHAnsi" w:eastAsiaTheme="minorEastAsia" w:cstheme="minorBidi"/>
          <w:b/>
          <w:sz w:val="42"/>
          <w:szCs w:val="42"/>
          <w:lang w:val="en-US" w:eastAsia="zh-CN"/>
        </w:rPr>
        <w:t>2021年度</w:t>
      </w:r>
      <w:r>
        <w:rPr>
          <w:rFonts w:hint="eastAsia" w:asciiTheme="minorHAnsi" w:hAnsiTheme="minorHAnsi" w:eastAsiaTheme="minorEastAsia" w:cstheme="minorBidi"/>
          <w:b/>
          <w:sz w:val="42"/>
          <w:szCs w:val="42"/>
        </w:rPr>
        <w:t>绩效自评报告</w:t>
      </w:r>
    </w:p>
    <w:p>
      <w:pPr>
        <w:jc w:val="center"/>
        <w:rPr>
          <w:rFonts w:hint="eastAsia" w:asciiTheme="minorHAnsi" w:hAnsiTheme="minorHAnsi" w:eastAsiaTheme="minorEastAsia" w:cstheme="minorBidi"/>
          <w:b/>
          <w:sz w:val="42"/>
          <w:szCs w:val="4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rPr>
        <w:t>一、项目概况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琼海市嘉积镇龙寿洋基本农田整理项目（一期）是经</w:t>
      </w:r>
      <w:r>
        <w:rPr>
          <w:rFonts w:hint="eastAsia" w:ascii="仿宋_GB2312" w:hAnsi="华文仿宋" w:eastAsia="仿宋_GB2312" w:cs="华文仿宋"/>
          <w:color w:val="000000"/>
          <w:sz w:val="30"/>
          <w:szCs w:val="30"/>
          <w:lang w:eastAsia="zh-CN"/>
        </w:rPr>
        <w:t>海南省自然资源和规划厅（原海南</w:t>
      </w:r>
      <w:r>
        <w:rPr>
          <w:rFonts w:hint="eastAsia" w:ascii="仿宋_GB2312" w:hAnsi="华文仿宋" w:eastAsia="仿宋_GB2312" w:cs="华文仿宋"/>
          <w:color w:val="000000"/>
          <w:sz w:val="30"/>
          <w:szCs w:val="30"/>
        </w:rPr>
        <w:t>省国土环境资源厅</w:t>
      </w:r>
      <w:r>
        <w:rPr>
          <w:rFonts w:hint="eastAsia" w:ascii="仿宋_GB2312" w:hAnsi="华文仿宋" w:eastAsia="仿宋_GB2312" w:cs="华文仿宋"/>
          <w:color w:val="000000"/>
          <w:sz w:val="30"/>
          <w:szCs w:val="30"/>
          <w:lang w:eastAsia="zh-CN"/>
        </w:rPr>
        <w:t>、原海南省国土资源厅）（以下简称省自然资源和规划厅）</w:t>
      </w:r>
      <w:r>
        <w:rPr>
          <w:rFonts w:hint="eastAsia" w:ascii="仿宋_GB2312" w:hAnsi="华文仿宋" w:eastAsia="仿宋_GB2312" w:cs="华文仿宋"/>
          <w:color w:val="000000"/>
          <w:sz w:val="30"/>
          <w:szCs w:val="30"/>
        </w:rPr>
        <w:t>批准实施的国家级土地整理项目。建设单位是海南省土地储备整理交易中心，实施单位是琼海市土地储备整理交易中心。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rPr>
        <w:t>（二）项目基本性质、用途和主要内容、涉及范围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ascii="仿宋_GB2312" w:hAnsi="华文仿宋" w:eastAsia="仿宋_GB2312" w:cs="华文仿宋"/>
          <w:color w:val="000000"/>
          <w:sz w:val="32"/>
          <w:szCs w:val="32"/>
        </w:rPr>
      </w:pPr>
      <w:r>
        <w:rPr>
          <w:rFonts w:hint="eastAsia" w:ascii="仿宋_GB2312" w:hAnsi="华文仿宋" w:eastAsia="仿宋_GB2312" w:cs="华文仿宋"/>
          <w:color w:val="000000"/>
          <w:sz w:val="30"/>
          <w:szCs w:val="30"/>
        </w:rPr>
        <w:t>琼海市嘉积镇龙寿洋基本农田整理项目（一期）是经</w:t>
      </w:r>
      <w:r>
        <w:rPr>
          <w:rFonts w:hint="eastAsia" w:ascii="仿宋_GB2312" w:hAnsi="华文仿宋" w:eastAsia="仿宋_GB2312" w:cs="华文仿宋"/>
          <w:color w:val="000000"/>
          <w:sz w:val="30"/>
          <w:szCs w:val="30"/>
          <w:lang w:eastAsia="zh-CN"/>
        </w:rPr>
        <w:t>省自然资源和规划厅</w:t>
      </w:r>
      <w:r>
        <w:rPr>
          <w:rFonts w:hint="eastAsia" w:ascii="仿宋_GB2312" w:hAnsi="华文仿宋" w:eastAsia="仿宋_GB2312" w:cs="华文仿宋"/>
          <w:color w:val="000000"/>
          <w:sz w:val="30"/>
          <w:szCs w:val="30"/>
        </w:rPr>
        <w:t>批准实施的国家级土地整理项目。项目建设规模</w:t>
      </w:r>
      <w:r>
        <w:rPr>
          <w:rFonts w:ascii="仿宋_GB2312" w:hAnsi="华文仿宋" w:eastAsia="仿宋_GB2312" w:cs="华文仿宋"/>
          <w:color w:val="000000"/>
          <w:sz w:val="30"/>
          <w:szCs w:val="30"/>
        </w:rPr>
        <w:t>6034.8</w:t>
      </w:r>
      <w:r>
        <w:rPr>
          <w:rFonts w:hint="eastAsia" w:ascii="仿宋_GB2312" w:hAnsi="华文仿宋" w:eastAsia="仿宋_GB2312" w:cs="华文仿宋"/>
          <w:color w:val="000000"/>
          <w:sz w:val="30"/>
          <w:szCs w:val="30"/>
        </w:rPr>
        <w:t>亩，计划新增耕地</w:t>
      </w:r>
      <w:r>
        <w:rPr>
          <w:rFonts w:ascii="仿宋_GB2312" w:hAnsi="华文仿宋" w:eastAsia="仿宋_GB2312" w:cs="华文仿宋"/>
          <w:color w:val="000000"/>
          <w:sz w:val="30"/>
          <w:szCs w:val="30"/>
        </w:rPr>
        <w:t>187.08</w:t>
      </w:r>
      <w:r>
        <w:rPr>
          <w:rFonts w:hint="eastAsia" w:ascii="仿宋_GB2312" w:hAnsi="华文仿宋" w:eastAsia="仿宋_GB2312" w:cs="华文仿宋"/>
          <w:color w:val="000000"/>
          <w:sz w:val="30"/>
          <w:szCs w:val="30"/>
        </w:rPr>
        <w:t>亩，总投资</w:t>
      </w:r>
      <w:r>
        <w:rPr>
          <w:rFonts w:ascii="仿宋_GB2312" w:hAnsi="华文仿宋" w:eastAsia="仿宋_GB2312" w:cs="华文仿宋"/>
          <w:color w:val="000000"/>
          <w:sz w:val="30"/>
          <w:szCs w:val="30"/>
        </w:rPr>
        <w:t>3314.23</w:t>
      </w:r>
      <w:r>
        <w:rPr>
          <w:rFonts w:hint="eastAsia" w:ascii="仿宋_GB2312" w:hAnsi="华文仿宋" w:eastAsia="仿宋_GB2312" w:cs="华文仿宋"/>
          <w:color w:val="000000"/>
          <w:sz w:val="30"/>
          <w:szCs w:val="30"/>
        </w:rPr>
        <w:t>万元，</w:t>
      </w:r>
      <w:r>
        <w:rPr>
          <w:rFonts w:hint="eastAsia" w:ascii="仿宋_GB2312" w:hAnsi="华文仿宋" w:eastAsia="仿宋_GB2312" w:cs="华文仿宋"/>
          <w:color w:val="000000"/>
          <w:sz w:val="30"/>
          <w:szCs w:val="30"/>
          <w:lang w:eastAsia="zh-CN"/>
        </w:rPr>
        <w:t>其中</w:t>
      </w:r>
      <w:r>
        <w:rPr>
          <w:rFonts w:hint="eastAsia" w:ascii="仿宋_GB2312" w:hAnsi="华文仿宋" w:eastAsia="仿宋_GB2312" w:cs="华文仿宋"/>
          <w:color w:val="000000"/>
          <w:sz w:val="30"/>
          <w:szCs w:val="30"/>
        </w:rPr>
        <w:t>工程施工费</w:t>
      </w:r>
      <w:r>
        <w:rPr>
          <w:rFonts w:ascii="仿宋_GB2312" w:hAnsi="华文仿宋" w:eastAsia="仿宋_GB2312" w:cs="华文仿宋"/>
          <w:color w:val="000000"/>
          <w:sz w:val="30"/>
          <w:szCs w:val="30"/>
        </w:rPr>
        <w:t>2837.01</w:t>
      </w:r>
      <w:r>
        <w:rPr>
          <w:rFonts w:hint="eastAsia" w:ascii="仿宋_GB2312" w:hAnsi="华文仿宋" w:eastAsia="仿宋_GB2312" w:cs="华文仿宋"/>
          <w:color w:val="000000"/>
          <w:sz w:val="30"/>
          <w:szCs w:val="30"/>
        </w:rPr>
        <w:t>万元，涉及嘉积镇的龙寿、礼都、勇敢、桥头、上埇和孟里等六个村委会。项目区位于琼海市嘉积镇，东至上埇村委会，南至嘉博公路，西至东环铁路，北临接加贤村田洋。项目的建设内容包括土地平整、田间道路、农田水利等工程及其他配套设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rPr>
        <w:t>二、项目资金使用及管理情况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rPr>
        <w:t>（一）项目资金到位情况分析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华文仿宋" w:eastAsia="仿宋_GB2312" w:cs="华文仿宋"/>
          <w:color w:val="000000"/>
          <w:sz w:val="32"/>
          <w:szCs w:val="32"/>
        </w:rPr>
      </w:pPr>
      <w:r>
        <w:rPr>
          <w:rFonts w:hint="eastAsia" w:ascii="仿宋_GB2312" w:hAnsi="华文仿宋" w:eastAsia="仿宋_GB2312" w:cs="华文仿宋"/>
          <w:color w:val="000000"/>
          <w:sz w:val="30"/>
          <w:szCs w:val="30"/>
        </w:rPr>
        <w:t>项目预算总投资3381.9万元，资金全部到位。其中</w:t>
      </w:r>
      <w:r>
        <w:rPr>
          <w:rFonts w:hint="eastAsia" w:ascii="仿宋_GB2312" w:hAnsi="华文仿宋" w:eastAsia="仿宋_GB2312" w:cs="华文仿宋"/>
          <w:color w:val="000000"/>
          <w:sz w:val="30"/>
          <w:szCs w:val="30"/>
          <w:lang w:eastAsia="zh-CN"/>
        </w:rPr>
        <w:t>，我市</w:t>
      </w:r>
      <w:r>
        <w:rPr>
          <w:rFonts w:hint="eastAsia" w:ascii="仿宋_GB2312" w:hAnsi="华文仿宋" w:eastAsia="仿宋_GB2312" w:cs="华文仿宋"/>
          <w:color w:val="000000"/>
          <w:sz w:val="30"/>
          <w:szCs w:val="30"/>
        </w:rPr>
        <w:t>到位资金3074.8万元，包括：工程施工费2963.0</w:t>
      </w:r>
      <w:r>
        <w:rPr>
          <w:rFonts w:hint="eastAsia" w:ascii="仿宋_GB2312" w:hAnsi="华文仿宋" w:eastAsia="仿宋_GB2312" w:cs="华文仿宋"/>
          <w:color w:val="000000"/>
          <w:sz w:val="30"/>
          <w:szCs w:val="30"/>
          <w:lang w:val="en-US" w:eastAsia="zh-CN"/>
        </w:rPr>
        <w:t>0</w:t>
      </w:r>
      <w:r>
        <w:rPr>
          <w:rFonts w:hint="eastAsia" w:ascii="仿宋_GB2312" w:hAnsi="华文仿宋" w:eastAsia="仿宋_GB2312" w:cs="华文仿宋"/>
          <w:color w:val="000000"/>
          <w:sz w:val="30"/>
          <w:szCs w:val="30"/>
        </w:rPr>
        <w:t>万元，设备费13.</w:t>
      </w:r>
      <w:r>
        <w:rPr>
          <w:rFonts w:hint="eastAsia" w:ascii="仿宋_GB2312" w:hAnsi="华文仿宋" w:eastAsia="仿宋_GB2312" w:cs="华文仿宋"/>
          <w:color w:val="000000"/>
          <w:sz w:val="30"/>
          <w:szCs w:val="30"/>
          <w:lang w:val="en-US" w:eastAsia="zh-CN"/>
        </w:rPr>
        <w:t>60</w:t>
      </w:r>
      <w:r>
        <w:rPr>
          <w:rFonts w:hint="eastAsia" w:ascii="仿宋_GB2312" w:hAnsi="华文仿宋" w:eastAsia="仿宋_GB2312" w:cs="华文仿宋"/>
          <w:color w:val="000000"/>
          <w:sz w:val="30"/>
          <w:szCs w:val="30"/>
        </w:rPr>
        <w:t>万元，不可预见费66.3</w:t>
      </w:r>
      <w:r>
        <w:rPr>
          <w:rFonts w:hint="eastAsia" w:ascii="仿宋_GB2312" w:hAnsi="华文仿宋" w:eastAsia="仿宋_GB2312" w:cs="华文仿宋"/>
          <w:color w:val="000000"/>
          <w:sz w:val="30"/>
          <w:szCs w:val="30"/>
          <w:lang w:val="en-US" w:eastAsia="zh-CN"/>
        </w:rPr>
        <w:t>0</w:t>
      </w:r>
      <w:r>
        <w:rPr>
          <w:rFonts w:hint="eastAsia" w:ascii="仿宋_GB2312" w:hAnsi="华文仿宋" w:eastAsia="仿宋_GB2312" w:cs="华文仿宋"/>
          <w:color w:val="000000"/>
          <w:sz w:val="30"/>
          <w:szCs w:val="30"/>
        </w:rPr>
        <w:t>万元，青苗补偿费31.</w:t>
      </w:r>
      <w:r>
        <w:rPr>
          <w:rFonts w:hint="eastAsia" w:ascii="仿宋_GB2312" w:hAnsi="华文仿宋" w:eastAsia="仿宋_GB2312" w:cs="华文仿宋"/>
          <w:color w:val="000000"/>
          <w:sz w:val="30"/>
          <w:szCs w:val="30"/>
          <w:lang w:val="en-US" w:eastAsia="zh-CN"/>
        </w:rPr>
        <w:t>90</w:t>
      </w:r>
      <w:r>
        <w:rPr>
          <w:rFonts w:hint="eastAsia" w:ascii="仿宋_GB2312" w:hAnsi="华文仿宋" w:eastAsia="仿宋_GB2312" w:cs="华文仿宋"/>
          <w:color w:val="000000"/>
          <w:sz w:val="30"/>
          <w:szCs w:val="30"/>
        </w:rPr>
        <w:t>万元</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省土地储备整理交易中心到位资金</w:t>
      </w:r>
      <w:r>
        <w:rPr>
          <w:rFonts w:hint="eastAsia" w:ascii="仿宋_GB2312" w:hAnsi="华文仿宋" w:eastAsia="仿宋_GB2312" w:cs="华文仿宋"/>
          <w:color w:val="000000"/>
          <w:sz w:val="30"/>
          <w:szCs w:val="30"/>
          <w:lang w:val="en-US" w:eastAsia="zh-CN"/>
        </w:rPr>
        <w:t>182.60</w:t>
      </w:r>
      <w:r>
        <w:rPr>
          <w:rFonts w:hint="eastAsia" w:ascii="仿宋_GB2312" w:hAnsi="华文仿宋" w:eastAsia="仿宋_GB2312" w:cs="华文仿宋"/>
          <w:color w:val="000000"/>
          <w:sz w:val="30"/>
          <w:szCs w:val="30"/>
        </w:rPr>
        <w:t>万元（工程监理费</w:t>
      </w:r>
      <w:r>
        <w:rPr>
          <w:rFonts w:hint="eastAsia" w:ascii="仿宋_GB2312" w:hAnsi="华文仿宋" w:eastAsia="仿宋_GB2312" w:cs="华文仿宋"/>
          <w:color w:val="000000"/>
          <w:sz w:val="30"/>
          <w:szCs w:val="30"/>
          <w:lang w:val="en-US" w:eastAsia="zh-CN"/>
        </w:rPr>
        <w:t>29.60</w:t>
      </w:r>
      <w:r>
        <w:rPr>
          <w:rFonts w:hint="eastAsia" w:ascii="仿宋_GB2312" w:hAnsi="华文仿宋" w:eastAsia="仿宋_GB2312" w:cs="华文仿宋"/>
          <w:color w:val="000000"/>
          <w:sz w:val="30"/>
          <w:szCs w:val="30"/>
        </w:rPr>
        <w:t>万元、竣工验收费</w:t>
      </w:r>
      <w:r>
        <w:rPr>
          <w:rFonts w:hint="eastAsia" w:ascii="仿宋_GB2312" w:hAnsi="华文仿宋" w:eastAsia="仿宋_GB2312" w:cs="华文仿宋"/>
          <w:color w:val="000000"/>
          <w:sz w:val="30"/>
          <w:szCs w:val="30"/>
          <w:lang w:val="en-US" w:eastAsia="zh-CN"/>
        </w:rPr>
        <w:t>88.90</w:t>
      </w:r>
      <w:r>
        <w:rPr>
          <w:rFonts w:hint="eastAsia" w:ascii="仿宋_GB2312" w:hAnsi="华文仿宋" w:eastAsia="仿宋_GB2312" w:cs="华文仿宋"/>
          <w:color w:val="000000"/>
          <w:sz w:val="30"/>
          <w:szCs w:val="30"/>
        </w:rPr>
        <w:t>万元</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业主管理费</w:t>
      </w:r>
      <w:r>
        <w:rPr>
          <w:rFonts w:hint="eastAsia" w:ascii="仿宋_GB2312" w:hAnsi="华文仿宋" w:eastAsia="仿宋_GB2312" w:cs="华文仿宋"/>
          <w:color w:val="000000"/>
          <w:sz w:val="30"/>
          <w:szCs w:val="30"/>
          <w:lang w:val="en-US" w:eastAsia="zh-CN"/>
        </w:rPr>
        <w:t>64.10</w:t>
      </w:r>
      <w:r>
        <w:rPr>
          <w:rFonts w:hint="eastAsia" w:ascii="仿宋_GB2312" w:hAnsi="华文仿宋" w:eastAsia="仿宋_GB2312" w:cs="华文仿宋"/>
          <w:color w:val="000000"/>
          <w:sz w:val="30"/>
          <w:szCs w:val="30"/>
        </w:rPr>
        <w:t>万元）。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lang w:eastAsia="zh-CN"/>
        </w:rPr>
        <w:t>（二）</w:t>
      </w:r>
      <w:r>
        <w:rPr>
          <w:rFonts w:hint="eastAsia" w:asciiTheme="minorHAnsi" w:hAnsiTheme="minorHAnsi" w:eastAsiaTheme="minorEastAsia" w:cstheme="minorBidi"/>
          <w:b/>
          <w:sz w:val="30"/>
          <w:szCs w:val="30"/>
        </w:rPr>
        <w:t>项目资金使用情况分析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_GB2312" w:hAnsi="华文仿宋" w:eastAsia="仿宋_GB2312" w:cs="华文仿宋"/>
          <w:color w:val="000000"/>
          <w:sz w:val="30"/>
          <w:szCs w:val="30"/>
          <w:lang w:val="en-US" w:eastAsia="zh-CN"/>
        </w:rPr>
      </w:pPr>
      <w:r>
        <w:rPr>
          <w:rFonts w:hint="eastAsia" w:ascii="仿宋_GB2312" w:hAnsi="华文仿宋" w:eastAsia="仿宋_GB2312" w:cs="华文仿宋"/>
          <w:color w:val="000000"/>
          <w:sz w:val="30"/>
          <w:szCs w:val="30"/>
          <w:lang w:val="en-US" w:eastAsia="zh-CN"/>
        </w:rPr>
        <w:t>根据《琼海市嘉积镇龙寿洋基本农田整理项目（一期）竣工财务决算审计报告》（公正轩审字〔2021〕第006038号），项目结算审计金额为28,761,943.53元，其中28,001,643.53元为我中心支付，760,300.00元为省土地储备整理交易中心支付。2021年完成项目监理费、项目决算编制与审计费等尾款的支付，共计333,060.00元，截至2021年12月31日，我中心已完成23,813,049.18元的支出，剩余4,188,594.35元工程施工费已向财政申请资金，财政未下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lang w:eastAsia="zh-CN"/>
        </w:rPr>
      </w:pPr>
      <w:r>
        <w:rPr>
          <w:rFonts w:hint="eastAsia" w:asciiTheme="minorHAnsi" w:hAnsiTheme="minorHAnsi" w:eastAsiaTheme="minorEastAsia" w:cstheme="minorBidi"/>
          <w:b/>
          <w:sz w:val="30"/>
          <w:szCs w:val="30"/>
          <w:lang w:eastAsia="zh-CN"/>
        </w:rPr>
        <w:t>（三）项目资金管理情况分析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eastAsia="仿宋_GB2312"/>
          <w:sz w:val="32"/>
          <w:szCs w:val="32"/>
        </w:rPr>
      </w:pPr>
      <w:r>
        <w:rPr>
          <w:rFonts w:hint="eastAsia" w:ascii="仿宋_GB2312" w:hAnsi="华文仿宋" w:eastAsia="仿宋_GB2312" w:cs="华文仿宋"/>
          <w:color w:val="000000"/>
          <w:sz w:val="30"/>
          <w:szCs w:val="30"/>
        </w:rPr>
        <w:t>一是建立项目专户专账，专人管理，确保项目资金专款专用。二是严格按合同支付工程进度款</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支付进度款前，我中心组织监理、施工三方到项目现场对该阶段完成工程量和工程资料进行确认，按预算单价和完成工程量确定工程进度款，由项目业主代表、总监办理进度款确认手续。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rPr>
        <w:t>三、项目组织实施情况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rPr>
        <w:t>（一）项目组织情况分析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2012年3月31日至2012年4月2日连续三天在《海南日报》上刊登公告，共有11家公司报名及购买招标文件。2012年4月23日上午9:30在海南省人民政府政务服务中心3楼314开标室开标，由琼海市纪检监察、财政、国土、审计</w:t>
      </w:r>
      <w:r>
        <w:rPr>
          <w:rFonts w:hint="eastAsia" w:ascii="仿宋_GB2312" w:hAnsi="华文仿宋" w:eastAsia="仿宋_GB2312" w:cs="华文仿宋"/>
          <w:color w:val="000000"/>
          <w:sz w:val="30"/>
          <w:szCs w:val="30"/>
          <w:lang w:eastAsia="zh-CN"/>
        </w:rPr>
        <w:t>等监督人员</w:t>
      </w:r>
      <w:r>
        <w:rPr>
          <w:rFonts w:hint="eastAsia" w:ascii="仿宋_GB2312" w:hAnsi="华文仿宋" w:eastAsia="仿宋_GB2312" w:cs="华文仿宋"/>
          <w:color w:val="000000"/>
          <w:sz w:val="30"/>
          <w:szCs w:val="30"/>
        </w:rPr>
        <w:t>及海南省监察厅派驻省政务服务中心监察室电子监控系统对开标进行全程监督，按照公开、公平、公正、诚实信用的原则，经评标委员会评定，确定施工单位为安徽水安建设集团股份有限公司。</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_GB2312" w:hAnsi="华文仿宋" w:eastAsia="仿宋_GB2312" w:cs="华文仿宋"/>
          <w:color w:val="000000"/>
          <w:sz w:val="30"/>
          <w:szCs w:val="30"/>
          <w:lang w:val="en-US" w:eastAsia="zh-CN"/>
        </w:rPr>
      </w:pPr>
      <w:r>
        <w:rPr>
          <w:rFonts w:hint="eastAsia" w:ascii="仿宋_GB2312" w:hAnsi="华文仿宋" w:eastAsia="仿宋_GB2312" w:cs="华文仿宋"/>
          <w:color w:val="000000"/>
          <w:sz w:val="30"/>
          <w:szCs w:val="30"/>
        </w:rPr>
        <w:t>项目于2012年6月5日正式开工建设，2014年3月6日，施工单位按时完成主体工程现场施工并提交工程资料。但因抽水泵站供电安装是项特殊工程，必须由供电部门批准后，并由具有相应资质的单位进行实施。经过办理一系列的相关手续及变更工作，该部分安装工作于2015年11月通过市供电局验收合格并同意送电。</w:t>
      </w:r>
      <w:r>
        <w:rPr>
          <w:rFonts w:hint="eastAsia" w:ascii="仿宋_GB2312" w:hAnsi="华文仿宋" w:eastAsia="仿宋_GB2312" w:cs="华文仿宋"/>
          <w:color w:val="000000"/>
          <w:sz w:val="30"/>
          <w:szCs w:val="30"/>
          <w:lang w:eastAsia="zh-CN"/>
        </w:rPr>
        <w:t>市自然资源和规划局</w:t>
      </w:r>
      <w:r>
        <w:rPr>
          <w:rFonts w:hint="eastAsia" w:ascii="仿宋_GB2312" w:hAnsi="华文仿宋" w:eastAsia="仿宋_GB2312" w:cs="华文仿宋"/>
          <w:color w:val="000000"/>
          <w:sz w:val="30"/>
          <w:szCs w:val="30"/>
        </w:rPr>
        <w:t>于2015年11月24日组织自验，2015年12月10日向</w:t>
      </w:r>
      <w:r>
        <w:rPr>
          <w:rFonts w:hint="eastAsia" w:ascii="仿宋_GB2312" w:hAnsi="华文仿宋" w:eastAsia="仿宋_GB2312" w:cs="华文仿宋"/>
          <w:color w:val="000000"/>
          <w:sz w:val="30"/>
          <w:szCs w:val="30"/>
          <w:lang w:eastAsia="zh-CN"/>
        </w:rPr>
        <w:t>省自然资源和规划厅</w:t>
      </w:r>
      <w:r>
        <w:rPr>
          <w:rFonts w:hint="eastAsia" w:ascii="仿宋_GB2312" w:hAnsi="华文仿宋" w:eastAsia="仿宋_GB2312" w:cs="华文仿宋"/>
          <w:color w:val="000000"/>
          <w:sz w:val="30"/>
          <w:szCs w:val="30"/>
        </w:rPr>
        <w:t>申请初步验收。2016年12月16日，</w:t>
      </w:r>
      <w:r>
        <w:rPr>
          <w:rFonts w:hint="eastAsia" w:ascii="仿宋_GB2312" w:hAnsi="华文仿宋" w:eastAsia="仿宋_GB2312" w:cs="华文仿宋"/>
          <w:color w:val="000000"/>
          <w:sz w:val="30"/>
          <w:szCs w:val="30"/>
          <w:lang w:eastAsia="zh-CN"/>
        </w:rPr>
        <w:t>省自然资源和规划厅</w:t>
      </w:r>
      <w:r>
        <w:rPr>
          <w:rFonts w:hint="eastAsia" w:ascii="仿宋_GB2312" w:hAnsi="华文仿宋" w:eastAsia="仿宋_GB2312" w:cs="华文仿宋"/>
          <w:color w:val="000000"/>
          <w:sz w:val="30"/>
          <w:szCs w:val="30"/>
        </w:rPr>
        <w:t>对项目进行初步验收，项目初步验收后，我中心召集项目监理、施工和设计单位，就初步验收组提出的意见，进行分工部署，全面检查核实，落实整改</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并于2017年10月17日通过</w:t>
      </w:r>
      <w:r>
        <w:rPr>
          <w:rFonts w:hint="eastAsia" w:ascii="仿宋_GB2312" w:hAnsi="华文仿宋" w:eastAsia="仿宋_GB2312" w:cs="华文仿宋"/>
          <w:color w:val="000000"/>
          <w:sz w:val="30"/>
          <w:szCs w:val="30"/>
          <w:lang w:eastAsia="zh-CN"/>
        </w:rPr>
        <w:t>省自然资源和规划厅</w:t>
      </w:r>
      <w:r>
        <w:rPr>
          <w:rFonts w:hint="eastAsia" w:ascii="仿宋_GB2312" w:hAnsi="华文仿宋" w:eastAsia="仿宋_GB2312" w:cs="华文仿宋"/>
          <w:color w:val="000000"/>
          <w:sz w:val="30"/>
          <w:szCs w:val="30"/>
        </w:rPr>
        <w:t>的竣工验收。</w:t>
      </w:r>
      <w:r>
        <w:rPr>
          <w:rFonts w:hint="eastAsia" w:ascii="仿宋_GB2312" w:hAnsi="华文仿宋" w:eastAsia="仿宋_GB2312" w:cs="华文仿宋"/>
          <w:color w:val="000000"/>
          <w:sz w:val="30"/>
          <w:szCs w:val="30"/>
          <w:lang w:val="en-US" w:eastAsia="zh-CN"/>
        </w:rPr>
        <w:t>目前，项目已完成工程结算和财务决算工作。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lang w:eastAsia="zh-CN"/>
        </w:rPr>
        <w:t>（二）</w:t>
      </w:r>
      <w:r>
        <w:rPr>
          <w:rFonts w:hint="eastAsia" w:asciiTheme="minorHAnsi" w:hAnsiTheme="minorHAnsi" w:eastAsiaTheme="minorEastAsia" w:cstheme="minorBidi"/>
          <w:b/>
          <w:sz w:val="30"/>
          <w:szCs w:val="30"/>
        </w:rPr>
        <w:t>项目管理情况分析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1、进度控制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1）制定科学的施工组织方案。我中心在审核施工组织设计过程中，结合海南天气特点，合理安排单项工程施工，做到旱季全面抢工、雨季有选择性施工结合的施工安排。同时加强监督，严格按施工组织方案执行施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2）足额投入人力物力进行施工管理。督促项目施工单位，按施工组织设计，组成项目经理、技术负责人以及施工员、质检员等八大施工管理、技术人员，足额配备必需的施工机械设备和工人，项目施工高峰期2012年12月、2013年1、2、3月,施工单位投入挖掘机5台、东风车5台、铲车4台、推土机1台、拖拉机7台，工人110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（3）加强协调沟通，争取群众理解和支持。配合</w:t>
      </w:r>
      <w:r>
        <w:rPr>
          <w:rFonts w:hint="eastAsia" w:ascii="仿宋_GB2312" w:hAnsi="华文仿宋" w:eastAsia="仿宋_GB2312" w:cs="华文仿宋"/>
          <w:color w:val="000000"/>
          <w:sz w:val="30"/>
          <w:szCs w:val="30"/>
          <w:lang w:eastAsia="zh-CN"/>
        </w:rPr>
        <w:t>市自然资源和规划局</w:t>
      </w:r>
      <w:r>
        <w:rPr>
          <w:rFonts w:hint="eastAsia" w:ascii="仿宋_GB2312" w:hAnsi="华文仿宋" w:eastAsia="仿宋_GB2312" w:cs="华文仿宋"/>
          <w:color w:val="000000"/>
          <w:sz w:val="30"/>
          <w:szCs w:val="30"/>
        </w:rPr>
        <w:t>到项目区所在地进行动员和项目公示，主动争取项目区干部和群众对土地整治项目的理解与支持，积极配合做好施工中遇到的问题，提供施工用地，减少群众</w:t>
      </w:r>
      <w:r>
        <w:rPr>
          <w:rFonts w:hint="eastAsia" w:ascii="仿宋_GB2312" w:hAnsi="华文仿宋" w:eastAsia="仿宋_GB2312" w:cs="华文仿宋"/>
          <w:color w:val="000000"/>
          <w:sz w:val="30"/>
          <w:szCs w:val="30"/>
          <w:lang w:eastAsia="zh-CN"/>
        </w:rPr>
        <w:t>阻工</w:t>
      </w:r>
      <w:r>
        <w:rPr>
          <w:rFonts w:hint="eastAsia" w:ascii="仿宋_GB2312" w:hAnsi="华文仿宋" w:eastAsia="仿宋_GB2312" w:cs="华文仿宋"/>
          <w:color w:val="000000"/>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2、质量控制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我中心加强项目意识，始终把项目工程质量放在突出位置，并贯穿项目实施全过程。</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1）组建质量监督机构。根据项目监理合同，组建以总监、监理工程师、监理员的项目监理部，进行工程项目划分，确定重点质量监理环节，编制项目监理规划和监理细则，根据施工合同、监理规划和细则，对项目实施进行全过程的进度、质量和投资控制，施工单位在项目部组建质量员的工程质量组，同时我中心指派专人为业主代表监督质量措施落实。在项目实施期间，我中心还专门委派工作人员到施工现场，对施工过程的质量进行监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2）严把进厂原材料质量关。施工期间，施工单位购进的钢筋、水泥、管材、设备等成品半成品，必须检验出场合格证并按规定进行必要的抽检，砂、石、料必须经过试验确定，经检查、检验合格后方可批准使用。项目共收集到产品合格证68份，抽检报告12份，试验报告69份。</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3）采用旁站和巡查监督。根据工序划分，确定各单项工程的关键工序和重点部，对关键工序、重点部位（包括隐蔽工程）进行旁站监督，一般工程进行巡查监督。如混凝土、砂浆拌合料场，U型槽制作现场，钢筋安装现场，桥涵、排沟等重要建筑物基础开挖浇筑现场等实施旁站，其他工程部位实现巡查监督。监理旁站记录398份，总体质量达到设计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4）按规定办理工程质量评定。为便于质量管理，根据项目组成特点和项目划分原则，将项目划分为1个单项工程，3个单位工程，6个分部工程和249个单元工程。单元工程按工序层层控制，上一工序合格才能进行下一工序施工，办理交工手续。工程质量评定由下级到上级逐级评定。经施工单位自评，监理审定，全部合格。</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3、投资控制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项目投资控制是项目管理的重点环节，我中心在项目投资控制管理方面主要采取以下方法：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1）扎实做好技术交底会，从源头开始重视投资控制。2012年6月15日，我中心组织项目施工、监理、设计三方召开项目技术交底会，会议认真审查施工图和预算，强调施工中应注意的关键工序、部位、工程和重点环节的质量和投资控制，并在施工中严格落实执行。</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2）严格设计变更管理，是有效控制投资的关键。对于施工中发现项目设计因不可预见因素造成设计存在技术缺陷，不满足项目实际要求时，或因村委会根据生产生活需要，而提出设计变更要求，一般由项目业主、设计、施工和监理以及部分镇村代表参加，共同研究所提出变更的的必要性，变更方案的可行性，评估设计变更后对项目原设计功能和投资的影响，最后根据议定结果出具工程设计变更设计和预算，严格按设计变更文件实施。</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3）严格控制原材料价格和工程签证。对于影响项目工程投资较大的钢筋、水泥、砂石土等建筑原材料价格严格按预算进行控制，其基本在预算规定的地点场所进行购买，如发生不可预见情况，不能在预定场所购买材料的，我中心组织镇村领导协调就近提供料场，确实不能就近提供，部分材料需要到更远的场所购买的，我中心协同监理、施工和设计进行实地调研询价，符合设计要求和投资控制的前提下，才批准实施，同时办理使用料场确认手续，并做好使用材料的数量登记，以便进行工程进度款支付和工程结算。对于项目实施中发生必要增加的零星分散工程，如施工抽水、临时灌排措施、临时便道等工程，我中心现场代表、监理、施工方及时现场如实确认，办理工程签证手续。本项目共批准更换料场3个，工程签证15份。设计变更投资增加部分，设计单位已取消部分工程建设，保持施工费用的动态平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4）严格工程验收程序，准确确认完成工程量。项目各单位、单项工程完工和工程资料编制完成后，经施工单位申请，我中心及时组织监理和施工单位代表，对单位、单项工程进行验收，确认工程质量和完成工程量。所有单项工程全部完工后，在施工单位自验的基础上，我中心与监理单位一起对施工完成的工程量进行全面核查，监督施工单位按核查工程量绘制竣工图和工程结算，避免工程量结算多计冒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5）严格工程进度款支付。一是建立项目转户专账，专人管理，确保项目资金专款专用。二是严格按合同支付工程进度款。支付进度款前，我中心组织监理、施工三方到项目现场对该阶段完成工程量和工程资料进行确认，按预算单价和完成工程量确定工程进度款，由项目业主代表、总监办理进度款确认手续，我中心最后按进度款的80%支付进度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4、安全管理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华文仿宋" w:eastAsia="仿宋_GB2312" w:cs="华文仿宋"/>
          <w:color w:val="000000"/>
          <w:sz w:val="32"/>
          <w:szCs w:val="32"/>
        </w:rPr>
      </w:pPr>
      <w:r>
        <w:rPr>
          <w:rFonts w:hint="eastAsia" w:ascii="仿宋_GB2312" w:hAnsi="华文仿宋" w:eastAsia="仿宋_GB2312" w:cs="华文仿宋"/>
          <w:color w:val="000000"/>
          <w:sz w:val="30"/>
          <w:szCs w:val="30"/>
        </w:rPr>
        <w:t>由于本项目范围广、现场开放、过往人多，边施工边使用，安全施工尤为重要。本项目施工安全管理以施工单位为主导，以监理和项目业主为监督的施工安全管理构架，遵循“预防为主”原则，认真落实“安全生产、文明施工”各项规定。一是加强安全意识教育，防患于未然。在施工项目部显眼位置先挂施工安全目标和注意事项，加强对安全管理人员、新进场工人和项目区群众进行安全教育。二是落实安全措施。对特种作业人员持证上岗，在施工基坑、排沟基础、石方爆破、施工便道便桥、施工用电设备等潜在安全隐患处设置安全护栏和警示标志，保护提醒施工作业人员和附近群众注意防范。三是文明施工。科学布置施工作业区、材料堆置区、施工管理生活区，妥善处置施工、生活污水，避免污水直接排入农田、河流，在主要路段区域洒水控尘，定期清理废弃模板、破损U型槽、砂石等杂物，确保项目区施工场面条理整洁。由于责任明确、管理到位、措施得力，施工期间未发生任何施工安全事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rPr>
        <w:t>四、项目绩效情况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rPr>
      </w:pPr>
      <w:r>
        <w:rPr>
          <w:rFonts w:hint="eastAsia" w:asciiTheme="minorHAnsi" w:hAnsiTheme="minorHAnsi" w:eastAsiaTheme="minorEastAsia" w:cstheme="minorBidi"/>
          <w:b/>
          <w:sz w:val="30"/>
          <w:szCs w:val="30"/>
          <w:lang w:eastAsia="zh-CN"/>
        </w:rPr>
        <w:t>（一）</w:t>
      </w:r>
      <w:r>
        <w:rPr>
          <w:rFonts w:hint="eastAsia" w:asciiTheme="minorHAnsi" w:hAnsiTheme="minorHAnsi" w:eastAsiaTheme="minorEastAsia" w:cstheme="minorBidi"/>
          <w:b/>
          <w:sz w:val="30"/>
          <w:szCs w:val="30"/>
        </w:rPr>
        <w:t>项目绩效目标完成情况分析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琼海市嘉积镇龙寿洋基本农田整理项目（一期）基本按批准规划设计任务完成实施，通过自验，工程质量符合设计要求，竣工资料编制完整。总投资严格控制在预算之内，项目完工后经过</w:t>
      </w:r>
      <w:r>
        <w:rPr>
          <w:rFonts w:hint="eastAsia" w:ascii="仿宋_GB2312" w:hAnsi="华文仿宋" w:eastAsia="仿宋_GB2312" w:cs="华文仿宋"/>
          <w:color w:val="000000"/>
          <w:sz w:val="30"/>
          <w:szCs w:val="30"/>
          <w:lang w:eastAsia="zh-CN"/>
        </w:rPr>
        <w:t>五</w:t>
      </w:r>
      <w:r>
        <w:rPr>
          <w:rFonts w:hint="eastAsia" w:ascii="仿宋_GB2312" w:hAnsi="华文仿宋" w:eastAsia="仿宋_GB2312" w:cs="华文仿宋"/>
          <w:color w:val="000000"/>
          <w:sz w:val="30"/>
          <w:szCs w:val="30"/>
        </w:rPr>
        <w:t>年的的运行，项目效益显现显著，新增、改善灌排面积3406.64亩，解决排涝面积5129.58亩，建成高标准农田4300亩，田间道路通达度100%，耕地质量平均等别为由6.2等提高到5.9等。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hAnsi="华文仿宋" w:cs="华文仿宋"/>
          <w:sz w:val="32"/>
          <w:szCs w:val="32"/>
        </w:rPr>
      </w:pPr>
      <w:r>
        <w:rPr>
          <w:rFonts w:hint="eastAsia" w:ascii="仿宋_GB2312" w:hAnsi="华文仿宋" w:eastAsia="仿宋_GB2312" w:cs="华文仿宋"/>
          <w:color w:val="000000"/>
          <w:sz w:val="30"/>
          <w:szCs w:val="30"/>
        </w:rPr>
        <w:t>该项目区地处琼海市龙寿洋万亩田野公园内，项目建设完成后，所修建的田间道路大部分也升级建设成旅游交通道、骑行绿道等，大大改善了群众的出行条件和耕作条件，也为当地的旅游项目的建设提供了良好的条件。灌溉用水通过斗渠自流灌溉到各个角落，解决了田洋的用水问题。另外，通过干排、支排的硬化，极大的提高了项目区的排水能力。为龙寿洋万亩田野公园内的110亩的浅水藕、50亩草莓、10亩大棚瓜菜、60亩的私家菜地</w:t>
      </w:r>
      <w:r>
        <w:rPr>
          <w:rFonts w:hint="eastAsia" w:ascii="仿宋_GB2312" w:hAnsi="华文仿宋" w:eastAsia="仿宋_GB2312" w:cs="华文仿宋"/>
          <w:color w:val="000000"/>
          <w:sz w:val="30"/>
          <w:szCs w:val="30"/>
          <w:lang w:eastAsia="zh-CN"/>
        </w:rPr>
        <w:t>和</w:t>
      </w:r>
      <w:r>
        <w:rPr>
          <w:rFonts w:hint="eastAsia" w:ascii="仿宋_GB2312" w:hAnsi="华文仿宋" w:eastAsia="仿宋_GB2312" w:cs="华文仿宋"/>
          <w:color w:val="000000"/>
          <w:sz w:val="30"/>
          <w:szCs w:val="30"/>
        </w:rPr>
        <w:t>龙寿洋花海等实现旱能灌、涝能排的优越条件，带动群众发展高效农业的积极性和主动性，改善了生产条件，实现了农民增收，增强农业综合生产能力。农旅融合的新模式，让农副产品产生旅游产品的附加值，扩宽了农村增收渠道，实现农村第一产业向第三产业转移。提高农民生活水平，推动了农村经济的发展，进一步促进社会主义新农村的建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lang w:eastAsia="zh-CN"/>
        </w:rPr>
      </w:pPr>
      <w:r>
        <w:rPr>
          <w:rFonts w:hint="eastAsia" w:asciiTheme="minorHAnsi" w:hAnsiTheme="minorHAnsi" w:eastAsiaTheme="minorEastAsia" w:cstheme="minorBidi"/>
          <w:b/>
          <w:sz w:val="30"/>
          <w:szCs w:val="30"/>
          <w:lang w:eastAsia="zh-CN"/>
        </w:rPr>
        <w:t>（二）项目绩效目标未完成原因分析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_GB2312" w:eastAsia="仿宋_GB2312"/>
          <w:sz w:val="32"/>
          <w:szCs w:val="32"/>
        </w:rPr>
      </w:pPr>
      <w:r>
        <w:rPr>
          <w:rFonts w:hint="eastAsia" w:ascii="仿宋_GB2312" w:hAnsi="华文仿宋" w:eastAsia="仿宋_GB2312" w:cs="华文仿宋"/>
          <w:color w:val="000000"/>
          <w:sz w:val="30"/>
          <w:szCs w:val="30"/>
        </w:rPr>
        <w:t>由于施工单位在清表时遇到群众阻挠、6个台风下雨的影响、博鳌亚洲论坛开会期间封路、与田野公园建设重复协调等，以及由于抽水泵站的安装建设涉及供电线路架设和安装</w:t>
      </w:r>
      <w:r>
        <w:rPr>
          <w:rFonts w:hint="eastAsia" w:ascii="仿宋_GB2312" w:hAnsi="华文仿宋" w:eastAsia="仿宋_GB2312" w:cs="华文仿宋"/>
          <w:color w:val="000000"/>
          <w:sz w:val="30"/>
          <w:szCs w:val="30"/>
          <w:lang w:eastAsia="zh-CN"/>
        </w:rPr>
        <w:t>等</w:t>
      </w:r>
      <w:r>
        <w:rPr>
          <w:rFonts w:hint="eastAsia" w:ascii="仿宋_GB2312" w:hAnsi="华文仿宋" w:eastAsia="仿宋_GB2312" w:cs="华文仿宋"/>
          <w:color w:val="000000"/>
          <w:sz w:val="30"/>
          <w:szCs w:val="30"/>
        </w:rPr>
        <w:t>，需与财政、电力等相关部门进行协调以及办理相关手续，过程较为繁琐，为此增加了很多工作量，影响了工程进度。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sz w:val="30"/>
          <w:szCs w:val="30"/>
          <w:lang w:eastAsia="zh-CN"/>
        </w:rPr>
      </w:pPr>
      <w:r>
        <w:rPr>
          <w:rFonts w:hint="eastAsia" w:asciiTheme="minorHAnsi" w:hAnsiTheme="minorHAnsi" w:eastAsiaTheme="minorEastAsia" w:cstheme="minorBidi"/>
          <w:b/>
          <w:sz w:val="30"/>
          <w:szCs w:val="30"/>
          <w:lang w:eastAsia="zh-CN"/>
        </w:rPr>
        <w:t>五</w:t>
      </w:r>
      <w:r>
        <w:rPr>
          <w:rFonts w:hint="eastAsia" w:asciiTheme="minorHAnsi" w:hAnsiTheme="minorHAnsi" w:eastAsiaTheme="minorEastAsia" w:cstheme="minorBidi"/>
          <w:b/>
          <w:sz w:val="30"/>
          <w:szCs w:val="30"/>
        </w:rPr>
        <w:t>、</w:t>
      </w:r>
      <w:r>
        <w:rPr>
          <w:rFonts w:hint="eastAsia" w:asciiTheme="minorHAnsi" w:hAnsiTheme="minorHAnsi" w:eastAsiaTheme="minorEastAsia" w:cstheme="minorBidi"/>
          <w:b/>
          <w:sz w:val="30"/>
          <w:szCs w:val="30"/>
          <w:lang w:eastAsia="zh-CN"/>
        </w:rPr>
        <w:t>其他需要说明的事项</w:t>
      </w:r>
    </w:p>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（一）加强前期工作的管理，设计单位应多到现场了解情况，测量单位要提高成果质量,适当加入青苗及地上附着物补偿预算，以减少工程实施过程中的各种变更及人为因素的影响。</w:t>
      </w:r>
    </w:p>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（二）严格监管工程施工进度及资料完善情况，定期进行检查，对资料不完善的不报请工程进度款并要求及时完善资料。</w:t>
      </w:r>
    </w:p>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（三）建议省</w:t>
      </w:r>
      <w:r>
        <w:rPr>
          <w:rFonts w:hint="eastAsia" w:hAnsi="华文仿宋" w:cs="华文仿宋"/>
          <w:color w:val="000000"/>
          <w:kern w:val="2"/>
          <w:sz w:val="30"/>
          <w:szCs w:val="30"/>
          <w:lang w:val="en-US" w:eastAsia="zh-CN" w:bidi="ar-SA"/>
        </w:rPr>
        <w:t>自然资源和规划</w:t>
      </w:r>
      <w:r>
        <w:rPr>
          <w:rFonts w:hint="eastAsia" w:ascii="仿宋_GB2312" w:hAnsi="华文仿宋" w:eastAsia="仿宋_GB2312" w:cs="华文仿宋"/>
          <w:color w:val="000000"/>
          <w:kern w:val="2"/>
          <w:sz w:val="30"/>
          <w:szCs w:val="30"/>
          <w:lang w:val="en-US" w:eastAsia="zh-CN" w:bidi="ar-SA"/>
        </w:rPr>
        <w:t>厅对申报的有关工程变更部分，及时组织有关人员进行设计变更</w:t>
      </w:r>
      <w:r>
        <w:rPr>
          <w:rFonts w:hint="eastAsia" w:hAnsi="华文仿宋" w:cs="华文仿宋"/>
          <w:color w:val="000000"/>
          <w:kern w:val="2"/>
          <w:sz w:val="30"/>
          <w:szCs w:val="30"/>
          <w:lang w:val="en-US" w:eastAsia="zh-CN" w:bidi="ar-SA"/>
        </w:rPr>
        <w:t>，</w:t>
      </w:r>
      <w:r>
        <w:rPr>
          <w:rFonts w:hint="eastAsia" w:ascii="仿宋_GB2312" w:hAnsi="华文仿宋" w:eastAsia="仿宋_GB2312" w:cs="华文仿宋"/>
          <w:color w:val="000000"/>
          <w:kern w:val="2"/>
          <w:sz w:val="30"/>
          <w:szCs w:val="30"/>
          <w:lang w:val="en-US" w:eastAsia="zh-CN" w:bidi="ar-SA"/>
        </w:rPr>
        <w:t>办理变更手续,</w:t>
      </w:r>
      <w:r>
        <w:rPr>
          <w:rFonts w:hint="eastAsia" w:hAnsi="华文仿宋" w:cs="华文仿宋"/>
          <w:color w:val="000000"/>
          <w:kern w:val="2"/>
          <w:sz w:val="30"/>
          <w:szCs w:val="30"/>
          <w:lang w:val="en-US" w:eastAsia="zh-CN" w:bidi="ar-SA"/>
        </w:rPr>
        <w:t>便</w:t>
      </w:r>
      <w:r>
        <w:rPr>
          <w:rFonts w:hint="eastAsia" w:ascii="仿宋_GB2312" w:hAnsi="华文仿宋" w:eastAsia="仿宋_GB2312" w:cs="华文仿宋"/>
          <w:color w:val="000000"/>
          <w:kern w:val="2"/>
          <w:sz w:val="30"/>
          <w:szCs w:val="30"/>
          <w:lang w:val="en-US" w:eastAsia="zh-CN" w:bidi="ar-SA"/>
        </w:rPr>
        <w:t>于项目按期完成。</w:t>
      </w:r>
    </w:p>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（四）对申请进行验收的工程项目，建议省</w:t>
      </w:r>
      <w:r>
        <w:rPr>
          <w:rFonts w:hint="eastAsia" w:hAnsi="华文仿宋" w:cs="华文仿宋"/>
          <w:color w:val="000000"/>
          <w:kern w:val="2"/>
          <w:sz w:val="30"/>
          <w:szCs w:val="30"/>
          <w:lang w:val="en-US" w:eastAsia="zh-CN" w:bidi="ar-SA"/>
        </w:rPr>
        <w:t>自然资源和规划</w:t>
      </w:r>
      <w:r>
        <w:rPr>
          <w:rFonts w:hint="eastAsia" w:ascii="仿宋_GB2312" w:hAnsi="华文仿宋" w:eastAsia="仿宋_GB2312" w:cs="华文仿宋"/>
          <w:color w:val="000000"/>
          <w:kern w:val="2"/>
          <w:sz w:val="30"/>
          <w:szCs w:val="30"/>
          <w:lang w:val="en-US" w:eastAsia="zh-CN" w:bidi="ar-SA"/>
        </w:rPr>
        <w:t>厅尽快组织验收</w:t>
      </w:r>
      <w:r>
        <w:rPr>
          <w:rFonts w:hint="eastAsia" w:hAnsi="华文仿宋" w:cs="华文仿宋"/>
          <w:color w:val="000000"/>
          <w:kern w:val="2"/>
          <w:sz w:val="30"/>
          <w:szCs w:val="30"/>
          <w:lang w:val="en-US" w:eastAsia="zh-CN" w:bidi="ar-SA"/>
        </w:rPr>
        <w:t>，</w:t>
      </w:r>
      <w:r>
        <w:rPr>
          <w:rFonts w:hint="eastAsia" w:ascii="仿宋_GB2312" w:hAnsi="华文仿宋" w:eastAsia="仿宋_GB2312" w:cs="华文仿宋"/>
          <w:color w:val="000000"/>
          <w:kern w:val="2"/>
          <w:sz w:val="30"/>
          <w:szCs w:val="30"/>
          <w:lang w:val="en-US" w:eastAsia="zh-CN" w:bidi="ar-SA"/>
        </w:rPr>
        <w:t>减少项目因时间问题,受人为、气候环境影响造成的损失。</w:t>
      </w:r>
    </w:p>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（五）建议有计划组织人员到各地学习整理业务，互相交流经验，提高管理水平，促进土地整理工作顺利进行。</w:t>
      </w:r>
    </w:p>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_GB2312" w:hAnsi="华文仿宋" w:eastAsia="仿宋_GB2312" w:cs="华文仿宋"/>
          <w:color w:val="000000"/>
          <w:kern w:val="2"/>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_GB2312" w:hAnsi="华文仿宋" w:eastAsia="仿宋_GB2312" w:cs="华文仿宋"/>
          <w:color w:val="000000"/>
          <w:kern w:val="2"/>
          <w:sz w:val="30"/>
          <w:szCs w:val="30"/>
          <w:lang w:val="en-US" w:eastAsia="zh-CN" w:bidi="ar-SA"/>
        </w:rPr>
      </w:pPr>
    </w:p>
    <w:p>
      <w:pPr>
        <w:ind w:firstLine="600" w:firstLineChars="200"/>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琼海市土地储备整理交易中心</w:t>
      </w:r>
    </w:p>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_GB2312" w:hAnsi="华文仿宋" w:eastAsia="仿宋_GB2312" w:cs="华文仿宋"/>
          <w:color w:val="000000"/>
          <w:kern w:val="2"/>
          <w:sz w:val="30"/>
          <w:szCs w:val="30"/>
          <w:lang w:val="en-US" w:eastAsia="zh-CN" w:bidi="ar-SA"/>
        </w:rPr>
      </w:pPr>
      <w:r>
        <w:rPr>
          <w:rFonts w:hint="eastAsia" w:ascii="仿宋" w:hAnsi="仿宋" w:eastAsia="仿宋" w:cs="仿宋"/>
          <w:sz w:val="30"/>
          <w:szCs w:val="30"/>
          <w:lang w:val="en-US" w:eastAsia="zh-CN"/>
        </w:rPr>
        <w:t xml:space="preserve">                              2022年04月13日</w:t>
      </w:r>
    </w:p>
    <w:sectPr>
      <w:headerReference r:id="rId3" w:type="default"/>
      <w:footerReference r:id="rId5" w:type="default"/>
      <w:headerReference r:id="rId4" w:type="even"/>
      <w:footerReference r:id="rId6" w:type="even"/>
      <w:pgSz w:w="11906" w:h="16838"/>
      <w:pgMar w:top="1304" w:right="1800" w:bottom="1304" w:left="1800" w:header="851" w:footer="992" w:gutter="0"/>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1"/>
                              <w:szCs w:val="21"/>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sz w:val="21"/>
                        <w:szCs w:val="21"/>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ODBmYTc5Mzk4NmFjZDcwOWE2OTVlNjBlZjFmNjAifQ=="/>
  </w:docVars>
  <w:rsids>
    <w:rsidRoot w:val="58104367"/>
    <w:rsid w:val="00212CE9"/>
    <w:rsid w:val="002506AA"/>
    <w:rsid w:val="003536F6"/>
    <w:rsid w:val="004879C7"/>
    <w:rsid w:val="00650E5B"/>
    <w:rsid w:val="007805F3"/>
    <w:rsid w:val="007A04A6"/>
    <w:rsid w:val="00852739"/>
    <w:rsid w:val="008E7C73"/>
    <w:rsid w:val="009F7FEC"/>
    <w:rsid w:val="00A550AC"/>
    <w:rsid w:val="00A60510"/>
    <w:rsid w:val="00D22D28"/>
    <w:rsid w:val="00D84D74"/>
    <w:rsid w:val="00D86AD0"/>
    <w:rsid w:val="00E959E5"/>
    <w:rsid w:val="00ED0532"/>
    <w:rsid w:val="00EF405E"/>
    <w:rsid w:val="00F94B73"/>
    <w:rsid w:val="07E73CB2"/>
    <w:rsid w:val="0C6C279D"/>
    <w:rsid w:val="2D581254"/>
    <w:rsid w:val="332B07E2"/>
    <w:rsid w:val="351A2211"/>
    <w:rsid w:val="446B27D3"/>
    <w:rsid w:val="4B676407"/>
    <w:rsid w:val="58104367"/>
    <w:rsid w:val="5B3D1119"/>
    <w:rsid w:val="6D535020"/>
    <w:rsid w:val="773C52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7"/>
    <w:qFormat/>
    <w:uiPriority w:val="99"/>
    <w:pPr>
      <w:spacing w:line="500" w:lineRule="exact"/>
      <w:ind w:firstLine="645"/>
    </w:pPr>
    <w:rPr>
      <w:rFonts w:ascii="仿宋_GB2312" w:eastAsia="仿宋_GB2312"/>
      <w:sz w:val="32"/>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Char"/>
    <w:basedOn w:val="6"/>
    <w:link w:val="2"/>
    <w:semiHidden/>
    <w:uiPriority w:val="99"/>
    <w:rPr>
      <w:rFonts w:ascii="Calibri" w:hAnsi="Calibri" w:cs="Arial"/>
    </w:rPr>
  </w:style>
  <w:style w:type="paragraph" w:styleId="8">
    <w:name w:val="List Paragraph"/>
    <w:basedOn w:val="1"/>
    <w:qFormat/>
    <w:uiPriority w:val="99"/>
    <w:pPr>
      <w:ind w:firstLine="420" w:firstLineChars="200"/>
    </w:pPr>
  </w:style>
  <w:style w:type="character" w:customStyle="1" w:styleId="9">
    <w:name w:val="页眉 Char"/>
    <w:basedOn w:val="6"/>
    <w:link w:val="4"/>
    <w:semiHidden/>
    <w:qFormat/>
    <w:uiPriority w:val="99"/>
    <w:rPr>
      <w:rFonts w:ascii="Calibri" w:hAnsi="Calibri" w:cs="Arial"/>
      <w:sz w:val="18"/>
      <w:szCs w:val="18"/>
    </w:rPr>
  </w:style>
  <w:style w:type="character" w:customStyle="1" w:styleId="10">
    <w:name w:val="页脚 Char"/>
    <w:basedOn w:val="6"/>
    <w:link w:val="3"/>
    <w:semiHidden/>
    <w:uiPriority w:val="99"/>
    <w:rPr>
      <w:rFonts w:ascii="Calibri" w:hAnsi="Calibri" w:cs="Arial"/>
      <w:sz w:val="18"/>
      <w:szCs w:val="18"/>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11</Pages>
  <Words>5020</Words>
  <Characters>5283</Characters>
  <Lines>51</Lines>
  <Paragraphs>14</Paragraphs>
  <TotalTime>10</TotalTime>
  <ScaleCrop>false</ScaleCrop>
  <LinksUpToDate>false</LinksUpToDate>
  <CharactersWithSpaces>5474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2018-07-05T01:24:00Z</dcterms:created>
  <dc:creator>Administrator</dc:creator>
  <cp:lastModifiedBy>1</cp:lastModifiedBy>
  <cp:lastPrinted>2022-08-03T06:58:31Z</cp:lastPrinted>
  <dcterms:modified xsi:type="dcterms:W3CDTF">2022-07-30T03:33:13Z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44087816E6A3435494966B5B51F4FEA6</vt:lpwstr>
  </property>
</Properties>
</file>