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exact"/>
        <w:jc w:val="righ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-572770</wp:posOffset>
                </wp:positionV>
                <wp:extent cx="6090285" cy="1100455"/>
                <wp:effectExtent l="4445" t="4445" r="20320" b="1905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30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spacing w:val="304"/>
                                <w:sz w:val="84"/>
                                <w:szCs w:val="84"/>
                              </w:rPr>
                              <w:t>琼海市民政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sz w:val="84"/>
                                <w:szCs w:val="84"/>
                              </w:rPr>
                              <w:t>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9.3pt;margin-top:-45.1pt;height:86.65pt;width:479.55pt;z-index:251658240;mso-width-relative:page;mso-height-relative:page;" fillcolor="#FFFFFF" filled="t" stroked="t" coordsize="21600,21600" o:gfxdata="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30Tg/ZAAAACgEAAA8AAAAAAAAAAQAgAAAAIgAAAGRycy9kb3ducmV2LnhtbFBLAQIUABQA&#10;AAAIAIdO4kC5en8p7wEAAOkDAAAOAAAAAAAAAAEAIAAAACg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30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spacing w:val="304"/>
                          <w:sz w:val="84"/>
                          <w:szCs w:val="84"/>
                        </w:rPr>
                        <w:t>琼海市民政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sz w:val="84"/>
                          <w:szCs w:val="84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267335</wp:posOffset>
                </wp:positionV>
                <wp:extent cx="6090285" cy="0"/>
                <wp:effectExtent l="0" t="19050" r="5715" b="1905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8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-20pt;margin-top:21.05pt;height:0pt;width:479.55pt;z-index:251659264;mso-width-relative:page;mso-height-relative:page;" filled="f" stroked="t" coordsize="21600,21600" o:gfxdata="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8kH7tgAAAAJAQAADwAA&#10;AAAAAAABACAAAAAiAAAAZHJzL2Rvd25yZXYueG1sUEsBAhQAFAAAAAgAh07iQNeWnEndAQAAlgMA&#10;AA4AAAAAAAAAAQAgAAAAJwEAAGRycy9lMm9Eb2MueG1sUEsFBgAAAAAGAAYAWQEAAHY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321310</wp:posOffset>
                </wp:positionV>
                <wp:extent cx="6081395" cy="635"/>
                <wp:effectExtent l="0" t="0" r="0" b="0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-19.3pt;margin-top:25.3pt;height:0.05pt;width:478.85pt;z-index:251660288;mso-width-relative:page;mso-height-relative:page;" filled="f" stroked="t" coordsize="21600,21600" o:gfxdata="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ycSiPZAAAACQEAAA8A&#10;AAAAAAAAAQAgAAAAIgAAAGRycy9kb3ducmV2LnhtbFBLAQIUABQAAAAIAIdO4kBid71p3QEAAJcD&#10;AAAOAAAAAAAAAAEAIAAAACgBAABkcnMvZTJvRG9jLnhtbFBLBQYAAAAABgAGAFkBAAB3BQAAAAA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琼海市民政局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535353"/>
          <w:spacing w:val="0"/>
          <w:sz w:val="24"/>
          <w:szCs w:val="24"/>
          <w:vertAlign w:val="baseli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vertAlign w:val="baseline"/>
        </w:rPr>
        <w:t>根据《中华人民共和国政府信息公开条例》(以下简称《条例》)的规定，现公布202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vertAlign w:val="baseline"/>
        </w:rPr>
        <w:t>年琼海市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民政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vertAlign w:val="baseline"/>
        </w:rPr>
        <w:t>局信息公开工作年度报告。本报告由总体情况、主动公开政府信息情况、依申请公开政府信息情况、申请行政复议和提起行政诉讼情况、存在的主要问题和改进措施共五部分组成，涵盖时间从202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vertAlign w:val="baseline"/>
        </w:rPr>
        <w:t>年1月1日至12月31日。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30" w:firstLineChars="231"/>
        <w:jc w:val="both"/>
        <w:textAlignment w:val="auto"/>
        <w:rPr>
          <w:rStyle w:val="7"/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730" w:firstLineChars="231"/>
        <w:jc w:val="left"/>
        <w:textAlignment w:val="auto"/>
        <w:rPr>
          <w:rStyle w:val="7"/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Style w:val="7"/>
          <w:rFonts w:hint="eastAsia" w:ascii="仿宋" w:hAnsi="仿宋" w:eastAsia="仿宋" w:cs="仿宋"/>
          <w:sz w:val="32"/>
          <w:szCs w:val="32"/>
        </w:rPr>
        <w:t>年，民政局以履职尽责督促检查为宗旨，认真执行信息审核发布制度和主动公开及依申请公开办事程序。在我市政务公开领导小组办公室的精心指导下，我局主动公开</w:t>
      </w:r>
      <w:r>
        <w:rPr>
          <w:rStyle w:val="7"/>
          <w:rFonts w:hint="eastAsia" w:ascii="仿宋" w:hAnsi="仿宋" w:eastAsia="仿宋" w:cs="仿宋"/>
          <w:sz w:val="32"/>
          <w:szCs w:val="32"/>
          <w:lang w:eastAsia="zh-CN"/>
        </w:rPr>
        <w:t>政府</w:t>
      </w:r>
      <w:r>
        <w:rPr>
          <w:rStyle w:val="7"/>
          <w:rFonts w:hint="eastAsia" w:ascii="仿宋" w:hAnsi="仿宋" w:eastAsia="仿宋" w:cs="仿宋"/>
          <w:sz w:val="32"/>
          <w:szCs w:val="32"/>
        </w:rPr>
        <w:t>信息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150条</w:t>
      </w:r>
      <w:r>
        <w:rPr>
          <w:rStyle w:val="7"/>
          <w:rFonts w:hint="eastAsia" w:ascii="仿宋" w:hAnsi="仿宋" w:eastAsia="仿宋" w:cs="仿宋"/>
          <w:sz w:val="32"/>
          <w:szCs w:val="32"/>
        </w:rPr>
        <w:t>，</w:t>
      </w:r>
      <w:r>
        <w:rPr>
          <w:rStyle w:val="7"/>
          <w:rFonts w:hint="eastAsia" w:ascii="仿宋" w:hAnsi="仿宋" w:eastAsia="仿宋" w:cs="仿宋"/>
          <w:sz w:val="32"/>
          <w:szCs w:val="32"/>
          <w:lang w:eastAsia="zh-CN"/>
        </w:rPr>
        <w:t>其中“计划规划”版块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1条，“财政公开”版块5条，“政策文件”版块2条，“民生建设”版块36条，“其他”版块50条。我局</w:t>
      </w:r>
      <w:r>
        <w:rPr>
          <w:rStyle w:val="7"/>
          <w:rFonts w:hint="eastAsia" w:ascii="仿宋" w:hAnsi="仿宋" w:eastAsia="仿宋" w:cs="仿宋"/>
          <w:sz w:val="32"/>
          <w:szCs w:val="32"/>
        </w:rPr>
        <w:t>自觉接受群众监督、使权力在阳光下运行的重要举措，有力推进政府信息公开工作新的发展</w:t>
      </w:r>
      <w:r>
        <w:rPr>
          <w:rStyle w:val="7"/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730" w:firstLineChars="231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8"/>
        <w:tblW w:w="89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2130"/>
        <w:gridCol w:w="2130"/>
        <w:gridCol w:w="2584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8960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C6D9F1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信息内容</w:t>
            </w:r>
          </w:p>
        </w:tc>
        <w:tc>
          <w:tcPr>
            <w:tcW w:w="213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本年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制发件数</w:t>
            </w:r>
          </w:p>
        </w:tc>
        <w:tc>
          <w:tcPr>
            <w:tcW w:w="213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本年废止件数</w:t>
            </w:r>
          </w:p>
        </w:tc>
        <w:tc>
          <w:tcPr>
            <w:tcW w:w="2584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现行有效件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规章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行政规范性文件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8960" w:type="dxa"/>
            <w:gridSpan w:val="4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C6D9F1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信息内容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行政许可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8960" w:type="dxa"/>
            <w:gridSpan w:val="4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C6D9F1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信息内容</w:t>
            </w:r>
          </w:p>
        </w:tc>
        <w:tc>
          <w:tcPr>
            <w:tcW w:w="6844" w:type="dxa"/>
            <w:gridSpan w:val="3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行政处罚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行政强制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8960" w:type="dxa"/>
            <w:gridSpan w:val="4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C6D9F1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信息内容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1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2116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行政事业性收费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1" w:sz="8" w:space="0"/>
            </w:tcBorders>
            <w:shd w:val="clear" w:color="auto" w:fill="auto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8"/>
        <w:tblW w:w="9011" w:type="dxa"/>
        <w:jc w:val="center"/>
        <w:tblInd w:w="32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777"/>
        <w:gridCol w:w="3162"/>
        <w:gridCol w:w="521"/>
        <w:gridCol w:w="521"/>
        <w:gridCol w:w="521"/>
        <w:gridCol w:w="522"/>
        <w:gridCol w:w="521"/>
        <w:gridCol w:w="1016"/>
        <w:gridCol w:w="861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8" w:type="dxa"/>
            <w:gridSpan w:val="3"/>
            <w:vMerge w:val="restart"/>
            <w:tcBorders>
              <w:top w:val="single" w:color="00000A" w:sz="8" w:space="0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（本列数据的勾稽关系为：第一项加第二项之和，等于第三项加第四项之和）</w:t>
            </w:r>
          </w:p>
        </w:tc>
        <w:tc>
          <w:tcPr>
            <w:tcW w:w="4483" w:type="dxa"/>
            <w:gridSpan w:val="7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8" w:type="dxa"/>
            <w:gridSpan w:val="3"/>
            <w:vMerge w:val="continue"/>
            <w:tcBorders>
              <w:top w:val="single" w:color="00000A" w:sz="8" w:space="0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自然人</w:t>
            </w:r>
          </w:p>
        </w:tc>
        <w:tc>
          <w:tcPr>
            <w:tcW w:w="3101" w:type="dxa"/>
            <w:gridSpan w:val="5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法人或其他组织</w:t>
            </w:r>
          </w:p>
        </w:tc>
        <w:tc>
          <w:tcPr>
            <w:tcW w:w="861" w:type="dxa"/>
            <w:vMerge w:val="restart"/>
            <w:tcBorders>
              <w:top w:val="single" w:color="00000A" w:sz="8" w:space="0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8" w:type="dxa"/>
            <w:gridSpan w:val="3"/>
            <w:vMerge w:val="continue"/>
            <w:tcBorders>
              <w:top w:val="single" w:color="00000A" w:sz="8" w:space="0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商业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企业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科研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机构</w:t>
            </w:r>
          </w:p>
        </w:tc>
        <w:tc>
          <w:tcPr>
            <w:tcW w:w="522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社会公益组织</w:t>
            </w:r>
          </w:p>
        </w:tc>
        <w:tc>
          <w:tcPr>
            <w:tcW w:w="521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法律服务机构</w:t>
            </w:r>
          </w:p>
        </w:tc>
        <w:tc>
          <w:tcPr>
            <w:tcW w:w="101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其他</w:t>
            </w:r>
          </w:p>
        </w:tc>
        <w:tc>
          <w:tcPr>
            <w:tcW w:w="861" w:type="dxa"/>
            <w:vMerge w:val="continue"/>
            <w:tcBorders>
              <w:top w:val="single" w:color="00000A" w:sz="8" w:space="0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8" w:type="dxa"/>
            <w:gridSpan w:val="3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一、本年新收政府信息公开申请数量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8" w:type="dxa"/>
            <w:gridSpan w:val="3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二、上年结转政府信息公开申请数量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restart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三、本年度办理结果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（一）予以公开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（二）部分公开（区分处理的，只计这一情形，不计其他情形）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（三）不予公开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1.属于国家秘密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2.其他法律行政法规禁止公开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3.危及“三安全一稳定”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4.保护第三方合法权益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5.属于三类内部事务信息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6.属于四类过程性信息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7.属于行政执法案卷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8.属于行政查询事项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（四）无法提供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1.本机关不掌握相关政府信息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2.没有现成信息需要另行制作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3.补正后申请内容仍不明确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（五）不予处理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1.信访举报投诉类申请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2.重复申请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3.要求提供公开出版物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4.无正当理由大量反复申请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5.要求行政机关确认或重新出具已获取信息</w:t>
            </w:r>
          </w:p>
        </w:tc>
        <w:tc>
          <w:tcPr>
            <w:tcW w:w="521" w:type="dxa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restart"/>
            <w:tcBorders>
              <w:top w:val="outset" w:color="00000A" w:sz="22" w:space="0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（六）其他处理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1.申请人无正当理由逾期不补正、行政机关不再处理其政府信息公开申请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outset" w:color="00000A" w:sz="22" w:space="0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2.申请人逾期未按收费通知要求缴纳费用、行政机关不再处理其政府信息公开申请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7" w:type="dxa"/>
            <w:vMerge w:val="continue"/>
            <w:tcBorders>
              <w:top w:val="outset" w:color="00000A" w:sz="22" w:space="0"/>
              <w:left w:val="nil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3.其他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A" w:sz="8" w:space="0"/>
              <w:bottom w:val="outset" w:color="00000A" w:sz="22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（七）总计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8" w:type="dxa"/>
            <w:gridSpan w:val="3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58" w:type="dxa"/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四、结转下年度继续办理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right w:w="5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四、政府信息公开行政复议、行政诉讼情况</w:t>
      </w:r>
    </w:p>
    <w:tbl>
      <w:tblPr>
        <w:tblStyle w:val="8"/>
        <w:tblW w:w="907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390"/>
        <w:gridCol w:w="450"/>
        <w:gridCol w:w="371"/>
        <w:gridCol w:w="881"/>
        <w:gridCol w:w="358"/>
        <w:gridCol w:w="449"/>
        <w:gridCol w:w="448"/>
        <w:gridCol w:w="449"/>
        <w:gridCol w:w="448"/>
        <w:gridCol w:w="449"/>
        <w:gridCol w:w="835"/>
        <w:gridCol w:w="449"/>
        <w:gridCol w:w="448"/>
        <w:gridCol w:w="449"/>
        <w:gridCol w:w="181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7" w:type="dxa"/>
            <w:gridSpan w:val="5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行政复议</w:t>
            </w:r>
          </w:p>
        </w:tc>
        <w:tc>
          <w:tcPr>
            <w:tcW w:w="6597" w:type="dxa"/>
            <w:gridSpan w:val="11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结果维持</w:t>
            </w:r>
          </w:p>
        </w:tc>
        <w:tc>
          <w:tcPr>
            <w:tcW w:w="390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纠正</w:t>
            </w:r>
          </w:p>
        </w:tc>
        <w:tc>
          <w:tcPr>
            <w:tcW w:w="450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其他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</w:t>
            </w:r>
          </w:p>
        </w:tc>
        <w:tc>
          <w:tcPr>
            <w:tcW w:w="371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尚未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审结</w:t>
            </w:r>
          </w:p>
        </w:tc>
        <w:tc>
          <w:tcPr>
            <w:tcW w:w="1239" w:type="dxa"/>
            <w:gridSpan w:val="2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总计</w:t>
            </w:r>
          </w:p>
        </w:tc>
        <w:tc>
          <w:tcPr>
            <w:tcW w:w="3078" w:type="dxa"/>
            <w:gridSpan w:val="6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未经复议直接起诉</w:t>
            </w:r>
          </w:p>
        </w:tc>
        <w:tc>
          <w:tcPr>
            <w:tcW w:w="3161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50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71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9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49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维持</w:t>
            </w:r>
          </w:p>
        </w:tc>
        <w:tc>
          <w:tcPr>
            <w:tcW w:w="44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纠正</w:t>
            </w:r>
          </w:p>
        </w:tc>
        <w:tc>
          <w:tcPr>
            <w:tcW w:w="44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其他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</w:t>
            </w:r>
          </w:p>
        </w:tc>
        <w:tc>
          <w:tcPr>
            <w:tcW w:w="44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尚未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审结</w:t>
            </w:r>
          </w:p>
        </w:tc>
        <w:tc>
          <w:tcPr>
            <w:tcW w:w="44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总计</w:t>
            </w:r>
          </w:p>
        </w:tc>
        <w:tc>
          <w:tcPr>
            <w:tcW w:w="83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维持</w:t>
            </w:r>
          </w:p>
        </w:tc>
        <w:tc>
          <w:tcPr>
            <w:tcW w:w="44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纠正</w:t>
            </w:r>
          </w:p>
        </w:tc>
        <w:tc>
          <w:tcPr>
            <w:tcW w:w="44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其他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结果</w:t>
            </w:r>
          </w:p>
        </w:tc>
        <w:tc>
          <w:tcPr>
            <w:tcW w:w="44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尚未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审结</w:t>
            </w:r>
          </w:p>
        </w:tc>
        <w:tc>
          <w:tcPr>
            <w:tcW w:w="181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38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239" w:type="dxa"/>
            <w:gridSpan w:val="2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6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Style w:val="7"/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Style w:val="7"/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2年，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32"/>
          <w:szCs w:val="32"/>
          <w:u w:val="none"/>
          <w:shd w:val="clear" w:fill="FFFFFF"/>
          <w:lang w:eastAsia="zh-CN"/>
        </w:rPr>
        <w:t>琼海市民政局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努力做到政府信息应公开尽公开，全面提高为民服务的水平，扎实推进政府信息公开各项工作，取得了一定的成绩，但仍存在“政策文件解读质量不高”“信息发布不及时”等问题，现已经全部整改完成。下一步将从以下方面继续努力抓好政府信息公开工作：</w:t>
      </w:r>
      <w:r>
        <w:rPr>
          <w:rFonts w:hint="eastAsia" w:ascii="仿宋" w:hAnsi="仿宋" w:eastAsia="仿宋" w:cs="仿宋"/>
          <w:b/>
          <w:bCs/>
          <w:i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进一步加强组织领导。始终将政府信息公开工作摆在重要位置，强化部署，完善内部调度机制，进一步明确发布时限，梳理发布环节，定期调度政府信息公开工作。</w:t>
      </w:r>
      <w:r>
        <w:rPr>
          <w:rFonts w:hint="eastAsia" w:ascii="仿宋" w:hAnsi="仿宋" w:eastAsia="仿宋" w:cs="仿宋"/>
          <w:b/>
          <w:bCs/>
          <w:i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二是</w:t>
      </w:r>
      <w:r>
        <w:rPr>
          <w:rFonts w:hint="eastAsia" w:ascii="仿宋" w:hAnsi="仿宋" w:eastAsia="仿宋" w:cs="仿宋"/>
          <w:i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进一步修订完善政府信息发布制度，完善校审机制，确保政府信息发布的准确性和时效性，提高政策解读发布质量。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Style w:val="7"/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Style w:val="7"/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我局暂无其他应报告的事项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琼海市民政局</w:t>
      </w:r>
    </w:p>
    <w:p>
      <w:pPr>
        <w:wordWrap w:val="0"/>
        <w:jc w:val="righ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1月30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jc w:val="lef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宋体" w:hAnsi="宋体" w:eastAsia="宋体"/>
        <w:sz w:val="28"/>
        <w:szCs w:val="28"/>
      </w:rPr>
      <w:t>—</w:t>
    </w:r>
    <w:sdt>
      <w:sdtPr>
        <w:id w:val="31068451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/>
        <w:sz w:val="28"/>
        <w:szCs w:val="28"/>
      </w:rPr>
      <w:t>—</w:t>
    </w:r>
    <w:sdt>
      <w:sdtPr>
        <w:id w:val="31068453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-219710</wp:posOffset>
              </wp:positionH>
              <wp:positionV relativeFrom="paragraph">
                <wp:posOffset>-24765</wp:posOffset>
              </wp:positionV>
              <wp:extent cx="6100445" cy="635"/>
              <wp:effectExtent l="0" t="0" r="0" b="0"/>
              <wp:wrapNone/>
              <wp:docPr id="5" name="自选图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445" cy="635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4" o:spid="_x0000_s1026" o:spt="32" type="#_x0000_t32" style="position:absolute;left:0pt;margin-left:-17.3pt;margin-top:-1.95pt;height:0.05pt;width:480.35pt;z-index:251661312;mso-width-relative:page;mso-height-relative:page;" filled="f" stroked="t" coordsize="21600,21600" o:gfxdata="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1yS4bYAAAACQEAAA8AAAAA&#10;AAAAAQAgAAAAIgAAAGRycy9kb3ducmV2LnhtbFBLAQIUABQAAAAIAIdO4kADhMm/2wEAAJcDAAAO&#10;AAAAAAAAAAEAIAAAACcBAABkcnMvZTJvRG9jLnhtbFBLBQYAAAAABgAGAFkBAAB0BQAAAAA=&#10;">
              <v:fill on="f" focussize="0,0"/>
              <v:stroke color="#FF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-219710</wp:posOffset>
              </wp:positionH>
              <wp:positionV relativeFrom="paragraph">
                <wp:posOffset>29210</wp:posOffset>
              </wp:positionV>
              <wp:extent cx="6100445" cy="0"/>
              <wp:effectExtent l="0" t="19050" r="14605" b="19050"/>
              <wp:wrapNone/>
              <wp:docPr id="4" name="自选图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445" cy="0"/>
                      </a:xfrm>
                      <a:prstGeom prst="straightConnector1">
                        <a:avLst/>
                      </a:prstGeom>
                      <a:ln w="381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3" o:spid="_x0000_s1026" o:spt="32" type="#_x0000_t32" style="position:absolute;left:0pt;margin-left:-17.3pt;margin-top:2.3pt;height:0pt;width:480.35pt;z-index:251660288;mso-width-relative:page;mso-height-relative:page;" filled="f" stroked="t" coordsize="21600,21600" o:gfxdata="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o5cbnWAAAABwEAAA8AAAAA&#10;AAAAAQAgAAAAIgAAAGRycy9kb3ducmV2LnhtbFBLAQIUABQAAAAIAIdO4kBz1yD73QEAAJYDAAAO&#10;AAAAAAAAAAEAIAAAACUBAABkcnMvZTJvRG9jLnhtbFBLBQYAAAAABgAGAFkBAAB0BQAAAAA=&#10;">
              <v:fill on="f" focussize="0,0"/>
              <v:stroke weight="3pt" color="#FF0000" joinstyle="round"/>
              <v:imagedata o:title=""/>
              <o:lock v:ext="edit" aspectratio="f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1130981">
    <w:nsid w:val="6007E865"/>
    <w:multiLevelType w:val="singleLevel"/>
    <w:tmpl w:val="6007E865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111309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B0"/>
    <w:rsid w:val="00010B21"/>
    <w:rsid w:val="00080A08"/>
    <w:rsid w:val="00096BF8"/>
    <w:rsid w:val="00157958"/>
    <w:rsid w:val="00183FE0"/>
    <w:rsid w:val="001948EC"/>
    <w:rsid w:val="0022153F"/>
    <w:rsid w:val="00281518"/>
    <w:rsid w:val="002A67DF"/>
    <w:rsid w:val="003667A6"/>
    <w:rsid w:val="003755B8"/>
    <w:rsid w:val="003A5EB0"/>
    <w:rsid w:val="004121EA"/>
    <w:rsid w:val="00414173"/>
    <w:rsid w:val="00424B70"/>
    <w:rsid w:val="004A2C7C"/>
    <w:rsid w:val="004C24BF"/>
    <w:rsid w:val="0057058D"/>
    <w:rsid w:val="005B5E75"/>
    <w:rsid w:val="00602A19"/>
    <w:rsid w:val="00656DAA"/>
    <w:rsid w:val="00760E68"/>
    <w:rsid w:val="00772F33"/>
    <w:rsid w:val="007B5751"/>
    <w:rsid w:val="007E74CD"/>
    <w:rsid w:val="00822171"/>
    <w:rsid w:val="008447B8"/>
    <w:rsid w:val="00863B41"/>
    <w:rsid w:val="008841FB"/>
    <w:rsid w:val="0096486F"/>
    <w:rsid w:val="00982E0C"/>
    <w:rsid w:val="009B444B"/>
    <w:rsid w:val="009D09E8"/>
    <w:rsid w:val="009F0A27"/>
    <w:rsid w:val="00A93BAA"/>
    <w:rsid w:val="00B658EA"/>
    <w:rsid w:val="00BE7AA2"/>
    <w:rsid w:val="00CA4E6B"/>
    <w:rsid w:val="00CD509E"/>
    <w:rsid w:val="00D52FCD"/>
    <w:rsid w:val="00DC7B0A"/>
    <w:rsid w:val="00DD2DC8"/>
    <w:rsid w:val="00DE2683"/>
    <w:rsid w:val="00E0324D"/>
    <w:rsid w:val="00E6049C"/>
    <w:rsid w:val="00E816C4"/>
    <w:rsid w:val="00E873AD"/>
    <w:rsid w:val="00FF5798"/>
    <w:rsid w:val="03B82CB9"/>
    <w:rsid w:val="046D5E39"/>
    <w:rsid w:val="0A8056C9"/>
    <w:rsid w:val="0C744D87"/>
    <w:rsid w:val="0D1E639B"/>
    <w:rsid w:val="17682DC4"/>
    <w:rsid w:val="192F0099"/>
    <w:rsid w:val="19603840"/>
    <w:rsid w:val="1D857246"/>
    <w:rsid w:val="1F4334D4"/>
    <w:rsid w:val="1F893497"/>
    <w:rsid w:val="25245531"/>
    <w:rsid w:val="257F312C"/>
    <w:rsid w:val="2814751E"/>
    <w:rsid w:val="28B616F1"/>
    <w:rsid w:val="292F3536"/>
    <w:rsid w:val="2C4F6328"/>
    <w:rsid w:val="30C14B60"/>
    <w:rsid w:val="34713E36"/>
    <w:rsid w:val="3A725AEB"/>
    <w:rsid w:val="3C95243B"/>
    <w:rsid w:val="41E8783B"/>
    <w:rsid w:val="42471626"/>
    <w:rsid w:val="445E739E"/>
    <w:rsid w:val="45DC755A"/>
    <w:rsid w:val="45F51A09"/>
    <w:rsid w:val="4A4F1AD8"/>
    <w:rsid w:val="4E294C0F"/>
    <w:rsid w:val="575D6882"/>
    <w:rsid w:val="5BAB7A22"/>
    <w:rsid w:val="5BB0136C"/>
    <w:rsid w:val="5D3C279F"/>
    <w:rsid w:val="5E0E3017"/>
    <w:rsid w:val="5E782D31"/>
    <w:rsid w:val="64FF276B"/>
    <w:rsid w:val="6A4D520A"/>
    <w:rsid w:val="6CC7425C"/>
    <w:rsid w:val="6FE138E5"/>
    <w:rsid w:val="72EB1163"/>
    <w:rsid w:val="746B729D"/>
    <w:rsid w:val="77F3099C"/>
    <w:rsid w:val="79F61D3F"/>
    <w:rsid w:val="7AE2064B"/>
    <w:rsid w:val="7BFB6988"/>
    <w:rsid w:val="7D343E58"/>
    <w:rsid w:val="7F0A50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  <w:rPr>
      <w:sz w:val="32"/>
    </w:rPr>
  </w:style>
  <w:style w:type="paragraph" w:customStyle="1" w:styleId="12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</Words>
  <Characters>228</Characters>
  <Lines>1</Lines>
  <Paragraphs>1</Paragraphs>
  <ScaleCrop>false</ScaleCrop>
  <LinksUpToDate>false</LinksUpToDate>
  <CharactersWithSpaces>267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2019-06-26T03:35:00Z</dcterms:created>
  <dc:creator>黄俊杰</dc:creator>
  <cp:lastModifiedBy>未定义</cp:lastModifiedBy>
  <cp:lastPrinted>2022-02-07T08:07:00Z</cp:lastPrinted>
  <dcterms:modified xsi:type="dcterms:W3CDTF">2023-02-20T07:01:28Z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