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u w:val="none"/>
          <w:lang w:val="en-US" w:eastAsia="zh-CN"/>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2021</w:t>
      </w:r>
      <w:r>
        <w:rPr>
          <w:rFonts w:hint="eastAsia"/>
          <w:sz w:val="84"/>
          <w:szCs w:val="84"/>
        </w:rPr>
        <w:t>年</w:t>
      </w:r>
      <w:r>
        <w:rPr>
          <w:rFonts w:hint="eastAsia"/>
          <w:sz w:val="84"/>
          <w:szCs w:val="84"/>
          <w:lang w:eastAsia="zh-CN"/>
        </w:rPr>
        <w:t>琼海市人力资源和社会保障局</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ind w:left="1320" w:firstLine="0" w:firstLineChars="0"/>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w:t>
      </w:r>
      <w:r>
        <w:rPr>
          <w:rFonts w:hint="eastAsia" w:ascii="仿宋_GB2312" w:hAnsi="仿宋_GB2312" w:eastAsia="仿宋_GB2312" w:cs="仿宋_GB2312"/>
          <w:sz w:val="32"/>
          <w:szCs w:val="32"/>
          <w:lang w:eastAsia="zh-CN"/>
        </w:rPr>
        <w:t>琼海市</w:t>
      </w:r>
      <w:r>
        <w:rPr>
          <w:rFonts w:hint="eastAsia" w:ascii="仿宋_GB2312" w:hAnsi="仿宋_GB2312" w:eastAsia="仿宋_GB2312" w:cs="仿宋_GB2312"/>
          <w:sz w:val="32"/>
          <w:szCs w:val="32"/>
        </w:rPr>
        <w:t>委办公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lang w:val="en-US" w:eastAsia="zh-CN"/>
        </w:rPr>
        <w:t xml:space="preserve"> 琼海市</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关于印发〈琼海市</w:t>
      </w:r>
      <w:r>
        <w:rPr>
          <w:rFonts w:hint="eastAsia" w:ascii="仿宋_GB2312" w:hAnsi="仿宋_GB2312" w:eastAsia="仿宋_GB2312" w:cs="仿宋_GB2312"/>
          <w:sz w:val="32"/>
          <w:szCs w:val="32"/>
          <w:lang w:eastAsia="zh-CN"/>
        </w:rPr>
        <w:t>人力资源和社会保障局职能配置、内设机构和人员编制规定</w:t>
      </w:r>
      <w:r>
        <w:rPr>
          <w:rFonts w:hint="eastAsia" w:ascii="仿宋_GB2312" w:hAnsi="仿宋_GB2312" w:eastAsia="仿宋_GB2312" w:cs="仿宋_GB2312"/>
          <w:sz w:val="32"/>
          <w:szCs w:val="32"/>
        </w:rPr>
        <w:t>〉的通知》（琼</w:t>
      </w:r>
      <w:r>
        <w:rPr>
          <w:rFonts w:hint="eastAsia" w:ascii="仿宋_GB2312" w:hAnsi="仿宋_GB2312" w:eastAsia="仿宋_GB2312" w:cs="仿宋_GB2312"/>
          <w:sz w:val="32"/>
          <w:szCs w:val="32"/>
          <w:lang w:eastAsia="zh-CN"/>
        </w:rPr>
        <w:t>海党办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号），设置琼海市人力资源和社会保障局，为琼海市主管全市人力资源和社会保障管理工作的市政府工作部门。主要职责有：</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（一）贯彻落实党中央和国家、省委省政府有关人力资源和社会保障工作的方针政策、法律法规、规章制度和发展战略，执行市委市政府决策部署和海南自由贸易试验区（自由贸易港）政策措施。</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（二）编制全市人力资源和社会保障事业发展规划和年度计划，研究推进人力资源和社会保障改革，研究提出海南自由贸易试验区琼海（东部区域中心城市）人力资源和社会保障工作方面的意见和建议。</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三）负责全市人力资源市场的统筹规划和综合管理工作。建立统一开放、竞争有序的人力资源市场体系，健全人力资源开发机制和人力资源流动配置机制，负责人力资源市场监管。负责全市人力资源和社会保障统计和信息工作。负责统筹全市人力资源和社会保障公共服务平台建设和诚信体系建设，推进建设全国统一的社会保险公共服务平台。</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四）负责全市促进就业创业工作。拟订全市统筹城乡的就业发展规划，完善公共就业创业服务体系，健全就业创业援助制度；牵头拟订全市职业技能培训规划，统筹建立面向城乡劳动者的终身职业技能培训制度。负责中级以下职业资格证书的发放管理。</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五）协同推进建立覆盖全市城乡的多层次社会保障体系。会同有关部门组织实施全民参保计划；组织实施落实城乡基本养老保险、失业保险、工伤保险政策，强化社会保障基金监督管理；推进机关事业单位基本养老保险制度改革；统筹社会保障卡工作。</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（六）承办因病或因工致残、完全丧失劳动能力、特殊工种的企业职工提前退休初审；负责工伤预防、工伤认定和劳动能力鉴定工作。</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（七）负责全市就业、失业和相关社会保险基金预测预警和信息引导，拟订应对预案，实施预防、调节和控制，保持就业形势稳定和相关社会保险基金总体收支平衡。</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（八）负责统筹全市事业单位人事管理工作。会同有关部门推进全市事业单位人事制度改革；负责事业干部人事档案的管理。</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（九）负责全市事业单位工资福利的综合管理和收入分配制度改革工作，落实国家事业单位工资福利政策；建立健全事业单位人员工资、工资正常增长和支付保障长效机制。</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（十）会同有关部门拟订全市农民工工作综合性规划，保障农民工合法权益，推动农民工相关政策的落实。</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一）负责全市劳动用工的综合管理工作。落实劳动关系政策和劳动人事争议调解仲裁制度，完善劳动关系协商协调机制，推动职工工作时间、休息休假和假期制度的实施。组织实施劳动保障监察，协调劳动者维权工作，组织查处侵害劳动者合法权益案件，促进劳动关系和谐稳定。</w:t>
      </w:r>
    </w:p>
    <w:p>
      <w:pPr>
        <w:pStyle w:val="10"/>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（十二）完成市委、市政府和上级部门交办的其他任务。</w:t>
      </w:r>
    </w:p>
    <w:p>
      <w:pPr>
        <w:pStyle w:val="10"/>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numPr>
          <w:ilvl w:val="0"/>
          <w:numId w:val="6"/>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市人力资源和社会保障部门本级</w:t>
      </w:r>
    </w:p>
    <w:p>
      <w:pPr>
        <w:numPr>
          <w:ilvl w:val="0"/>
          <w:numId w:val="6"/>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市就业局</w:t>
      </w:r>
    </w:p>
    <w:p>
      <w:pPr>
        <w:numPr>
          <w:ilvl w:val="0"/>
          <w:numId w:val="6"/>
        </w:numPr>
        <w:spacing w:line="580" w:lineRule="exact"/>
        <w:ind w:firstLine="600" w:firstLineChars="200"/>
        <w:rPr>
          <w:rFonts w:hint="eastAsia" w:ascii="仿宋_GB2312" w:hAnsi="仿宋_GB2312" w:eastAsia="仿宋_GB2312" w:cs="仿宋_GB2312"/>
          <w:color w:val="000000"/>
          <w:spacing w:val="-10"/>
          <w:kern w:val="0"/>
          <w:sz w:val="32"/>
          <w:szCs w:val="32"/>
          <w:lang w:val="en-US" w:eastAsia="zh-CN"/>
        </w:rPr>
      </w:pPr>
      <w:r>
        <w:rPr>
          <w:rFonts w:hint="eastAsia" w:ascii="仿宋_GB2312" w:hAnsi="仿宋_GB2312" w:eastAsia="仿宋_GB2312" w:cs="仿宋_GB2312"/>
          <w:color w:val="000000"/>
          <w:spacing w:val="-10"/>
          <w:kern w:val="0"/>
          <w:sz w:val="32"/>
          <w:szCs w:val="32"/>
          <w:lang w:val="en-US" w:eastAsia="zh-CN"/>
        </w:rPr>
        <w:t>市劳动人事争议仲裁院</w:t>
      </w:r>
    </w:p>
    <w:p>
      <w:pPr>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2021年</w:t>
      </w:r>
      <w:r>
        <w:rPr>
          <w:rFonts w:hint="eastAsia" w:ascii="黑体" w:hAnsi="黑体" w:eastAsia="黑体"/>
          <w:sz w:val="32"/>
          <w:szCs w:val="32"/>
        </w:rPr>
        <w:t>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1460.97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1460.97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1241</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219.97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1460.97</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1355.13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68.59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住房保障支出37.24万元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pStyle w:val="4"/>
        <w:keepNext w:val="0"/>
        <w:keepLines w:val="0"/>
        <w:widowControl/>
        <w:suppressLineNumbers w:val="0"/>
        <w:spacing w:before="0" w:beforeAutospacing="0" w:after="0" w:afterAutospacing="0" w:line="15" w:lineRule="atLeast"/>
        <w:ind w:left="0" w:right="0" w:firstLine="42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1460.97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362.07</w:t>
      </w:r>
      <w:r>
        <w:rPr>
          <w:rFonts w:hint="eastAsia" w:ascii="仿宋_GB2312" w:hAnsi="黑体" w:eastAsia="仿宋_GB2312"/>
          <w:sz w:val="32"/>
          <w:szCs w:val="32"/>
        </w:rPr>
        <w:t>万元，主要是主要是增加人才引进政策落实资金</w:t>
      </w:r>
      <w:r>
        <w:rPr>
          <w:rFonts w:hint="eastAsia" w:ascii="仿宋_GB2312" w:hAnsi="黑体" w:eastAsia="仿宋_GB2312"/>
          <w:sz w:val="32"/>
          <w:szCs w:val="32"/>
          <w:lang w:eastAsia="zh-CN"/>
        </w:rPr>
        <w:t>和</w:t>
      </w:r>
      <w:r>
        <w:rPr>
          <w:rFonts w:hint="eastAsia" w:ascii="仿宋_GB2312" w:hAnsi="黑体" w:eastAsia="仿宋_GB2312"/>
          <w:sz w:val="32"/>
          <w:szCs w:val="32"/>
        </w:rPr>
        <w:t>人员编制增加。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1355.13</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93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68.59</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37.24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178.14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人力资源事务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其他人力资源支出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371.84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部门项目增加。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综合业务管理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pStyle w:val="4"/>
        <w:keepNext w:val="0"/>
        <w:keepLines w:val="0"/>
        <w:widowControl/>
        <w:suppressLineNumbers w:val="0"/>
        <w:spacing w:before="0" w:beforeAutospacing="0" w:after="0" w:afterAutospacing="0" w:line="15" w:lineRule="atLeast"/>
        <w:ind w:left="0" w:right="0" w:firstLine="42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4、社会保障和就业支出（类）人力资源和社会保障管理事务（款）就业管理事务（项）2021年预算数458.94万元，比去年预算数增加178.71万元，主要是调整基数。</w:t>
      </w:r>
    </w:p>
    <w:p>
      <w:pPr>
        <w:ind w:firstLine="640" w:firstLineChars="200"/>
        <w:rPr>
          <w:rFonts w:hint="eastAsia" w:ascii="仿宋_GB2312" w:hAnsi="黑体" w:eastAsia="仿宋_GB2312" w:cs="仿宋_GB2312"/>
          <w:color w:val="auto"/>
          <w:sz w:val="32"/>
          <w:szCs w:val="32"/>
          <w:u w:val="none"/>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color w:val="auto"/>
          <w:sz w:val="32"/>
          <w:szCs w:val="32"/>
          <w:lang w:val="en-US" w:eastAsia="zh-CN"/>
        </w:rPr>
        <w:t>43.44</w:t>
      </w:r>
      <w:r>
        <w:rPr>
          <w:rFonts w:hint="eastAsia" w:ascii="仿宋_GB2312" w:hAnsi="黑体" w:eastAsia="仿宋_GB2312"/>
          <w:color w:val="auto"/>
          <w:sz w:val="32"/>
          <w:szCs w:val="32"/>
        </w:rPr>
        <w:t>万元，</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lang w:eastAsia="zh-CN"/>
        </w:rPr>
        <w:t>增加</w:t>
      </w:r>
      <w:r>
        <w:rPr>
          <w:rFonts w:hint="eastAsia" w:ascii="仿宋_GB2312" w:hAnsi="黑体" w:eastAsia="仿宋_GB2312" w:cs="仿宋_GB2312"/>
          <w:color w:val="auto"/>
          <w:sz w:val="32"/>
          <w:szCs w:val="32"/>
          <w:u w:val="none"/>
          <w:lang w:val="en-US" w:eastAsia="zh-CN"/>
        </w:rPr>
        <w:t>5.47万元，主要是人员增加</w:t>
      </w:r>
      <w:r>
        <w:rPr>
          <w:rFonts w:hint="eastAsia" w:ascii="仿宋_GB2312" w:hAnsi="黑体" w:eastAsia="仿宋_GB2312" w:cs="仿宋_GB2312"/>
          <w:color w:val="auto"/>
          <w:sz w:val="32"/>
          <w:szCs w:val="32"/>
          <w:u w:val="none"/>
          <w:lang w:eastAsia="zh-CN"/>
        </w:rPr>
        <w:t>。</w:t>
      </w:r>
    </w:p>
    <w:p>
      <w:pPr>
        <w:ind w:firstLine="640" w:firstLineChars="200"/>
        <w:rPr>
          <w:rFonts w:hint="eastAsia" w:ascii="仿宋_GB2312" w:hAnsi="黑体" w:eastAsia="仿宋_GB2312" w:cs="仿宋_GB2312"/>
          <w:color w:val="C00000"/>
          <w:sz w:val="32"/>
          <w:szCs w:val="32"/>
          <w:u w:val="none"/>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6.77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增加</w:t>
      </w:r>
      <w:r>
        <w:rPr>
          <w:rFonts w:hint="eastAsia" w:ascii="仿宋_GB2312" w:hAnsi="黑体" w:eastAsia="仿宋_GB2312"/>
          <w:sz w:val="32"/>
          <w:szCs w:val="32"/>
          <w:u w:val="none"/>
          <w:lang w:val="en-US" w:eastAsia="zh-CN"/>
        </w:rPr>
        <w:t>1.67</w:t>
      </w:r>
      <w:r>
        <w:rPr>
          <w:rFonts w:hint="eastAsia" w:ascii="仿宋_GB2312" w:hAnsi="黑体" w:eastAsia="仿宋_GB2312" w:cs="仿宋_GB2312"/>
          <w:sz w:val="32"/>
          <w:szCs w:val="32"/>
          <w:u w:val="none"/>
          <w:lang w:val="en-US" w:eastAsia="zh-CN"/>
        </w:rPr>
        <w:t>万元，</w:t>
      </w:r>
      <w:r>
        <w:rPr>
          <w:rFonts w:ascii="Times New Roman" w:hAnsi="Times New Roman" w:eastAsia="仿宋_GB2312"/>
          <w:sz w:val="32"/>
          <w:szCs w:val="32"/>
        </w:rPr>
        <w:t>主要是工资基数增加</w:t>
      </w:r>
      <w:r>
        <w:rPr>
          <w:rFonts w:hint="eastAsia" w:ascii="仿宋_GB2312" w:hAnsi="黑体" w:eastAsia="仿宋_GB2312" w:cs="仿宋_GB2312"/>
          <w:color w:val="C00000"/>
          <w:sz w:val="32"/>
          <w:szCs w:val="32"/>
          <w:u w:val="none"/>
          <w:lang w:eastAsia="zh-CN"/>
        </w:rPr>
        <w:t>。</w:t>
      </w:r>
    </w:p>
    <w:p>
      <w:pPr>
        <w:ind w:firstLine="640" w:firstLineChars="200"/>
        <w:rPr>
          <w:rFonts w:hint="eastAsia" w:ascii="仿宋_GB2312" w:hAnsi="黑体" w:eastAsia="仿宋_GB2312" w:cs="仿宋_GB2312"/>
          <w:color w:val="C00000"/>
          <w:sz w:val="32"/>
          <w:szCs w:val="32"/>
          <w:u w:val="none"/>
          <w:lang w:eastAsia="zh-CN"/>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0.97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0.37万元，</w:t>
      </w:r>
      <w:r>
        <w:rPr>
          <w:rFonts w:hint="eastAsia" w:ascii="仿宋_GB2312" w:hAnsi="黑体" w:eastAsia="仿宋_GB2312"/>
          <w:sz w:val="32"/>
          <w:szCs w:val="32"/>
          <w:lang w:eastAsia="zh-CN"/>
        </w:rPr>
        <w:t>主要是调整发放基数</w:t>
      </w:r>
      <w:r>
        <w:rPr>
          <w:rFonts w:hint="eastAsia" w:ascii="仿宋_GB2312" w:hAnsi="黑体" w:eastAsia="仿宋_GB2312" w:cs="仿宋_GB2312"/>
          <w:color w:val="auto"/>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8.卫生健康支出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20.12</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0.06万元，基本持平。</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9.卫生健康支出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45.51</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1.14万元，主要是人员增加</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10.住房保障支出（类）住房改革支出(款）住房公积金（项）2021年预算数为37.24万元，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2.94万元，主要是基数调整</w:t>
      </w:r>
      <w:r>
        <w:rPr>
          <w:rFonts w:hint="eastAsia" w:ascii="仿宋_GB2312" w:hAnsi="黑体" w:eastAsia="仿宋_GB2312" w:cs="仿宋_GB2312"/>
          <w:sz w:val="32"/>
          <w:szCs w:val="32"/>
          <w:u w:val="none"/>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1460.97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460.49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职业年金、住房公积金</w:t>
      </w:r>
      <w:r>
        <w:rPr>
          <w:rFonts w:hint="eastAsia" w:ascii="仿宋_GB2312" w:hAnsi="黑体" w:eastAsia="仿宋_GB2312"/>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25.03</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办公费、咨询费、手续费、水费、电费、</w:t>
      </w:r>
      <w:r>
        <w:rPr>
          <w:rFonts w:hint="eastAsia" w:ascii="仿宋_GB2312" w:hAnsi="黑体" w:eastAsia="仿宋_GB2312"/>
          <w:color w:val="auto"/>
          <w:sz w:val="32"/>
          <w:szCs w:val="32"/>
          <w:lang w:eastAsia="zh-CN"/>
        </w:rPr>
        <w:t>邮电费、物业管理费、差旅费、维修（护）费、会议费、培训费、工会费、公务用车运行维护费</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琼海市人力资源和社会保障局</w:t>
      </w:r>
      <w:r>
        <w:rPr>
          <w:rFonts w:hint="eastAsia" w:ascii="仿宋_GB2312" w:hAnsi="黑体" w:eastAsia="仿宋_GB2312"/>
          <w:color w:val="auto"/>
          <w:sz w:val="32"/>
          <w:szCs w:val="32"/>
        </w:rPr>
        <w:t>（部门）</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年一般公共预算“三公”经费预算</w:t>
      </w:r>
      <w:r>
        <w:rPr>
          <w:rFonts w:hint="eastAsia" w:ascii="仿宋_GB2312" w:hAnsi="黑体" w:eastAsia="仿宋_GB2312"/>
          <w:sz w:val="32"/>
          <w:szCs w:val="32"/>
        </w:rPr>
        <w:t>数为</w:t>
      </w:r>
      <w:r>
        <w:rPr>
          <w:rFonts w:hint="eastAsia" w:ascii="仿宋_GB2312" w:hAnsi="黑体" w:eastAsia="仿宋_GB2312" w:cs="仿宋_GB2312"/>
          <w:sz w:val="32"/>
          <w:szCs w:val="32"/>
          <w:lang w:val="en-US" w:eastAsia="zh-CN"/>
        </w:rPr>
        <w:t>5.20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较上年预算下降</w:t>
      </w:r>
      <w:r>
        <w:rPr>
          <w:rFonts w:hint="eastAsia" w:ascii="Times New Roman" w:hAnsi="Times New Roman" w:eastAsia="仿宋_GB2312" w:cs="Times New Roman"/>
          <w:sz w:val="32"/>
          <w:shd w:val="clear" w:color="auto" w:fill="FFFFFF"/>
          <w:lang w:val="en-US" w:eastAsia="zh-CN"/>
        </w:rPr>
        <w:t>50%，</w:t>
      </w:r>
      <w:r>
        <w:rPr>
          <w:rFonts w:hint="eastAsia" w:ascii="Times New Roman" w:hAnsi="Times New Roman" w:eastAsia="仿宋_GB2312" w:cs="Times New Roman"/>
          <w:color w:val="auto"/>
          <w:sz w:val="32"/>
          <w:shd w:val="clear" w:color="auto" w:fill="FFFFFF"/>
          <w:lang w:val="en-US" w:eastAsia="zh-CN"/>
        </w:rPr>
        <w:t>主要原因是车辆编制减少。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政府机构改革后部分职能划转，相应的部分接待任务减少；</w:t>
      </w:r>
      <w:r>
        <w:rPr>
          <w:rFonts w:hint="eastAsia" w:ascii="Times New Roman" w:hAnsi="Times New Roman" w:eastAsia="仿宋_GB2312" w:cs="Times New Roman"/>
          <w:sz w:val="32"/>
          <w:shd w:val="clear" w:color="auto" w:fill="FFFFFF"/>
        </w:rPr>
        <w:t>计划接</w:t>
      </w:r>
      <w:r>
        <w:rPr>
          <w:rFonts w:hint="eastAsia" w:ascii="Times New Roman" w:hAnsi="Times New Roman" w:eastAsia="仿宋_GB2312" w:cs="Times New Roman"/>
          <w:sz w:val="32"/>
          <w:shd w:val="clear" w:color="auto" w:fill="FFFFFF"/>
          <w:lang w:eastAsia="zh-CN"/>
        </w:rPr>
        <w:t>待</w:t>
      </w:r>
      <w:r>
        <w:rPr>
          <w:rFonts w:hint="eastAsia" w:ascii="Times New Roman" w:hAnsi="Times New Roman" w:eastAsia="仿宋_GB2312" w:cs="Times New Roman"/>
          <w:sz w:val="32"/>
          <w:shd w:val="clear" w:color="auto" w:fill="FFFFFF"/>
          <w:lang w:val="en-US" w:eastAsia="zh-CN"/>
        </w:rPr>
        <w:t>16</w:t>
      </w:r>
      <w:r>
        <w:rPr>
          <w:rFonts w:hint="eastAsia" w:ascii="Times New Roman" w:hAnsi="Times New Roman" w:eastAsia="仿宋_GB2312" w:cs="Times New Roman"/>
          <w:sz w:val="32"/>
          <w:shd w:val="clear" w:color="auto" w:fill="FFFFFF"/>
          <w:lang w:eastAsia="zh-CN"/>
        </w:rPr>
        <w:t>批次</w:t>
      </w:r>
      <w:r>
        <w:rPr>
          <w:rFonts w:hint="eastAsia" w:ascii="Times New Roman" w:hAnsi="Times New Roman" w:eastAsia="仿宋_GB2312" w:cs="Times New Roman"/>
          <w:sz w:val="32"/>
          <w:shd w:val="clear" w:color="auto" w:fill="FFFFFF"/>
          <w:lang w:val="en-US" w:eastAsia="zh-CN"/>
        </w:rPr>
        <w:t>90</w:t>
      </w:r>
      <w:r>
        <w:rPr>
          <w:rFonts w:hint="eastAsia" w:ascii="Times New Roman" w:hAnsi="Times New Roman" w:eastAsia="仿宋_GB2312" w:cs="Times New Roman"/>
          <w:sz w:val="32"/>
          <w:shd w:val="clear" w:color="auto" w:fill="FFFFFF"/>
          <w:lang w:eastAsia="zh-CN"/>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琼海市人力资源和社会保障局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琼海市人力资源和社会保障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琼海市人力资源和社会保障局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1460.97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pStyle w:val="4"/>
        <w:keepNext w:val="0"/>
        <w:keepLines w:val="0"/>
        <w:widowControl/>
        <w:suppressLineNumbers w:val="0"/>
        <w:spacing w:before="0" w:beforeAutospacing="0" w:after="0" w:afterAutospacing="0" w:line="15" w:lineRule="atLeast"/>
        <w:ind w:left="0" w:right="0" w:firstLine="420"/>
        <w:jc w:val="left"/>
        <w:rPr>
          <w:rFonts w:hint="eastAsia" w:ascii="仿宋_GB2312" w:hAnsi="黑体" w:eastAsia="仿宋_GB2312"/>
          <w:sz w:val="32"/>
          <w:szCs w:val="32"/>
          <w:lang w:eastAsia="zh-CN"/>
        </w:rPr>
      </w:pPr>
      <w:r>
        <w:rPr>
          <w:rFonts w:hint="eastAsia" w:ascii="仿宋_GB2312" w:hAnsi="黑体" w:eastAsia="仿宋_GB2312"/>
          <w:color w:val="auto"/>
          <w:sz w:val="32"/>
          <w:szCs w:val="32"/>
          <w:lang w:eastAsia="zh-CN"/>
        </w:rPr>
        <w:t>琼海市人力资源和社会保障</w:t>
      </w:r>
      <w:r>
        <w:rPr>
          <w:rFonts w:hint="eastAsia" w:ascii="仿宋_GB2312" w:hAnsi="黑体" w:eastAsia="仿宋_GB2312"/>
          <w:color w:val="auto"/>
          <w:sz w:val="32"/>
          <w:szCs w:val="32"/>
        </w:rPr>
        <w:t>（部门）</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年收入预算</w:t>
      </w:r>
      <w:r>
        <w:rPr>
          <w:rFonts w:hint="eastAsia" w:ascii="仿宋_GB2312" w:hAnsi="黑体" w:eastAsia="仿宋_GB2312"/>
          <w:sz w:val="32"/>
          <w:szCs w:val="32"/>
          <w:lang w:val="en-US" w:eastAsia="zh-CN"/>
        </w:rPr>
        <w:t>1460.97</w:t>
      </w:r>
      <w:r>
        <w:rPr>
          <w:rFonts w:hint="eastAsia" w:ascii="仿宋_GB2312" w:hAnsi="黑体" w:eastAsia="仿宋_GB2312"/>
          <w:color w:val="auto"/>
          <w:sz w:val="32"/>
          <w:szCs w:val="32"/>
        </w:rPr>
        <w:t>万元，其中：上年结转</w:t>
      </w:r>
      <w:r>
        <w:rPr>
          <w:rFonts w:hint="eastAsia" w:ascii="仿宋_GB2312" w:hAnsi="黑体" w:eastAsia="仿宋_GB2312"/>
          <w:sz w:val="32"/>
          <w:szCs w:val="32"/>
          <w:lang w:val="en-US" w:eastAsia="zh-CN"/>
        </w:rPr>
        <w:t>219.97</w:t>
      </w:r>
      <w:r>
        <w:rPr>
          <w:rFonts w:hint="eastAsia" w:ascii="仿宋_GB2312" w:hAnsi="黑体" w:eastAsia="仿宋_GB2312"/>
          <w:color w:val="auto"/>
          <w:sz w:val="32"/>
          <w:szCs w:val="32"/>
        </w:rPr>
        <w:t>万元；经费拨款收入</w:t>
      </w:r>
      <w:r>
        <w:rPr>
          <w:rFonts w:hint="eastAsia" w:ascii="仿宋_GB2312" w:hAnsi="黑体" w:eastAsia="仿宋_GB2312"/>
          <w:sz w:val="32"/>
          <w:szCs w:val="32"/>
          <w:lang w:val="en-US" w:eastAsia="zh-CN"/>
        </w:rPr>
        <w:t>1241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85</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sz w:val="32"/>
          <w:szCs w:val="32"/>
          <w:lang w:val="en-US" w:eastAsia="zh-CN"/>
        </w:rPr>
        <w:t>362.07</w:t>
      </w:r>
      <w:r>
        <w:rPr>
          <w:rFonts w:hint="eastAsia" w:ascii="仿宋_GB2312" w:hAnsi="黑体" w:eastAsia="仿宋_GB2312"/>
          <w:sz w:val="32"/>
          <w:szCs w:val="32"/>
        </w:rPr>
        <w:t>万元，主要是增加人才引进政策落实资金</w:t>
      </w:r>
      <w:r>
        <w:rPr>
          <w:rFonts w:hint="eastAsia" w:ascii="仿宋_GB2312" w:hAnsi="黑体" w:eastAsia="仿宋_GB2312"/>
          <w:sz w:val="32"/>
          <w:szCs w:val="32"/>
          <w:lang w:eastAsia="zh-CN"/>
        </w:rPr>
        <w:t>和</w:t>
      </w:r>
      <w:r>
        <w:rPr>
          <w:rFonts w:hint="eastAsia" w:ascii="仿宋_GB2312" w:hAnsi="黑体" w:eastAsia="仿宋_GB2312"/>
          <w:sz w:val="32"/>
          <w:szCs w:val="32"/>
        </w:rPr>
        <w:t>人员编制增加。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琼海市人力资源和社会保障局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pStyle w:val="4"/>
        <w:keepNext w:val="0"/>
        <w:keepLines w:val="0"/>
        <w:widowControl/>
        <w:suppressLineNumbers w:val="0"/>
        <w:spacing w:before="0" w:beforeAutospacing="0" w:after="0" w:afterAutospacing="0" w:line="15" w:lineRule="atLeast"/>
        <w:ind w:left="0" w:right="0" w:firstLine="42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琼海市人力资源和社会保障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1460.97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485.51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975.46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362.07</w:t>
      </w:r>
      <w:r>
        <w:rPr>
          <w:rFonts w:hint="eastAsia" w:ascii="仿宋_GB2312" w:hAnsi="黑体" w:eastAsia="仿宋_GB2312"/>
          <w:sz w:val="32"/>
          <w:szCs w:val="32"/>
        </w:rPr>
        <w:t>万元，主要是增加人才引进政策落实资金</w:t>
      </w:r>
      <w:r>
        <w:rPr>
          <w:rFonts w:hint="eastAsia" w:ascii="仿宋_GB2312" w:hAnsi="黑体" w:eastAsia="仿宋_GB2312"/>
          <w:sz w:val="32"/>
          <w:szCs w:val="32"/>
          <w:lang w:eastAsia="zh-CN"/>
        </w:rPr>
        <w:t>和</w:t>
      </w:r>
      <w:r>
        <w:rPr>
          <w:rFonts w:hint="eastAsia" w:ascii="仿宋_GB2312" w:hAnsi="黑体" w:eastAsia="仿宋_GB2312"/>
          <w:sz w:val="32"/>
          <w:szCs w:val="32"/>
        </w:rPr>
        <w:t>人员编制增加。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琼海市人力资源和社会保障的</w:t>
      </w:r>
      <w:r>
        <w:rPr>
          <w:rFonts w:hint="eastAsia" w:ascii="仿宋_GB2312" w:hAnsi="黑体" w:eastAsia="仿宋_GB2312" w:cs="仿宋_GB2312"/>
          <w:color w:val="auto"/>
          <w:sz w:val="32"/>
          <w:szCs w:val="32"/>
        </w:rPr>
        <w:t>机关运行经费预算</w:t>
      </w:r>
      <w:r>
        <w:rPr>
          <w:rFonts w:hint="eastAsia" w:ascii="仿宋_GB2312" w:hAnsi="黑体" w:eastAsia="仿宋_GB2312"/>
          <w:sz w:val="32"/>
          <w:szCs w:val="32"/>
          <w:lang w:val="en-US" w:eastAsia="zh-CN"/>
        </w:rPr>
        <w:t>1460.97</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琼海市人力资源和社会保障</w:t>
      </w:r>
      <w:r>
        <w:rPr>
          <w:rFonts w:hint="eastAsia" w:ascii="仿宋_GB2312" w:hAnsi="黑体" w:eastAsia="仿宋_GB2312" w:cs="仿宋_GB2312"/>
          <w:color w:val="auto"/>
          <w:sz w:val="32"/>
          <w:szCs w:val="32"/>
        </w:rPr>
        <w:t>预算单位政府采购预算总额</w:t>
      </w:r>
      <w:r>
        <w:rPr>
          <w:rFonts w:hint="eastAsia" w:ascii="仿宋_GB2312" w:hAnsi="黑体" w:eastAsia="仿宋_GB2312" w:cs="仿宋_GB2312"/>
          <w:color w:val="auto"/>
          <w:sz w:val="32"/>
          <w:szCs w:val="32"/>
          <w:lang w:val="en-US" w:eastAsia="zh-CN"/>
        </w:rPr>
        <w:t>7.5</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7.5</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bookmarkStart w:id="0" w:name="_GoBack"/>
      <w:bookmarkEnd w:id="0"/>
    </w:p>
    <w:p>
      <w:pPr>
        <w:ind w:firstLine="640" w:firstLineChars="200"/>
        <w:rPr>
          <w:rFonts w:ascii="黑体" w:hAnsi="黑体" w:eastAsia="黑体"/>
          <w:sz w:val="32"/>
          <w:szCs w:val="32"/>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琼海市人力资源和社会保障局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31</w:t>
      </w:r>
      <w:r>
        <w:rPr>
          <w:rFonts w:hint="eastAsia" w:ascii="仿宋_GB2312" w:hAnsi="黑体" w:eastAsia="仿宋_GB2312" w:cs="仿宋_GB2312"/>
          <w:sz w:val="32"/>
          <w:szCs w:val="32"/>
        </w:rPr>
        <w:t>个项目实行绩效目标管理，涉及一般公共预</w:t>
      </w:r>
      <w:r>
        <w:rPr>
          <w:rFonts w:hint="eastAsia" w:ascii="仿宋_GB2312" w:hAnsi="黑体" w:eastAsia="仿宋_GB2312" w:cs="仿宋_GB2312"/>
          <w:sz w:val="32"/>
          <w:szCs w:val="32"/>
          <w:lang w:eastAsia="zh-CN"/>
        </w:rPr>
        <w:t>算</w:t>
      </w:r>
      <w:r>
        <w:rPr>
          <w:rFonts w:hint="eastAsia" w:ascii="仿宋_GB2312" w:hAnsi="黑体" w:eastAsia="仿宋_GB2312" w:cs="仿宋_GB2312"/>
          <w:sz w:val="32"/>
          <w:szCs w:val="32"/>
          <w:lang w:val="en-US" w:eastAsia="zh-CN"/>
        </w:rPr>
        <w:t>975.46</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三、其他财政资金收入：</w:t>
      </w:r>
      <w:r>
        <w:rPr>
          <w:rFonts w:hint="eastAsia" w:ascii="仿宋_GB2312" w:eastAsia="仿宋_GB2312" w:cs="宋体"/>
          <w:bCs/>
          <w:color w:val="auto"/>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四、收回存量资金收入：</w:t>
      </w:r>
      <w:r>
        <w:rPr>
          <w:rFonts w:hint="eastAsia" w:ascii="仿宋_GB2312" w:eastAsia="仿宋_GB2312" w:cs="宋体"/>
          <w:bCs/>
          <w:color w:val="auto"/>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auto"/>
          <w:kern w:val="0"/>
          <w:sz w:val="32"/>
          <w:szCs w:val="32"/>
          <w:lang w:val="zh-CN"/>
        </w:rPr>
        <w:t>。</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五、事业收入：</w:t>
      </w:r>
      <w:r>
        <w:rPr>
          <w:rFonts w:hint="eastAsia" w:ascii="仿宋_GB2312" w:eastAsia="仿宋_GB2312" w:cs="宋体"/>
          <w:bCs/>
          <w:color w:val="auto"/>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w:t>
      </w:r>
      <w:r>
        <w:rPr>
          <w:rFonts w:hint="eastAsia" w:ascii="仿宋_GB2312" w:eastAsia="仿宋_GB2312"/>
          <w:color w:val="auto"/>
          <w:sz w:val="32"/>
          <w:szCs w:val="32"/>
        </w:rPr>
        <w:t>事业单位经营收入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七、其他收入：</w:t>
      </w:r>
      <w:r>
        <w:rPr>
          <w:rFonts w:hint="eastAsia" w:ascii="仿宋_GB2312" w:eastAsia="仿宋_GB2312" w:cs="宋体"/>
          <w:bCs/>
          <w:color w:val="auto"/>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八、</w:t>
      </w:r>
      <w:r>
        <w:rPr>
          <w:rFonts w:hint="eastAsia" w:ascii="仿宋_GB2312" w:eastAsia="仿宋_GB2312"/>
          <w:color w:val="auto"/>
          <w:sz w:val="32"/>
          <w:szCs w:val="32"/>
        </w:rPr>
        <w:t>用事业基金弥补收支差额</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九、</w:t>
      </w:r>
      <w:r>
        <w:rPr>
          <w:rFonts w:hint="eastAsia" w:ascii="仿宋_GB2312" w:eastAsia="仿宋_GB2312"/>
          <w:color w:val="auto"/>
          <w:sz w:val="32"/>
          <w:szCs w:val="32"/>
        </w:rPr>
        <w:t>上年结转结余收入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指用于反映以前年度尚未完成、结转到本年仍按规定用途继续使用的资金等。</w:t>
      </w:r>
    </w:p>
    <w:p>
      <w:pPr>
        <w:widowControl/>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宋体" w:eastAsia="仿宋_GB2312" w:cs="宋体"/>
          <w:color w:val="auto"/>
          <w:kern w:val="0"/>
          <w:sz w:val="32"/>
          <w:szCs w:val="30"/>
          <w:lang w:eastAsia="zh-CN"/>
        </w:rPr>
        <w:t>十、</w:t>
      </w:r>
      <w:r>
        <w:rPr>
          <w:rFonts w:hint="eastAsia" w:ascii="仿宋_GB2312" w:hAnsi="黑体" w:eastAsia="仿宋_GB2312" w:cs="仿宋_GB2312"/>
          <w:color w:val="auto"/>
          <w:sz w:val="32"/>
          <w:szCs w:val="32"/>
        </w:rPr>
        <w:t>一般公共服务（类）人</w:t>
      </w:r>
      <w:r>
        <w:rPr>
          <w:rFonts w:hint="eastAsia" w:ascii="仿宋_GB2312" w:hAnsi="黑体" w:eastAsia="仿宋_GB2312" w:cs="仿宋_GB2312"/>
          <w:color w:val="auto"/>
          <w:sz w:val="32"/>
          <w:szCs w:val="32"/>
          <w:lang w:eastAsia="zh-CN"/>
        </w:rPr>
        <w:t>力资源事务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：指用于其他人力资源事务方面的支出</w:t>
      </w:r>
      <w:r>
        <w:rPr>
          <w:rFonts w:hint="eastAsia" w:ascii="仿宋_GB2312" w:hAnsi="黑体" w:eastAsia="仿宋_GB2312"/>
          <w:color w:val="auto"/>
          <w:sz w:val="32"/>
          <w:szCs w:val="32"/>
          <w:lang w:eastAsia="zh-CN"/>
        </w:rPr>
        <w:t>。</w:t>
      </w:r>
    </w:p>
    <w:p>
      <w:pPr>
        <w:widowControl/>
        <w:spacing w:line="560" w:lineRule="exact"/>
        <w:ind w:firstLine="640" w:firstLineChars="200"/>
        <w:rPr>
          <w:rFonts w:hint="eastAsia" w:ascii="仿宋_GB2312" w:hAnsi="宋体" w:eastAsia="仿宋_GB2312" w:cs="宋体"/>
          <w:color w:val="auto"/>
          <w:kern w:val="0"/>
          <w:sz w:val="32"/>
          <w:szCs w:val="30"/>
          <w:lang w:eastAsia="zh-CN"/>
        </w:rPr>
      </w:pPr>
      <w:r>
        <w:rPr>
          <w:rFonts w:hint="eastAsia" w:ascii="仿宋_GB2312" w:hAnsi="黑体" w:eastAsia="仿宋_GB2312" w:cs="仿宋_GB2312"/>
          <w:color w:val="auto"/>
          <w:sz w:val="32"/>
          <w:szCs w:val="32"/>
          <w:lang w:eastAsia="zh-CN"/>
        </w:rPr>
        <w:t>十一、社会保障和就业支出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综合业务管理</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：指用于</w:t>
      </w:r>
      <w:r>
        <w:rPr>
          <w:rFonts w:hint="eastAsia" w:ascii="仿宋_GB2312" w:hAnsi="宋体" w:eastAsia="仿宋_GB2312" w:cs="宋体"/>
          <w:color w:val="auto"/>
          <w:kern w:val="0"/>
          <w:sz w:val="32"/>
          <w:szCs w:val="30"/>
        </w:rPr>
        <w:t>正常运转、开展日常工作而发生的人员支出和公用支出</w:t>
      </w:r>
      <w:r>
        <w:rPr>
          <w:rFonts w:hint="eastAsia" w:ascii="仿宋_GB2312" w:hAnsi="宋体" w:eastAsia="仿宋_GB2312" w:cs="宋体"/>
          <w:color w:val="auto"/>
          <w:kern w:val="0"/>
          <w:sz w:val="32"/>
          <w:szCs w:val="30"/>
          <w:lang w:eastAsia="zh-CN"/>
        </w:rPr>
        <w:t>。</w:t>
      </w:r>
    </w:p>
    <w:p>
      <w:pPr>
        <w:widowControl/>
        <w:spacing w:line="560" w:lineRule="exact"/>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十四、社会保障和就业支出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人力资源和社会保障管理事务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其他人力资源和社会保障管理事务支出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指政府用于其他人力资源和社会保障管理事务方面的支出。</w:t>
      </w:r>
    </w:p>
    <w:p>
      <w:pPr>
        <w:widowControl/>
        <w:spacing w:line="560" w:lineRule="exact"/>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十五、社会保障和就业支出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行政事业单位离退休</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机关事业单位基本养老保险费支出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仿宋" w:eastAsia="仿宋_GB2312" w:cs="仿宋"/>
          <w:color w:val="auto"/>
          <w:sz w:val="32"/>
          <w:szCs w:val="32"/>
          <w:shd w:val="clear" w:color="auto" w:fill="FFFFFF"/>
        </w:rPr>
        <w:t>指财政部门集中安排的行政</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w:t>
      </w:r>
      <w:r>
        <w:rPr>
          <w:rFonts w:hint="eastAsia" w:ascii="仿宋_GB2312" w:hAnsi="仿宋" w:eastAsia="仿宋_GB2312" w:cs="仿宋"/>
          <w:color w:val="auto"/>
          <w:sz w:val="32"/>
          <w:szCs w:val="32"/>
          <w:shd w:val="clear" w:color="auto" w:fill="FFFFFF"/>
          <w:lang w:eastAsia="zh-CN"/>
        </w:rPr>
        <w:t>养老</w:t>
      </w:r>
      <w:r>
        <w:rPr>
          <w:rFonts w:hint="eastAsia" w:ascii="仿宋_GB2312" w:hAnsi="仿宋" w:eastAsia="仿宋_GB2312" w:cs="仿宋"/>
          <w:color w:val="auto"/>
          <w:sz w:val="32"/>
          <w:szCs w:val="32"/>
          <w:shd w:val="clear" w:color="auto" w:fill="FFFFFF"/>
        </w:rPr>
        <w:t>保险缴费经费</w:t>
      </w:r>
      <w:r>
        <w:rPr>
          <w:rFonts w:hint="eastAsia" w:ascii="仿宋_GB2312" w:hAnsi="仿宋" w:eastAsia="仿宋_GB2312" w:cs="仿宋"/>
          <w:color w:val="auto"/>
          <w:sz w:val="32"/>
          <w:szCs w:val="32"/>
          <w:shd w:val="clear" w:color="auto" w:fill="FFFFFF"/>
          <w:lang w:eastAsia="zh-CN"/>
        </w:rPr>
        <w:t>。</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十六、社会保障和就业支出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抚恤</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其他优抚支出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lang w:val="en-US" w:eastAsia="zh-CN"/>
        </w:rPr>
        <w:t>指政府用于优抚对象的补助支出。</w:t>
      </w:r>
    </w:p>
    <w:p>
      <w:pPr>
        <w:widowControl/>
        <w:spacing w:line="560" w:lineRule="exact"/>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十七、</w:t>
      </w:r>
      <w:r>
        <w:rPr>
          <w:rFonts w:hint="eastAsia" w:ascii="仿宋_GB2312" w:hAnsi="仿宋" w:eastAsia="仿宋_GB2312" w:cs="仿宋"/>
          <w:color w:val="auto"/>
          <w:sz w:val="32"/>
          <w:szCs w:val="32"/>
          <w:shd w:val="clear" w:color="auto" w:fill="FFFFFF"/>
          <w:lang w:eastAsia="zh-CN"/>
        </w:rPr>
        <w:t>卫生健康支出</w:t>
      </w:r>
      <w:r>
        <w:rPr>
          <w:rFonts w:hint="eastAsia" w:ascii="仿宋_GB2312" w:hAnsi="仿宋" w:eastAsia="仿宋_GB2312" w:cs="仿宋"/>
          <w:color w:val="auto"/>
          <w:sz w:val="32"/>
          <w:szCs w:val="32"/>
          <w:shd w:val="clear" w:color="auto" w:fill="FFFFFF"/>
        </w:rPr>
        <w:t>（类）行政事业单位医疗（款）行政单位医疗（项）指财政部门集中安排的行政单位基本医疗保险缴费经费，未参加医疗保险的事业单位的公费医疗经费。</w:t>
      </w:r>
    </w:p>
    <w:p>
      <w:pPr>
        <w:widowControl/>
        <w:spacing w:line="560" w:lineRule="exact"/>
        <w:ind w:firstLine="640" w:firstLineChars="200"/>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eastAsia="zh-CN"/>
        </w:rPr>
        <w:t>十八、</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支出（类）行政事业单位医疗（款）事业单位医疗（项）指财政部门集中安排的</w:t>
      </w:r>
      <w:r>
        <w:rPr>
          <w:rFonts w:hint="eastAsia" w:ascii="仿宋_GB2312" w:hAnsi="仿宋" w:eastAsia="仿宋_GB2312" w:cs="仿宋"/>
          <w:color w:val="auto"/>
          <w:sz w:val="32"/>
          <w:szCs w:val="32"/>
          <w:shd w:val="clear" w:color="auto" w:fill="FFFFFF"/>
          <w:lang w:eastAsia="zh-CN"/>
        </w:rPr>
        <w:t>事业</w:t>
      </w:r>
      <w:r>
        <w:rPr>
          <w:rFonts w:hint="eastAsia" w:ascii="仿宋_GB2312" w:hAnsi="仿宋" w:eastAsia="仿宋_GB2312" w:cs="仿宋"/>
          <w:color w:val="auto"/>
          <w:sz w:val="32"/>
          <w:szCs w:val="32"/>
          <w:shd w:val="clear" w:color="auto" w:fill="FFFFFF"/>
        </w:rPr>
        <w:t>单位基本医疗保险缴费经费，未参加医疗保险的事业单位的公费医疗经费，按国家规定享受离休人员待遇的医疗经费。</w:t>
      </w:r>
    </w:p>
    <w:p>
      <w:pPr>
        <w:widowControl/>
        <w:spacing w:line="560" w:lineRule="exact"/>
        <w:ind w:firstLine="640" w:firstLineChars="200"/>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十九、</w:t>
      </w:r>
      <w:r>
        <w:rPr>
          <w:rFonts w:hint="eastAsia" w:ascii="仿宋_GB2312" w:hAnsi="仿宋" w:eastAsia="仿宋_GB2312" w:cs="仿宋"/>
          <w:color w:val="auto"/>
          <w:sz w:val="32"/>
          <w:szCs w:val="32"/>
          <w:shd w:val="clear" w:color="auto" w:fill="FFFFFF"/>
          <w:lang w:eastAsia="zh-CN"/>
        </w:rPr>
        <w:t>卫生健康</w:t>
      </w:r>
      <w:r>
        <w:rPr>
          <w:rFonts w:hint="eastAsia" w:ascii="仿宋_GB2312" w:hAnsi="仿宋" w:eastAsia="仿宋_GB2312" w:cs="仿宋"/>
          <w:color w:val="auto"/>
          <w:sz w:val="32"/>
          <w:szCs w:val="32"/>
          <w:shd w:val="clear" w:color="auto" w:fill="FFFFFF"/>
        </w:rPr>
        <w:t>支出（类）行政事业单位医疗（款）公务员医疗补助（项）指财政部门集中安排的公务员医疗补助经费。</w:t>
      </w:r>
    </w:p>
    <w:p>
      <w:pPr>
        <w:widowControl/>
        <w:spacing w:line="560" w:lineRule="exact"/>
        <w:ind w:firstLine="640" w:firstLineChars="200"/>
        <w:rPr>
          <w:rFonts w:hint="eastAsia" w:ascii="仿宋_GB2312" w:hAnsi="仿宋" w:eastAsia="仿宋_GB2312" w:cs="仿宋"/>
          <w:color w:val="auto"/>
          <w:sz w:val="32"/>
          <w:szCs w:val="32"/>
          <w:shd w:val="clear" w:color="auto" w:fill="FFFFFF"/>
        </w:rPr>
      </w:pPr>
      <w:r>
        <w:rPr>
          <w:rFonts w:hint="eastAsia" w:ascii="仿宋_GB2312" w:hAnsi="黑体" w:eastAsia="仿宋_GB2312" w:cs="仿宋_GB2312"/>
          <w:color w:val="auto"/>
          <w:sz w:val="32"/>
          <w:szCs w:val="32"/>
          <w:lang w:val="en-US" w:eastAsia="zh-CN"/>
        </w:rPr>
        <w:t>二十、</w:t>
      </w:r>
      <w:r>
        <w:rPr>
          <w:rFonts w:hint="eastAsia" w:ascii="仿宋_GB2312" w:hAnsi="仿宋" w:eastAsia="仿宋_GB2312" w:cs="仿宋"/>
          <w:color w:val="auto"/>
          <w:sz w:val="32"/>
          <w:szCs w:val="32"/>
          <w:shd w:val="clear" w:color="auto" w:fill="FFFFFF"/>
        </w:rPr>
        <w:t>住房保障支出（类）住房改革支出（款）住房公积金（项）指用于行政事业单位按人力资源和社会保障部、财政部规定的基本工资和津贴补贴以及规定比例为职工缴纳的住房公积金。</w:t>
      </w:r>
    </w:p>
    <w:p>
      <w:pPr>
        <w:pStyle w:val="4"/>
        <w:widowControl/>
        <w:shd w:val="clear" w:color="auto" w:fill="FFFFFF"/>
        <w:spacing w:before="235" w:beforeAutospacing="0" w:after="235" w:afterAutospacing="0" w:line="378" w:lineRule="atLeast"/>
        <w:ind w:firstLine="640" w:firstLineChars="200"/>
        <w:rPr>
          <w:rFonts w:hint="eastAsia" w:ascii="仿宋_GB2312" w:hAnsi="宋体" w:eastAsia="仿宋_GB2312" w:cs="宋体"/>
          <w:color w:val="auto"/>
          <w:kern w:val="0"/>
          <w:sz w:val="32"/>
          <w:szCs w:val="30"/>
        </w:rPr>
      </w:pPr>
      <w:r>
        <w:rPr>
          <w:rFonts w:hint="eastAsia" w:ascii="仿宋_GB2312" w:hAnsi="黑体" w:eastAsia="仿宋_GB2312" w:cs="仿宋_GB2312"/>
          <w:color w:val="auto"/>
          <w:sz w:val="32"/>
          <w:szCs w:val="32"/>
          <w:lang w:val="en-US" w:eastAsia="zh-CN"/>
        </w:rPr>
        <w:t>二十一、</w:t>
      </w:r>
      <w:r>
        <w:rPr>
          <w:rFonts w:hint="eastAsia" w:ascii="仿宋_GB2312" w:hAnsi="宋体" w:eastAsia="仿宋_GB2312" w:cs="宋体"/>
          <w:color w:val="auto"/>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仿宋" w:eastAsia="仿宋_GB2312" w:cs="仿宋"/>
          <w:color w:val="auto"/>
          <w:sz w:val="32"/>
          <w:szCs w:val="32"/>
          <w:shd w:val="clear" w:color="auto" w:fill="FFFFFF"/>
          <w:lang w:eastAsia="zh-CN"/>
        </w:rPr>
        <w:t>二十二、</w:t>
      </w:r>
      <w:r>
        <w:rPr>
          <w:rFonts w:hint="eastAsia" w:ascii="仿宋_GB2312" w:hAnsi="宋体" w:eastAsia="仿宋_GB2312" w:cs="宋体"/>
          <w:color w:val="auto"/>
          <w:kern w:val="0"/>
          <w:sz w:val="32"/>
          <w:szCs w:val="30"/>
        </w:rPr>
        <w:t>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lang w:eastAsia="zh-CN"/>
        </w:rPr>
        <w:t>二十三</w:t>
      </w:r>
      <w:r>
        <w:rPr>
          <w:rFonts w:hint="eastAsia" w:ascii="仿宋_GB2312" w:hAnsi="宋体" w:eastAsia="仿宋_GB2312" w:cs="宋体"/>
          <w:color w:val="auto"/>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二十四</w:t>
      </w:r>
      <w:r>
        <w:rPr>
          <w:rFonts w:hint="eastAsia" w:ascii="仿宋_GB2312" w:hAnsi="宋体" w:eastAsia="仿宋_GB2312" w:cs="宋体"/>
          <w:color w:val="auto"/>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二十五</w:t>
      </w:r>
      <w:r>
        <w:rPr>
          <w:rFonts w:hint="eastAsia" w:ascii="仿宋_GB2312" w:hAnsi="仿宋_GB2312" w:eastAsia="仿宋_GB2312" w:cs="仿宋_GB2312"/>
          <w:b w:val="0"/>
          <w:bCs/>
          <w:color w:val="auto"/>
          <w:kern w:val="0"/>
          <w:sz w:val="32"/>
          <w:szCs w:val="32"/>
        </w:rPr>
        <w:t>、社会保障和就业支出：</w:t>
      </w:r>
      <w:r>
        <w:rPr>
          <w:rFonts w:hint="eastAsia" w:ascii="仿宋_GB2312" w:hAnsi="仿宋_GB2312" w:eastAsia="仿宋_GB2312" w:cs="仿宋_GB2312"/>
          <w:color w:val="auto"/>
          <w:kern w:val="0"/>
          <w:sz w:val="32"/>
          <w:szCs w:val="32"/>
        </w:rPr>
        <w:t>指政府在社会保障和就业方面的支出。</w:t>
      </w:r>
    </w:p>
    <w:p>
      <w:pPr>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eastAsia="zh-CN"/>
        </w:rPr>
        <w:t>二十六</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卫生健康</w:t>
      </w:r>
      <w:r>
        <w:rPr>
          <w:rFonts w:hint="eastAsia" w:ascii="仿宋_GB2312" w:hAnsi="仿宋_GB2312" w:eastAsia="仿宋_GB2312" w:cs="仿宋_GB2312"/>
          <w:b w:val="0"/>
          <w:bCs/>
          <w:color w:val="auto"/>
          <w:kern w:val="0"/>
          <w:sz w:val="32"/>
          <w:szCs w:val="32"/>
        </w:rPr>
        <w:t>支出：</w:t>
      </w:r>
      <w:r>
        <w:rPr>
          <w:rFonts w:hint="eastAsia" w:ascii="仿宋_GB2312" w:hAnsi="仿宋_GB2312" w:eastAsia="仿宋_GB2312" w:cs="仿宋_GB2312"/>
          <w:color w:val="auto"/>
          <w:kern w:val="0"/>
          <w:sz w:val="32"/>
          <w:szCs w:val="32"/>
        </w:rPr>
        <w:t>指政府在医疗卫生和计划生育管理方面的支出。</w:t>
      </w:r>
    </w:p>
    <w:p>
      <w:pPr>
        <w:spacing w:line="580" w:lineRule="exact"/>
        <w:ind w:firstLine="640" w:firstLineChars="200"/>
        <w:jc w:val="left"/>
        <w:rPr>
          <w:rFonts w:ascii="仿宋_GB2312" w:hAnsi="黑体" w:eastAsia="仿宋_GB2312" w:cs="仿宋_GB2312"/>
          <w:color w:val="auto"/>
          <w:sz w:val="32"/>
          <w:szCs w:val="32"/>
        </w:rPr>
      </w:pPr>
      <w:r>
        <w:rPr>
          <w:rFonts w:hint="eastAsia" w:ascii="仿宋_GB2312" w:hAnsi="仿宋_GB2312" w:eastAsia="仿宋_GB2312" w:cs="仿宋_GB2312"/>
          <w:b w:val="0"/>
          <w:bCs/>
          <w:color w:val="auto"/>
          <w:kern w:val="0"/>
          <w:sz w:val="32"/>
          <w:szCs w:val="32"/>
          <w:lang w:eastAsia="zh-CN"/>
        </w:rPr>
        <w:t>二十七</w:t>
      </w:r>
      <w:r>
        <w:rPr>
          <w:rFonts w:hint="eastAsia" w:ascii="仿宋_GB2312" w:hAnsi="仿宋_GB2312" w:eastAsia="仿宋_GB2312" w:cs="仿宋_GB2312"/>
          <w:b w:val="0"/>
          <w:bCs/>
          <w:color w:val="auto"/>
          <w:kern w:val="0"/>
          <w:sz w:val="32"/>
          <w:szCs w:val="32"/>
        </w:rPr>
        <w:t>、住房保障支出：</w:t>
      </w:r>
      <w:r>
        <w:rPr>
          <w:rFonts w:hint="eastAsia" w:ascii="仿宋_GB2312" w:hAnsi="仿宋_GB2312" w:eastAsia="仿宋_GB2312" w:cs="仿宋_GB2312"/>
          <w:color w:val="auto"/>
          <w:spacing w:val="-10"/>
          <w:kern w:val="0"/>
          <w:sz w:val="32"/>
          <w:szCs w:val="32"/>
        </w:rPr>
        <w:t>集中反映政府用于住房方面的支出。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4831FF"/>
    <w:multiLevelType w:val="singleLevel"/>
    <w:tmpl w:val="244831FF"/>
    <w:lvl w:ilvl="0" w:tentative="0">
      <w:start w:val="1"/>
      <w:numFmt w:val="decimal"/>
      <w:lvlText w:val="%1."/>
      <w:lvlJc w:val="left"/>
      <w:pPr>
        <w:tabs>
          <w:tab w:val="left" w:pos="312"/>
        </w:tabs>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14306AA"/>
    <w:rsid w:val="02FF73CC"/>
    <w:rsid w:val="04FC46C2"/>
    <w:rsid w:val="060E151C"/>
    <w:rsid w:val="07EB3098"/>
    <w:rsid w:val="09387549"/>
    <w:rsid w:val="09B82B82"/>
    <w:rsid w:val="0B453A41"/>
    <w:rsid w:val="10363858"/>
    <w:rsid w:val="15CB7995"/>
    <w:rsid w:val="1725226F"/>
    <w:rsid w:val="17536C8A"/>
    <w:rsid w:val="199B6E72"/>
    <w:rsid w:val="1B3156A1"/>
    <w:rsid w:val="1BEC1319"/>
    <w:rsid w:val="1EFB1AEC"/>
    <w:rsid w:val="20B55779"/>
    <w:rsid w:val="21295CE7"/>
    <w:rsid w:val="22D513CA"/>
    <w:rsid w:val="22E827BB"/>
    <w:rsid w:val="23E71DCD"/>
    <w:rsid w:val="25530AF8"/>
    <w:rsid w:val="259A31AD"/>
    <w:rsid w:val="290527C6"/>
    <w:rsid w:val="29123DF3"/>
    <w:rsid w:val="2C1604D4"/>
    <w:rsid w:val="2C441D9F"/>
    <w:rsid w:val="2FAF1885"/>
    <w:rsid w:val="31D31B09"/>
    <w:rsid w:val="31F24516"/>
    <w:rsid w:val="346651EF"/>
    <w:rsid w:val="358D112D"/>
    <w:rsid w:val="37905596"/>
    <w:rsid w:val="3AB743B1"/>
    <w:rsid w:val="3D83562C"/>
    <w:rsid w:val="3FA31F46"/>
    <w:rsid w:val="43BC42BE"/>
    <w:rsid w:val="46662D0A"/>
    <w:rsid w:val="48262EF9"/>
    <w:rsid w:val="4AE91E71"/>
    <w:rsid w:val="4DC54C2A"/>
    <w:rsid w:val="503D4EA4"/>
    <w:rsid w:val="51F577D9"/>
    <w:rsid w:val="522C232E"/>
    <w:rsid w:val="52D7606F"/>
    <w:rsid w:val="54E93D0D"/>
    <w:rsid w:val="56046F76"/>
    <w:rsid w:val="5730454D"/>
    <w:rsid w:val="5A460CA3"/>
    <w:rsid w:val="5E213E31"/>
    <w:rsid w:val="5E8560D7"/>
    <w:rsid w:val="62D300AA"/>
    <w:rsid w:val="63105B59"/>
    <w:rsid w:val="63940F87"/>
    <w:rsid w:val="65FB4CC2"/>
    <w:rsid w:val="66541B72"/>
    <w:rsid w:val="69165EEB"/>
    <w:rsid w:val="69571F7E"/>
    <w:rsid w:val="698B7354"/>
    <w:rsid w:val="6BF712D9"/>
    <w:rsid w:val="6D2C06B2"/>
    <w:rsid w:val="6E744127"/>
    <w:rsid w:val="72B57512"/>
    <w:rsid w:val="72EE1D57"/>
    <w:rsid w:val="73982FD3"/>
    <w:rsid w:val="755C59C2"/>
    <w:rsid w:val="78274CB7"/>
    <w:rsid w:val="78865EB5"/>
    <w:rsid w:val="78E6342B"/>
    <w:rsid w:val="78FE0C7A"/>
    <w:rsid w:val="79655D2B"/>
    <w:rsid w:val="79D1721B"/>
    <w:rsid w:val="7C9F7D5F"/>
    <w:rsid w:val="7CDC2472"/>
    <w:rsid w:val="7CE50FF9"/>
    <w:rsid w:val="7E0318EF"/>
    <w:rsid w:val="7FAD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434343"/>
      <w:u w:val="none"/>
    </w:rPr>
  </w:style>
  <w:style w:type="character" w:styleId="8">
    <w:name w:val="Emphasis"/>
    <w:basedOn w:val="6"/>
    <w:qFormat/>
    <w:uiPriority w:val="20"/>
  </w:style>
  <w:style w:type="character" w:styleId="9">
    <w:name w:val="Hyperlink"/>
    <w:basedOn w:val="6"/>
    <w:semiHidden/>
    <w:unhideWhenUsed/>
    <w:qFormat/>
    <w:uiPriority w:val="99"/>
    <w:rPr>
      <w:color w:val="434343"/>
      <w:u w:val="none"/>
    </w:rPr>
  </w:style>
  <w:style w:type="paragraph" w:styleId="10">
    <w:name w:val="List Paragraph"/>
    <w:basedOn w:val="1"/>
    <w:qFormat/>
    <w:uiPriority w:val="34"/>
    <w:pPr>
      <w:ind w:firstLine="420" w:firstLineChars="200"/>
    </w:p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character" w:customStyle="1" w:styleId="13">
    <w:name w:val="xtb-gr-09"/>
    <w:basedOn w:val="6"/>
    <w:uiPriority w:val="0"/>
  </w:style>
  <w:style w:type="character" w:customStyle="1" w:styleId="14">
    <w:name w:val="zy-gr-bj11"/>
    <w:basedOn w:val="6"/>
    <w:uiPriority w:val="0"/>
  </w:style>
  <w:style w:type="character" w:customStyle="1" w:styleId="15">
    <w:name w:val="zx-span2"/>
    <w:basedOn w:val="6"/>
    <w:uiPriority w:val="0"/>
  </w:style>
  <w:style w:type="character" w:customStyle="1" w:styleId="16">
    <w:name w:val="zy-gr-bj13"/>
    <w:basedOn w:val="6"/>
    <w:qFormat/>
    <w:uiPriority w:val="0"/>
  </w:style>
  <w:style w:type="character" w:customStyle="1" w:styleId="17">
    <w:name w:val="zy-gr-bj25"/>
    <w:basedOn w:val="6"/>
    <w:uiPriority w:val="0"/>
  </w:style>
  <w:style w:type="character" w:customStyle="1" w:styleId="18">
    <w:name w:val="hdjl-x-l-x-sp1"/>
    <w:basedOn w:val="6"/>
    <w:uiPriority w:val="0"/>
    <w:rPr>
      <w:color w:val="BFBFBF"/>
      <w:sz w:val="24"/>
      <w:szCs w:val="24"/>
    </w:rPr>
  </w:style>
  <w:style w:type="character" w:customStyle="1" w:styleId="19">
    <w:name w:val="hdjl-x-l-x-sp3"/>
    <w:basedOn w:val="6"/>
    <w:uiPriority w:val="0"/>
    <w:rPr>
      <w:color w:val="BFBFBF"/>
      <w:sz w:val="18"/>
      <w:szCs w:val="18"/>
    </w:rPr>
  </w:style>
  <w:style w:type="character" w:customStyle="1" w:styleId="20">
    <w:name w:val="zy-gr-bj21"/>
    <w:basedOn w:val="6"/>
    <w:uiPriority w:val="0"/>
  </w:style>
  <w:style w:type="character" w:customStyle="1" w:styleId="21">
    <w:name w:val="zy-fr-bj19"/>
    <w:basedOn w:val="6"/>
    <w:uiPriority w:val="0"/>
  </w:style>
  <w:style w:type="character" w:customStyle="1" w:styleId="22">
    <w:name w:val="zy-fr-bj5"/>
    <w:basedOn w:val="6"/>
    <w:uiPriority w:val="0"/>
  </w:style>
  <w:style w:type="character" w:customStyle="1" w:styleId="23">
    <w:name w:val="zx-span1"/>
    <w:basedOn w:val="6"/>
    <w:uiPriority w:val="0"/>
  </w:style>
  <w:style w:type="character" w:customStyle="1" w:styleId="24">
    <w:name w:val="zx-span11"/>
    <w:basedOn w:val="6"/>
    <w:uiPriority w:val="0"/>
    <w:rPr>
      <w:color w:val="FFFFFF"/>
    </w:rPr>
  </w:style>
  <w:style w:type="character" w:customStyle="1" w:styleId="25">
    <w:name w:val="xtb-fr-14"/>
    <w:basedOn w:val="6"/>
    <w:uiPriority w:val="0"/>
  </w:style>
  <w:style w:type="character" w:customStyle="1" w:styleId="26">
    <w:name w:val="r-5-l-sp1"/>
    <w:basedOn w:val="6"/>
    <w:uiPriority w:val="0"/>
  </w:style>
  <w:style w:type="character" w:customStyle="1" w:styleId="27">
    <w:name w:val="xtb-fr-09"/>
    <w:basedOn w:val="6"/>
    <w:uiPriority w:val="0"/>
  </w:style>
  <w:style w:type="character" w:customStyle="1" w:styleId="28">
    <w:name w:val="xtb-gr-08"/>
    <w:basedOn w:val="6"/>
    <w:qFormat/>
    <w:uiPriority w:val="0"/>
  </w:style>
  <w:style w:type="character" w:customStyle="1" w:styleId="29">
    <w:name w:val="xtb-fr-02"/>
    <w:basedOn w:val="6"/>
    <w:uiPriority w:val="0"/>
  </w:style>
  <w:style w:type="character" w:customStyle="1" w:styleId="30">
    <w:name w:val="xtb-fr-05"/>
    <w:basedOn w:val="6"/>
    <w:uiPriority w:val="0"/>
  </w:style>
  <w:style w:type="character" w:customStyle="1" w:styleId="31">
    <w:name w:val="zy-gr-bj19"/>
    <w:basedOn w:val="6"/>
    <w:qFormat/>
    <w:uiPriority w:val="0"/>
  </w:style>
  <w:style w:type="character" w:customStyle="1" w:styleId="32">
    <w:name w:val="zwfw-sp2"/>
    <w:basedOn w:val="6"/>
    <w:uiPriority w:val="0"/>
  </w:style>
  <w:style w:type="character" w:customStyle="1" w:styleId="33">
    <w:name w:val="r-5-l-sp3"/>
    <w:basedOn w:val="6"/>
    <w:uiPriority w:val="0"/>
  </w:style>
  <w:style w:type="character" w:customStyle="1" w:styleId="34">
    <w:name w:val="xtb-fr-24"/>
    <w:basedOn w:val="6"/>
    <w:qFormat/>
    <w:uiPriority w:val="0"/>
  </w:style>
  <w:style w:type="character" w:customStyle="1" w:styleId="35">
    <w:name w:val="hover109"/>
    <w:basedOn w:val="6"/>
    <w:uiPriority w:val="0"/>
    <w:rPr>
      <w:shd w:val="clear" w:fill="A40000"/>
    </w:rPr>
  </w:style>
  <w:style w:type="character" w:customStyle="1" w:styleId="36">
    <w:name w:val="hover110"/>
    <w:basedOn w:val="6"/>
    <w:uiPriority w:val="0"/>
    <w:rPr>
      <w:color w:val="CA1C1D"/>
    </w:rPr>
  </w:style>
  <w:style w:type="character" w:customStyle="1" w:styleId="37">
    <w:name w:val="hdjl-x-l-m-sp1"/>
    <w:basedOn w:val="6"/>
    <w:uiPriority w:val="0"/>
  </w:style>
  <w:style w:type="character" w:customStyle="1" w:styleId="38">
    <w:name w:val="xtb-gr-10"/>
    <w:basedOn w:val="6"/>
    <w:uiPriority w:val="0"/>
  </w:style>
  <w:style w:type="character" w:customStyle="1" w:styleId="39">
    <w:name w:val="xtb-fr-19"/>
    <w:basedOn w:val="6"/>
    <w:uiPriority w:val="0"/>
  </w:style>
  <w:style w:type="character" w:customStyle="1" w:styleId="40">
    <w:name w:val="xtb-fr-01"/>
    <w:basedOn w:val="6"/>
    <w:uiPriority w:val="0"/>
  </w:style>
  <w:style w:type="character" w:customStyle="1" w:styleId="41">
    <w:name w:val="xtb-fr-22"/>
    <w:basedOn w:val="6"/>
    <w:uiPriority w:val="0"/>
  </w:style>
  <w:style w:type="character" w:customStyle="1" w:styleId="42">
    <w:name w:val="zy-gr-bj24"/>
    <w:basedOn w:val="6"/>
    <w:uiPriority w:val="0"/>
  </w:style>
  <w:style w:type="character" w:customStyle="1" w:styleId="43">
    <w:name w:val="xtb-gr-07"/>
    <w:basedOn w:val="6"/>
    <w:uiPriority w:val="0"/>
  </w:style>
  <w:style w:type="character" w:customStyle="1" w:styleId="44">
    <w:name w:val="bsfw-sp3"/>
    <w:basedOn w:val="6"/>
    <w:uiPriority w:val="0"/>
  </w:style>
  <w:style w:type="character" w:customStyle="1" w:styleId="45">
    <w:name w:val="bsfw-sp31"/>
    <w:basedOn w:val="6"/>
    <w:uiPriority w:val="0"/>
    <w:rPr>
      <w:color w:val="FFFFFF"/>
      <w:shd w:val="clear" w:fill="CA1C1D"/>
    </w:rPr>
  </w:style>
  <w:style w:type="character" w:customStyle="1" w:styleId="46">
    <w:name w:val="zy-fr-bj8"/>
    <w:basedOn w:val="6"/>
    <w:uiPriority w:val="0"/>
  </w:style>
  <w:style w:type="character" w:customStyle="1" w:styleId="47">
    <w:name w:val="zx-span4"/>
    <w:basedOn w:val="6"/>
    <w:uiPriority w:val="0"/>
  </w:style>
  <w:style w:type="character" w:customStyle="1" w:styleId="48">
    <w:name w:val="zx-span41"/>
    <w:basedOn w:val="6"/>
    <w:uiPriority w:val="0"/>
    <w:rPr>
      <w:color w:val="FFFFFF"/>
    </w:rPr>
  </w:style>
  <w:style w:type="character" w:customStyle="1" w:styleId="49">
    <w:name w:val="zx-span5"/>
    <w:basedOn w:val="6"/>
    <w:uiPriority w:val="0"/>
  </w:style>
  <w:style w:type="character" w:customStyle="1" w:styleId="50">
    <w:name w:val="zx-span51"/>
    <w:basedOn w:val="6"/>
    <w:uiPriority w:val="0"/>
    <w:rPr>
      <w:color w:val="FFFFFF"/>
    </w:rPr>
  </w:style>
  <w:style w:type="character" w:customStyle="1" w:styleId="51">
    <w:name w:val="zx-span3"/>
    <w:basedOn w:val="6"/>
    <w:uiPriority w:val="0"/>
  </w:style>
  <w:style w:type="character" w:customStyle="1" w:styleId="52">
    <w:name w:val="zx-span31"/>
    <w:basedOn w:val="6"/>
    <w:uiPriority w:val="0"/>
    <w:rPr>
      <w:color w:val="FFFFFF"/>
    </w:rPr>
  </w:style>
  <w:style w:type="character" w:customStyle="1" w:styleId="53">
    <w:name w:val="zx-xuan15"/>
    <w:basedOn w:val="6"/>
    <w:uiPriority w:val="0"/>
    <w:rPr>
      <w:color w:val="FFFFFF"/>
    </w:rPr>
  </w:style>
  <w:style w:type="character" w:customStyle="1" w:styleId="54">
    <w:name w:val="hdjl-x-l-m-sp3"/>
    <w:basedOn w:val="6"/>
    <w:uiPriority w:val="0"/>
  </w:style>
  <w:style w:type="character" w:customStyle="1" w:styleId="55">
    <w:name w:val="hdjl-x-l-m-sp2"/>
    <w:basedOn w:val="6"/>
    <w:uiPriority w:val="0"/>
  </w:style>
  <w:style w:type="character" w:customStyle="1" w:styleId="56">
    <w:name w:val="bsfw-sp1"/>
    <w:basedOn w:val="6"/>
    <w:uiPriority w:val="0"/>
  </w:style>
  <w:style w:type="character" w:customStyle="1" w:styleId="57">
    <w:name w:val="bsfw-sp11"/>
    <w:basedOn w:val="6"/>
    <w:uiPriority w:val="0"/>
    <w:rPr>
      <w:color w:val="FFFFFF"/>
      <w:shd w:val="clear" w:fill="CA1C1D"/>
    </w:rPr>
  </w:style>
  <w:style w:type="character" w:customStyle="1" w:styleId="58">
    <w:name w:val="hdjl-x-l-m-sp4"/>
    <w:basedOn w:val="6"/>
    <w:uiPriority w:val="0"/>
  </w:style>
  <w:style w:type="character" w:customStyle="1" w:styleId="59">
    <w:name w:val="xtb-fr-06"/>
    <w:basedOn w:val="6"/>
    <w:uiPriority w:val="0"/>
  </w:style>
  <w:style w:type="character" w:customStyle="1" w:styleId="60">
    <w:name w:val="xtb-fr-11"/>
    <w:basedOn w:val="6"/>
    <w:uiPriority w:val="0"/>
  </w:style>
  <w:style w:type="character" w:customStyle="1" w:styleId="61">
    <w:name w:val="zx-xuan4"/>
    <w:basedOn w:val="6"/>
    <w:uiPriority w:val="0"/>
    <w:rPr>
      <w:shd w:val="clear" w:fill="FFFFFF"/>
    </w:rPr>
  </w:style>
  <w:style w:type="character" w:customStyle="1" w:styleId="62">
    <w:name w:val="zx-xuan41"/>
    <w:basedOn w:val="6"/>
    <w:uiPriority w:val="0"/>
    <w:rPr>
      <w:shd w:val="clear" w:fill="FFFFFF"/>
    </w:rPr>
  </w:style>
  <w:style w:type="character" w:customStyle="1" w:styleId="63">
    <w:name w:val="xtb-gr-13"/>
    <w:basedOn w:val="6"/>
    <w:uiPriority w:val="0"/>
  </w:style>
  <w:style w:type="character" w:customStyle="1" w:styleId="64">
    <w:name w:val="xtb-fr-08"/>
    <w:basedOn w:val="6"/>
    <w:uiPriority w:val="0"/>
  </w:style>
  <w:style w:type="character" w:customStyle="1" w:styleId="65">
    <w:name w:val="xtb-fr-10"/>
    <w:basedOn w:val="6"/>
    <w:uiPriority w:val="0"/>
  </w:style>
  <w:style w:type="character" w:customStyle="1" w:styleId="66">
    <w:name w:val="r-5-l-sp2"/>
    <w:basedOn w:val="6"/>
    <w:uiPriority w:val="0"/>
  </w:style>
  <w:style w:type="character" w:customStyle="1" w:styleId="67">
    <w:name w:val="zy-fr-bj16"/>
    <w:basedOn w:val="6"/>
    <w:uiPriority w:val="0"/>
  </w:style>
  <w:style w:type="character" w:customStyle="1" w:styleId="68">
    <w:name w:val="zy-fr-bj4"/>
    <w:basedOn w:val="6"/>
    <w:uiPriority w:val="0"/>
  </w:style>
  <w:style w:type="character" w:customStyle="1" w:styleId="69">
    <w:name w:val="zy-gr-bj15"/>
    <w:basedOn w:val="6"/>
    <w:uiPriority w:val="0"/>
  </w:style>
  <w:style w:type="character" w:customStyle="1" w:styleId="70">
    <w:name w:val="zy-fr-bj2"/>
    <w:basedOn w:val="6"/>
    <w:uiPriority w:val="0"/>
  </w:style>
  <w:style w:type="character" w:customStyle="1" w:styleId="71">
    <w:name w:val="xtb-fr-13"/>
    <w:basedOn w:val="6"/>
    <w:uiPriority w:val="0"/>
  </w:style>
  <w:style w:type="character" w:customStyle="1" w:styleId="72">
    <w:name w:val="xtb-gr-06"/>
    <w:basedOn w:val="6"/>
    <w:uiPriority w:val="0"/>
  </w:style>
  <w:style w:type="character" w:customStyle="1" w:styleId="73">
    <w:name w:val="xtb-gr-01"/>
    <w:basedOn w:val="6"/>
    <w:uiPriority w:val="0"/>
  </w:style>
  <w:style w:type="character" w:customStyle="1" w:styleId="74">
    <w:name w:val="xtb-gr-03"/>
    <w:basedOn w:val="6"/>
    <w:uiPriority w:val="0"/>
  </w:style>
  <w:style w:type="character" w:customStyle="1" w:styleId="75">
    <w:name w:val="xtb-gr-19"/>
    <w:basedOn w:val="6"/>
    <w:uiPriority w:val="0"/>
  </w:style>
  <w:style w:type="character" w:customStyle="1" w:styleId="76">
    <w:name w:val="xtb-gr-16"/>
    <w:basedOn w:val="6"/>
    <w:uiPriority w:val="0"/>
  </w:style>
  <w:style w:type="character" w:customStyle="1" w:styleId="77">
    <w:name w:val="xtb-gr-05"/>
    <w:basedOn w:val="6"/>
    <w:uiPriority w:val="0"/>
  </w:style>
  <w:style w:type="character" w:customStyle="1" w:styleId="78">
    <w:name w:val="xtb-gr-02"/>
    <w:basedOn w:val="6"/>
    <w:uiPriority w:val="0"/>
  </w:style>
  <w:style w:type="character" w:customStyle="1" w:styleId="79">
    <w:name w:val="xtb-gr-04"/>
    <w:basedOn w:val="6"/>
    <w:uiPriority w:val="0"/>
  </w:style>
  <w:style w:type="character" w:customStyle="1" w:styleId="80">
    <w:name w:val="xtb-gr-15"/>
    <w:basedOn w:val="6"/>
    <w:uiPriority w:val="0"/>
  </w:style>
  <w:style w:type="character" w:customStyle="1" w:styleId="81">
    <w:name w:val="xtb-gr-11"/>
    <w:basedOn w:val="6"/>
    <w:uiPriority w:val="0"/>
  </w:style>
  <w:style w:type="character" w:customStyle="1" w:styleId="82">
    <w:name w:val="xtb-gr-12"/>
    <w:basedOn w:val="6"/>
    <w:uiPriority w:val="0"/>
  </w:style>
  <w:style w:type="character" w:customStyle="1" w:styleId="83">
    <w:name w:val="xtb-gr-14"/>
    <w:basedOn w:val="6"/>
    <w:uiPriority w:val="0"/>
  </w:style>
  <w:style w:type="character" w:customStyle="1" w:styleId="84">
    <w:name w:val="xtb-gr-17"/>
    <w:basedOn w:val="6"/>
    <w:uiPriority w:val="0"/>
  </w:style>
  <w:style w:type="character" w:customStyle="1" w:styleId="85">
    <w:name w:val="xtb-gr-18"/>
    <w:basedOn w:val="6"/>
    <w:uiPriority w:val="0"/>
  </w:style>
  <w:style w:type="character" w:customStyle="1" w:styleId="86">
    <w:name w:val="xtb-gr-20"/>
    <w:basedOn w:val="6"/>
    <w:uiPriority w:val="0"/>
  </w:style>
  <w:style w:type="character" w:customStyle="1" w:styleId="87">
    <w:name w:val="xtb-fr-03"/>
    <w:basedOn w:val="6"/>
    <w:uiPriority w:val="0"/>
  </w:style>
  <w:style w:type="character" w:customStyle="1" w:styleId="88">
    <w:name w:val="xtb-fr-04"/>
    <w:basedOn w:val="6"/>
    <w:uiPriority w:val="0"/>
  </w:style>
  <w:style w:type="character" w:customStyle="1" w:styleId="89">
    <w:name w:val="xtb-fr-07"/>
    <w:basedOn w:val="6"/>
    <w:uiPriority w:val="0"/>
  </w:style>
  <w:style w:type="character" w:customStyle="1" w:styleId="90">
    <w:name w:val="xtb-fr-12"/>
    <w:basedOn w:val="6"/>
    <w:qFormat/>
    <w:uiPriority w:val="0"/>
  </w:style>
  <w:style w:type="character" w:customStyle="1" w:styleId="91">
    <w:name w:val="xtb-fr-20"/>
    <w:basedOn w:val="6"/>
    <w:uiPriority w:val="0"/>
  </w:style>
  <w:style w:type="character" w:customStyle="1" w:styleId="92">
    <w:name w:val="xtb-fr-15"/>
    <w:basedOn w:val="6"/>
    <w:uiPriority w:val="0"/>
  </w:style>
  <w:style w:type="character" w:customStyle="1" w:styleId="93">
    <w:name w:val="xtb-fr-16"/>
    <w:basedOn w:val="6"/>
    <w:uiPriority w:val="0"/>
  </w:style>
  <w:style w:type="character" w:customStyle="1" w:styleId="94">
    <w:name w:val="xtb-fr-17"/>
    <w:basedOn w:val="6"/>
    <w:uiPriority w:val="0"/>
  </w:style>
  <w:style w:type="character" w:customStyle="1" w:styleId="95">
    <w:name w:val="xtb-fr-18"/>
    <w:basedOn w:val="6"/>
    <w:uiPriority w:val="0"/>
  </w:style>
  <w:style w:type="character" w:customStyle="1" w:styleId="96">
    <w:name w:val="zy-gr-bj20"/>
    <w:basedOn w:val="6"/>
    <w:uiPriority w:val="0"/>
  </w:style>
  <w:style w:type="character" w:customStyle="1" w:styleId="97">
    <w:name w:val="xtb-fr-21"/>
    <w:basedOn w:val="6"/>
    <w:uiPriority w:val="0"/>
  </w:style>
  <w:style w:type="character" w:customStyle="1" w:styleId="98">
    <w:name w:val="xtb-fr-23"/>
    <w:basedOn w:val="6"/>
    <w:uiPriority w:val="0"/>
  </w:style>
  <w:style w:type="character" w:customStyle="1" w:styleId="99">
    <w:name w:val="bsfw-sp2"/>
    <w:basedOn w:val="6"/>
    <w:uiPriority w:val="0"/>
  </w:style>
  <w:style w:type="character" w:customStyle="1" w:styleId="100">
    <w:name w:val="bsfw-sp21"/>
    <w:basedOn w:val="6"/>
    <w:uiPriority w:val="0"/>
    <w:rPr>
      <w:color w:val="FFFFFF"/>
      <w:shd w:val="clear" w:fill="CA1C1D"/>
    </w:rPr>
  </w:style>
  <w:style w:type="character" w:customStyle="1" w:styleId="101">
    <w:name w:val="zy-fr-bj1"/>
    <w:basedOn w:val="6"/>
    <w:uiPriority w:val="0"/>
  </w:style>
  <w:style w:type="character" w:customStyle="1" w:styleId="102">
    <w:name w:val="zy-gr-bj23"/>
    <w:basedOn w:val="6"/>
    <w:uiPriority w:val="0"/>
  </w:style>
  <w:style w:type="character" w:customStyle="1" w:styleId="103">
    <w:name w:val="zy-fr-bj15"/>
    <w:basedOn w:val="6"/>
    <w:uiPriority w:val="0"/>
  </w:style>
  <w:style w:type="character" w:customStyle="1" w:styleId="104">
    <w:name w:val="ndata"/>
    <w:basedOn w:val="6"/>
    <w:uiPriority w:val="0"/>
    <w:rPr>
      <w:color w:val="AAAAAA"/>
    </w:rPr>
  </w:style>
  <w:style w:type="character" w:customStyle="1" w:styleId="105">
    <w:name w:val="zy-gr-bj7"/>
    <w:basedOn w:val="6"/>
    <w:uiPriority w:val="0"/>
  </w:style>
  <w:style w:type="character" w:customStyle="1" w:styleId="106">
    <w:name w:val="hdxdata"/>
    <w:basedOn w:val="6"/>
    <w:uiPriority w:val="0"/>
  </w:style>
  <w:style w:type="character" w:customStyle="1" w:styleId="107">
    <w:name w:val="zy-fr-bj22"/>
    <w:basedOn w:val="6"/>
    <w:uiPriority w:val="0"/>
  </w:style>
  <w:style w:type="character" w:customStyle="1" w:styleId="108">
    <w:name w:val="zy-gr-bj9"/>
    <w:basedOn w:val="6"/>
    <w:uiPriority w:val="0"/>
  </w:style>
  <w:style w:type="character" w:customStyle="1" w:styleId="109">
    <w:name w:val="zy-gr-bj1"/>
    <w:basedOn w:val="6"/>
    <w:uiPriority w:val="0"/>
  </w:style>
  <w:style w:type="character" w:customStyle="1" w:styleId="110">
    <w:name w:val="zy-fr-bj27"/>
    <w:basedOn w:val="6"/>
    <w:uiPriority w:val="0"/>
  </w:style>
  <w:style w:type="character" w:customStyle="1" w:styleId="111">
    <w:name w:val="zy-fr-bj10"/>
    <w:basedOn w:val="6"/>
    <w:uiPriority w:val="0"/>
  </w:style>
  <w:style w:type="character" w:customStyle="1" w:styleId="112">
    <w:name w:val="zy-fr-bj7"/>
    <w:basedOn w:val="6"/>
    <w:uiPriority w:val="0"/>
  </w:style>
  <w:style w:type="character" w:customStyle="1" w:styleId="113">
    <w:name w:val="zy-gr-bj3"/>
    <w:basedOn w:val="6"/>
    <w:uiPriority w:val="0"/>
  </w:style>
  <w:style w:type="character" w:customStyle="1" w:styleId="114">
    <w:name w:val="zy-gr-bj2"/>
    <w:basedOn w:val="6"/>
    <w:uiPriority w:val="0"/>
  </w:style>
  <w:style w:type="character" w:customStyle="1" w:styleId="115">
    <w:name w:val="zy-fr-bj26"/>
    <w:basedOn w:val="6"/>
    <w:uiPriority w:val="0"/>
  </w:style>
  <w:style w:type="character" w:customStyle="1" w:styleId="116">
    <w:name w:val="zy-gr-bj4"/>
    <w:basedOn w:val="6"/>
    <w:uiPriority w:val="0"/>
  </w:style>
  <w:style w:type="character" w:customStyle="1" w:styleId="117">
    <w:name w:val="zy-fr-bj17"/>
    <w:basedOn w:val="6"/>
    <w:uiPriority w:val="0"/>
  </w:style>
  <w:style w:type="character" w:customStyle="1" w:styleId="118">
    <w:name w:val="zy-gr-bj8"/>
    <w:basedOn w:val="6"/>
    <w:uiPriority w:val="0"/>
  </w:style>
  <w:style w:type="character" w:customStyle="1" w:styleId="119">
    <w:name w:val="zy-gr-bj14"/>
    <w:basedOn w:val="6"/>
    <w:uiPriority w:val="0"/>
  </w:style>
  <w:style w:type="character" w:customStyle="1" w:styleId="120">
    <w:name w:val="zy-fr-bj18"/>
    <w:basedOn w:val="6"/>
    <w:uiPriority w:val="0"/>
  </w:style>
  <w:style w:type="character" w:customStyle="1" w:styleId="121">
    <w:name w:val="zy-gr-bj5"/>
    <w:basedOn w:val="6"/>
    <w:uiPriority w:val="0"/>
  </w:style>
  <w:style w:type="character" w:customStyle="1" w:styleId="122">
    <w:name w:val="zy-gr-bj6"/>
    <w:basedOn w:val="6"/>
    <w:uiPriority w:val="0"/>
  </w:style>
  <w:style w:type="character" w:customStyle="1" w:styleId="123">
    <w:name w:val="zy-gr-bj10"/>
    <w:basedOn w:val="6"/>
    <w:uiPriority w:val="0"/>
  </w:style>
  <w:style w:type="character" w:customStyle="1" w:styleId="124">
    <w:name w:val="zy-fr-bj21"/>
    <w:basedOn w:val="6"/>
    <w:uiPriority w:val="0"/>
  </w:style>
  <w:style w:type="character" w:customStyle="1" w:styleId="125">
    <w:name w:val="zy-fr-bj24"/>
    <w:basedOn w:val="6"/>
    <w:uiPriority w:val="0"/>
  </w:style>
  <w:style w:type="character" w:customStyle="1" w:styleId="126">
    <w:name w:val="zy-fr-bj20"/>
    <w:basedOn w:val="6"/>
    <w:uiPriority w:val="0"/>
  </w:style>
  <w:style w:type="character" w:customStyle="1" w:styleId="127">
    <w:name w:val="zy-gr-bj12"/>
    <w:basedOn w:val="6"/>
    <w:uiPriority w:val="0"/>
  </w:style>
  <w:style w:type="character" w:customStyle="1" w:styleId="128">
    <w:name w:val="zy-fr-bj30"/>
    <w:basedOn w:val="6"/>
    <w:uiPriority w:val="0"/>
  </w:style>
  <w:style w:type="character" w:customStyle="1" w:styleId="129">
    <w:name w:val="zy-gr-bj16"/>
    <w:basedOn w:val="6"/>
    <w:uiPriority w:val="0"/>
  </w:style>
  <w:style w:type="character" w:customStyle="1" w:styleId="130">
    <w:name w:val="zy-gr-bj17"/>
    <w:basedOn w:val="6"/>
    <w:uiPriority w:val="0"/>
  </w:style>
  <w:style w:type="character" w:customStyle="1" w:styleId="131">
    <w:name w:val="zy-gr-bj18"/>
    <w:basedOn w:val="6"/>
    <w:uiPriority w:val="0"/>
  </w:style>
  <w:style w:type="character" w:customStyle="1" w:styleId="132">
    <w:name w:val="zy-gr-bj22"/>
    <w:basedOn w:val="6"/>
    <w:uiPriority w:val="0"/>
  </w:style>
  <w:style w:type="character" w:customStyle="1" w:styleId="133">
    <w:name w:val="zy-fr-bj11"/>
    <w:basedOn w:val="6"/>
    <w:uiPriority w:val="0"/>
  </w:style>
  <w:style w:type="character" w:customStyle="1" w:styleId="134">
    <w:name w:val="zy-gr-bj26"/>
    <w:basedOn w:val="6"/>
    <w:uiPriority w:val="0"/>
  </w:style>
  <w:style w:type="character" w:customStyle="1" w:styleId="135">
    <w:name w:val="zy-gr-bj27"/>
    <w:basedOn w:val="6"/>
    <w:uiPriority w:val="0"/>
  </w:style>
  <w:style w:type="character" w:customStyle="1" w:styleId="136">
    <w:name w:val="zy-fr-bj28"/>
    <w:basedOn w:val="6"/>
    <w:uiPriority w:val="0"/>
  </w:style>
  <w:style w:type="character" w:customStyle="1" w:styleId="137">
    <w:name w:val="zy-fr-bj3"/>
    <w:basedOn w:val="6"/>
    <w:uiPriority w:val="0"/>
  </w:style>
  <w:style w:type="character" w:customStyle="1" w:styleId="138">
    <w:name w:val="zy-fr-bj6"/>
    <w:basedOn w:val="6"/>
    <w:uiPriority w:val="0"/>
  </w:style>
  <w:style w:type="character" w:customStyle="1" w:styleId="139">
    <w:name w:val="zy-fr-bj9"/>
    <w:basedOn w:val="6"/>
    <w:uiPriority w:val="0"/>
  </w:style>
  <w:style w:type="character" w:customStyle="1" w:styleId="140">
    <w:name w:val="zy-fr-bj12"/>
    <w:basedOn w:val="6"/>
    <w:uiPriority w:val="0"/>
  </w:style>
  <w:style w:type="character" w:customStyle="1" w:styleId="141">
    <w:name w:val="zy-fr-bj13"/>
    <w:basedOn w:val="6"/>
    <w:uiPriority w:val="0"/>
  </w:style>
  <w:style w:type="character" w:customStyle="1" w:styleId="142">
    <w:name w:val="zy-fr-bj14"/>
    <w:basedOn w:val="6"/>
    <w:uiPriority w:val="0"/>
  </w:style>
  <w:style w:type="character" w:customStyle="1" w:styleId="143">
    <w:name w:val="zy-fr-bj23"/>
    <w:basedOn w:val="6"/>
    <w:uiPriority w:val="0"/>
  </w:style>
  <w:style w:type="character" w:customStyle="1" w:styleId="144">
    <w:name w:val="zy-fr-bj25"/>
    <w:basedOn w:val="6"/>
    <w:uiPriority w:val="0"/>
  </w:style>
  <w:style w:type="character" w:customStyle="1" w:styleId="145">
    <w:name w:val="zy-fr-bj29"/>
    <w:basedOn w:val="6"/>
    <w:uiPriority w:val="0"/>
  </w:style>
  <w:style w:type="character" w:customStyle="1" w:styleId="146">
    <w:name w:val="hover111"/>
    <w:basedOn w:val="6"/>
    <w:uiPriority w:val="0"/>
    <w:rPr>
      <w:color w:val="CA1C1D"/>
    </w:rPr>
  </w:style>
  <w:style w:type="character" w:customStyle="1" w:styleId="147">
    <w:name w:val="zx-span21"/>
    <w:basedOn w:val="6"/>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12</TotalTime>
  <ScaleCrop>false</ScaleCrop>
  <LinksUpToDate>false</LinksUpToDate>
  <CharactersWithSpaces>4087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2020-03-23T07:29:00Z</cp:lastPrinted>
  <dcterms:modified xsi:type="dcterms:W3CDTF">2021-03-29T03:07:57Z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C96F118A093C4D138BE3CD5C40904E23</vt:lpwstr>
  </property>
</Properties>
</file>