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0EF74">
      <w:pPr>
        <w:pStyle w:val="2"/>
        <w:keepNext w:val="0"/>
        <w:keepLines w:val="0"/>
        <w:pageBreakBefore w:val="0"/>
        <w:widowControl w:val="0"/>
        <w:kinsoku/>
        <w:wordWrap/>
        <w:overflowPunct/>
        <w:topLinePunct w:val="0"/>
        <w:autoSpaceDE/>
        <w:autoSpaceDN/>
        <w:bidi w:val="0"/>
        <w:adjustRightInd/>
        <w:snapToGrid/>
        <w:spacing w:after="219" w:afterLines="70" w:line="64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40180403">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琼海市困难残疾人生活补贴和重度残疾人</w:t>
      </w:r>
    </w:p>
    <w:p w14:paraId="101B792C">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护理补贴实施细则（2025修订）（征求意见稿）起草说明</w:t>
      </w:r>
    </w:p>
    <w:p w14:paraId="35C335FF">
      <w:pPr>
        <w:pStyle w:val="2"/>
        <w:rPr>
          <w:rFonts w:hint="eastAsia" w:ascii="黑体" w:hAnsi="黑体" w:eastAsia="黑体" w:cs="黑体"/>
          <w:lang w:val="en-US" w:eastAsia="zh-CN"/>
        </w:rPr>
      </w:pPr>
    </w:p>
    <w:p w14:paraId="7957E60E">
      <w:pPr>
        <w:pStyle w:val="2"/>
        <w:rPr>
          <w:rFonts w:hint="eastAsia" w:ascii="黑体" w:hAnsi="黑体" w:eastAsia="黑体" w:cs="黑体"/>
          <w:lang w:val="en-US" w:eastAsia="zh-CN"/>
        </w:rPr>
      </w:pPr>
      <w:r>
        <w:rPr>
          <w:rFonts w:hint="eastAsia" w:ascii="黑体" w:hAnsi="黑体" w:eastAsia="黑体" w:cs="黑体"/>
          <w:lang w:val="en-US" w:eastAsia="zh-CN"/>
        </w:rPr>
        <w:t>一、起草背景</w:t>
      </w:r>
    </w:p>
    <w:p w14:paraId="7D3CD3E7">
      <w:pPr>
        <w:pStyle w:val="2"/>
        <w:rPr>
          <w:rFonts w:hint="eastAsia"/>
          <w:color w:val="0000FF"/>
          <w:lang w:val="en-US" w:eastAsia="zh-CN"/>
        </w:rPr>
      </w:pPr>
      <w:r>
        <w:rPr>
          <w:rFonts w:hint="eastAsia"/>
          <w:lang w:val="en-US" w:eastAsia="zh-CN"/>
        </w:rPr>
        <w:t>为解决我市残疾人特殊生活困难和长期照护困难，发挥困难残疾人生活补贴和重度残疾人护理补贴（以下简称“两项补贴”）基本民生兜底保障功能，保障残疾人生存发展权益，结合我市实际，特制定本实施细则。</w:t>
      </w:r>
    </w:p>
    <w:p w14:paraId="03A4BD99">
      <w:pPr>
        <w:pStyle w:val="2"/>
        <w:rPr>
          <w:rFonts w:hint="eastAsia" w:ascii="黑体" w:hAnsi="黑体" w:eastAsia="黑体" w:cs="黑体"/>
          <w:lang w:val="en-US" w:eastAsia="zh-CN"/>
        </w:rPr>
      </w:pPr>
      <w:r>
        <w:rPr>
          <w:rFonts w:hint="eastAsia" w:ascii="黑体" w:hAnsi="黑体" w:eastAsia="黑体" w:cs="黑体"/>
          <w:lang w:val="en-US" w:eastAsia="zh-CN"/>
        </w:rPr>
        <w:t>二、起草依据</w:t>
      </w:r>
    </w:p>
    <w:p w14:paraId="198176EB">
      <w:pPr>
        <w:pStyle w:val="2"/>
        <w:rPr>
          <w:rFonts w:hint="eastAsia"/>
          <w:lang w:val="en-US" w:eastAsia="zh-CN"/>
        </w:rPr>
      </w:pPr>
      <w:r>
        <w:rPr>
          <w:rFonts w:hint="eastAsia"/>
          <w:lang w:val="en-US" w:eastAsia="zh-CN"/>
        </w:rPr>
        <w:t>（一）《海南省人民政府关于印发〈海南省困难残疾人生活补贴和重度残疾人护理补贴实施办法〉的通知》（琼府〔2015〕104号）</w:t>
      </w:r>
    </w:p>
    <w:p w14:paraId="12D4D8C6">
      <w:pPr>
        <w:pStyle w:val="2"/>
        <w:rPr>
          <w:rFonts w:hint="eastAsia"/>
          <w:lang w:val="en-US" w:eastAsia="zh-CN"/>
        </w:rPr>
      </w:pPr>
      <w:r>
        <w:rPr>
          <w:rFonts w:hint="eastAsia"/>
          <w:lang w:val="en-US" w:eastAsia="zh-CN"/>
        </w:rPr>
        <w:t>（二）《海南省民政厅 海南省财政厅 海南省残疾人联合会关于完善困难残疾人生活补贴和重度残疾人护理补贴制度的实施意见》（琼民发〔2022〕2号）</w:t>
      </w:r>
    </w:p>
    <w:p w14:paraId="3D7A4CB2">
      <w:pPr>
        <w:pStyle w:val="2"/>
        <w:rPr>
          <w:rFonts w:hint="eastAsia"/>
          <w:lang w:val="en-US" w:eastAsia="zh-CN"/>
        </w:rPr>
      </w:pPr>
      <w:r>
        <w:rPr>
          <w:rFonts w:hint="eastAsia"/>
          <w:lang w:val="en-US" w:eastAsia="zh-CN"/>
        </w:rPr>
        <w:t>（三）《海南省民政厅 海南省残疾人联合会关于实行残疾人两项补贴申请“全程网办”的通知》（琼民通〔2022〕24号）</w:t>
      </w:r>
    </w:p>
    <w:p w14:paraId="772A9DA4">
      <w:pPr>
        <w:pStyle w:val="2"/>
        <w:rPr>
          <w:rFonts w:hint="eastAsia" w:ascii="黑体" w:hAnsi="黑体" w:eastAsia="黑体" w:cs="黑体"/>
          <w:lang w:val="en-US" w:eastAsia="zh-CN"/>
        </w:rPr>
      </w:pPr>
      <w:r>
        <w:rPr>
          <w:rFonts w:hint="eastAsia" w:ascii="黑体" w:hAnsi="黑体" w:eastAsia="黑体" w:cs="黑体"/>
          <w:lang w:val="en-US" w:eastAsia="zh-CN"/>
        </w:rPr>
        <w:t>三、主要内容</w:t>
      </w:r>
    </w:p>
    <w:p w14:paraId="6A2BC946">
      <w:pPr>
        <w:pStyle w:val="2"/>
        <w:jc w:val="both"/>
        <w:rPr>
          <w:rFonts w:hint="eastAsia"/>
          <w:color w:val="auto"/>
          <w:lang w:val="en-US" w:eastAsia="zh-CN"/>
        </w:rPr>
      </w:pPr>
      <w:r>
        <w:rPr>
          <w:rFonts w:hint="eastAsia"/>
          <w:lang w:val="en-US" w:eastAsia="zh-CN"/>
        </w:rPr>
        <w:t>《琼海市困难残疾人生活补贴和重度残疾人护理补贴实施细则（2025修订）（征求意见稿）》（以下简称“实施细则”）共7章、21条</w:t>
      </w:r>
      <w:r>
        <w:rPr>
          <w:rFonts w:hint="eastAsia"/>
          <w:color w:val="auto"/>
          <w:lang w:val="en-US" w:eastAsia="zh-CN"/>
        </w:rPr>
        <w:t>。</w:t>
      </w:r>
    </w:p>
    <w:p w14:paraId="0B7077C9">
      <w:pPr>
        <w:pStyle w:val="2"/>
        <w:jc w:val="both"/>
        <w:rPr>
          <w:rFonts w:hint="eastAsia"/>
          <w:lang w:val="en-US" w:eastAsia="zh-CN"/>
        </w:rPr>
      </w:pPr>
      <w:r>
        <w:rPr>
          <w:rFonts w:hint="eastAsia"/>
          <w:b/>
          <w:bCs/>
          <w:lang w:val="en-US" w:eastAsia="zh-CN"/>
        </w:rPr>
        <w:t>第一章“总则”</w:t>
      </w:r>
      <w:r>
        <w:rPr>
          <w:rFonts w:hint="eastAsia"/>
          <w:lang w:val="en-US" w:eastAsia="zh-CN"/>
        </w:rPr>
        <w:t>，包含3条内容，主要内容为列举修订本次实施细则的文件依据、操作原则和现实意义。</w:t>
      </w:r>
    </w:p>
    <w:p w14:paraId="7B914FA5">
      <w:pPr>
        <w:pStyle w:val="2"/>
        <w:jc w:val="both"/>
        <w:rPr>
          <w:rFonts w:hint="default"/>
          <w:lang w:val="en-US" w:eastAsia="zh-CN"/>
        </w:rPr>
      </w:pPr>
      <w:r>
        <w:rPr>
          <w:rFonts w:hint="eastAsia"/>
          <w:b/>
          <w:bCs/>
          <w:lang w:val="en-US" w:eastAsia="zh-CN"/>
        </w:rPr>
        <w:t>第二章“补贴对象范围、补贴标准及资金来源”</w:t>
      </w:r>
      <w:r>
        <w:rPr>
          <w:rFonts w:hint="eastAsia"/>
          <w:lang w:val="en-US" w:eastAsia="zh-CN"/>
        </w:rPr>
        <w:t>，包含3条内容，主要内容为明确两项补贴对象范围、发放标准和资金来源，并结合地区发展情况落实动态调整机制。</w:t>
      </w:r>
    </w:p>
    <w:p w14:paraId="33E38DC0">
      <w:pPr>
        <w:pStyle w:val="2"/>
        <w:jc w:val="both"/>
        <w:rPr>
          <w:rFonts w:hint="default"/>
          <w:lang w:val="en-US" w:eastAsia="zh-CN"/>
        </w:rPr>
      </w:pPr>
      <w:r>
        <w:rPr>
          <w:rFonts w:hint="eastAsia"/>
          <w:b/>
          <w:bCs/>
          <w:lang w:val="en-US" w:eastAsia="zh-CN"/>
        </w:rPr>
        <w:t>第三章“补贴办理程序”</w:t>
      </w:r>
      <w:r>
        <w:rPr>
          <w:rFonts w:hint="eastAsia"/>
          <w:lang w:val="en-US" w:eastAsia="zh-CN"/>
        </w:rPr>
        <w:t>，包含3条内容，主要内容为明确申报补贴的基本流程和所需材料，落实定期核查工作机制，并根据“全程网办”服务要求细化各项网上申报环节。</w:t>
      </w:r>
    </w:p>
    <w:p w14:paraId="7D571C02">
      <w:pPr>
        <w:pStyle w:val="2"/>
        <w:jc w:val="both"/>
        <w:rPr>
          <w:rFonts w:hint="default"/>
          <w:lang w:val="en-US" w:eastAsia="zh-CN"/>
        </w:rPr>
      </w:pPr>
      <w:r>
        <w:rPr>
          <w:rFonts w:hint="eastAsia"/>
          <w:b/>
          <w:bCs/>
          <w:lang w:val="en-US" w:eastAsia="zh-CN"/>
        </w:rPr>
        <w:t>第四章“切实做好政策衔接”</w:t>
      </w:r>
      <w:r>
        <w:rPr>
          <w:rFonts w:hint="eastAsia"/>
          <w:lang w:val="en-US" w:eastAsia="zh-CN"/>
        </w:rPr>
        <w:t>，包含1条内容，主要内容为列举9项申报补贴的特殊情况，明确与残疾人两项补贴衔接的相关政策。</w:t>
      </w:r>
    </w:p>
    <w:p w14:paraId="098455FE">
      <w:pPr>
        <w:pStyle w:val="2"/>
        <w:jc w:val="both"/>
        <w:rPr>
          <w:rFonts w:hint="default"/>
          <w:lang w:val="en-US" w:eastAsia="zh-CN"/>
        </w:rPr>
      </w:pPr>
      <w:r>
        <w:rPr>
          <w:rFonts w:hint="eastAsia"/>
          <w:b/>
          <w:bCs/>
          <w:lang w:val="en-US" w:eastAsia="zh-CN"/>
        </w:rPr>
        <w:t>第五章“建立动态管理机制”</w:t>
      </w:r>
      <w:r>
        <w:rPr>
          <w:rFonts w:hint="eastAsia"/>
          <w:lang w:val="en-US" w:eastAsia="zh-CN"/>
        </w:rPr>
        <w:t>，包含5条内容，主要内容为充分发挥相关职能部门联动机制，</w:t>
      </w:r>
      <w:r>
        <w:rPr>
          <w:rFonts w:hint="eastAsia"/>
          <w:color w:val="auto"/>
          <w:highlight w:val="none"/>
          <w:lang w:val="en-US" w:eastAsia="zh-CN"/>
        </w:rPr>
        <w:t>建立健全两项补贴监测预警和核查反馈机制，做好不再符合条件对象的停发工作，扎实落实残疾人证换发与补贴发放的有效衔接。</w:t>
      </w:r>
    </w:p>
    <w:p w14:paraId="6C360F43">
      <w:pPr>
        <w:pStyle w:val="2"/>
        <w:jc w:val="both"/>
        <w:rPr>
          <w:rFonts w:hint="default"/>
          <w:lang w:val="en-US" w:eastAsia="zh-CN"/>
        </w:rPr>
      </w:pPr>
      <w:r>
        <w:rPr>
          <w:rFonts w:hint="eastAsia"/>
          <w:b/>
          <w:bCs/>
          <w:lang w:val="en-US" w:eastAsia="zh-CN"/>
        </w:rPr>
        <w:t>第六章“强化保障措施”</w:t>
      </w:r>
      <w:r>
        <w:rPr>
          <w:rFonts w:hint="eastAsia"/>
          <w:lang w:val="en-US" w:eastAsia="zh-CN"/>
        </w:rPr>
        <w:t>，包含4条内容，主要内容为明确资金保障和组织保障，</w:t>
      </w:r>
      <w:r>
        <w:rPr>
          <w:rFonts w:hint="eastAsia"/>
          <w:color w:val="auto"/>
          <w:highlight w:val="none"/>
          <w:lang w:val="en-US" w:eastAsia="zh-CN"/>
        </w:rPr>
        <w:t>建立健全残疾人两项补贴发放公示、信访和投诉举报核查等机制，加强两项补贴资金使用管理的监督检查，确保两项补贴及时精准发放。</w:t>
      </w:r>
    </w:p>
    <w:p w14:paraId="22758EB5">
      <w:pPr>
        <w:pStyle w:val="2"/>
        <w:jc w:val="both"/>
        <w:rPr>
          <w:rFonts w:hint="eastAsia"/>
          <w:lang w:val="en-US" w:eastAsia="zh-CN"/>
        </w:rPr>
      </w:pPr>
      <w:r>
        <w:rPr>
          <w:rFonts w:hint="eastAsia"/>
          <w:b/>
          <w:bCs/>
          <w:lang w:val="en-US" w:eastAsia="zh-CN"/>
        </w:rPr>
        <w:t>第七章“附则”</w:t>
      </w:r>
      <w:r>
        <w:rPr>
          <w:rFonts w:hint="eastAsia"/>
          <w:b w:val="0"/>
          <w:bCs w:val="0"/>
          <w:lang w:val="en-US" w:eastAsia="zh-CN"/>
        </w:rPr>
        <w:t>，包含2条内容</w:t>
      </w:r>
      <w:r>
        <w:rPr>
          <w:rFonts w:hint="eastAsia"/>
          <w:lang w:val="en-US" w:eastAsia="zh-CN"/>
        </w:rPr>
        <w:t>，主要内容为明确实施细则负责解释的单位、具体施行时间和原相关政策废止的情况。</w:t>
      </w:r>
    </w:p>
    <w:p w14:paraId="54E759CE">
      <w:pPr>
        <w:rPr>
          <w:rFonts w:hint="default"/>
          <w:lang w:val="en-US" w:eastAsia="zh-CN"/>
        </w:rPr>
      </w:pP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C731E"/>
    <w:rsid w:val="010B4B35"/>
    <w:rsid w:val="048D6CF3"/>
    <w:rsid w:val="12DD1F27"/>
    <w:rsid w:val="130C184C"/>
    <w:rsid w:val="18236998"/>
    <w:rsid w:val="1E567812"/>
    <w:rsid w:val="391C3471"/>
    <w:rsid w:val="42526467"/>
    <w:rsid w:val="457329C3"/>
    <w:rsid w:val="46BF46A6"/>
    <w:rsid w:val="4A7C2DC2"/>
    <w:rsid w:val="51DC731E"/>
    <w:rsid w:val="5E1A20EF"/>
    <w:rsid w:val="7A49593C"/>
    <w:rsid w:val="7A6E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heme="minorBidi"/>
      <w:spacing w:val="0"/>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Lines="0" w:beforeAutospacing="0" w:afterLines="0" w:afterAutospacing="0"/>
      <w:ind w:firstLine="880" w:firstLineChars="200"/>
      <w:jc w:val="left"/>
      <w:outlineLvl w:val="0"/>
    </w:pPr>
  </w:style>
  <w:style w:type="paragraph" w:customStyle="1" w:styleId="5">
    <w:name w:val="样式1"/>
    <w:basedOn w:val="1"/>
    <w:qFormat/>
    <w:uiPriority w:val="0"/>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琼海市（嘉积镇） </Company>
  <Pages>3</Pages>
  <Words>886</Words>
  <Characters>905</Characters>
  <Lines>0</Lines>
  <Paragraphs>0</Paragraphs>
  <TotalTime>25</TotalTime>
  <ScaleCrop>false</ScaleCrop>
  <LinksUpToDate>false</LinksUpToDate>
  <CharactersWithSpaces>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2025-02-21T01:04:00Z</dcterms:created>
  <dc:creator>墨尘</dc:creator>
  <cp:lastModifiedBy>冰雪</cp:lastModifiedBy>
  <cp:lastPrinted>2025-02-24T03:09:00Z</cp:lastPrinted>
  <dcterms:modified xsi:type="dcterms:W3CDTF">2025-02-24T08:46:26Z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41EFD585D94D495DAAF30A1779C55061_11</vt:lpwstr>
  </property>
  <property fmtid="{D5CDD505-2E9C-101B-9397-08002B2CF9AE}" pid="4" name="KSOTemplateDocerSaveRecord">
    <vt:lpwstr>eyJoZGlkIjoiZmY1Mjk3Y2Y3NjFlZjVhYTFmZGZlNTViMmI3YjViNDYiLCJ1c2VySWQiOiIxMDQwODQ4MzI1In0=</vt:lpwstr>
  </property>
</Properties>
</file>