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6247B">
      <w:pPr>
        <w:jc w:val="both"/>
        <w:rPr>
          <w:rFonts w:hint="default" w:ascii="楷体" w:hAnsi="楷体" w:eastAsia="楷体" w:cs="楷体"/>
          <w:b/>
          <w:bCs/>
          <w:color w:val="FF0000"/>
          <w:sz w:val="21"/>
          <w:szCs w:val="21"/>
          <w:lang w:val="en-US" w:eastAsia="zh-CN"/>
        </w:rPr>
      </w:pPr>
      <w:bookmarkStart w:id="0" w:name="_GoBack"/>
      <w:bookmarkEnd w:id="0"/>
      <w:r>
        <w:rPr>
          <w:rFonts w:hint="eastAsia" w:ascii="仿宋_GB2312" w:hAnsi="仿宋"/>
          <w:lang w:val="en-US" w:eastAsia="zh-CN"/>
        </w:rPr>
        <w:pict>
          <v:shape id="AutoShape 26" o:spid="_x0000_s1026" o:spt="136" type="#_x0000_t136" style="position:absolute;left:0pt;margin-left:5.35pt;margin-top:1.1pt;height:34.15pt;width:416.9pt;mso-wrap-distance-bottom:0pt;mso-wrap-distance-left:9pt;mso-wrap-distance-right:9pt;mso-wrap-distance-top:0pt;z-index:-251657216;mso-width-relative:page;mso-height-relative:page;" fillcolor="#FF0000" filled="t" stroked="t" coordsize="21600,21600" adj="10800">
            <v:path/>
            <v:fill on="t" color2="#FFFFFF" focussize="0,0"/>
            <v:stroke color="#FF0000"/>
            <v:imagedata o:title=""/>
            <o:lock v:ext="edit" aspectratio="f"/>
            <v:textpath on="t" fitshape="t" fitpath="t" trim="t" xscale="f" string="琼海市菜篮子市场开发有限责任公司" style="font-family:宋体;font-size:28pt;v-text-align:center;"/>
            <w10:wrap type="square"/>
          </v:shape>
        </w:pict>
      </w:r>
      <w:r>
        <w:rPr>
          <w:rFonts w:ascii="仿宋" w:hAnsi="仿宋" w:eastAsia="仿宋"/>
          <w:lang w:val="en-US" w:eastAsia="zh-CN"/>
        </w:rPr>
        <mc:AlternateContent>
          <mc:Choice Requires="wps">
            <w:drawing>
              <wp:anchor distT="0" distB="0" distL="114300" distR="114300" simplePos="0" relativeHeight="251660288" behindDoc="0" locked="0" layoutInCell="1" allowOverlap="1">
                <wp:simplePos x="0" y="0"/>
                <wp:positionH relativeFrom="column">
                  <wp:posOffset>-469900</wp:posOffset>
                </wp:positionH>
                <wp:positionV relativeFrom="paragraph">
                  <wp:posOffset>612775</wp:posOffset>
                </wp:positionV>
                <wp:extent cx="6120130" cy="0"/>
                <wp:effectExtent l="0" t="28575" r="13970" b="28575"/>
                <wp:wrapNone/>
                <wp:docPr id="1" name="直接连接符 1"/>
                <wp:cNvGraphicFramePr/>
                <a:graphic xmlns:a="http://schemas.openxmlformats.org/drawingml/2006/main">
                  <a:graphicData uri="http://schemas.microsoft.com/office/word/2010/wordprocessingShape">
                    <wps:wsp>
                      <wps:cNvCnPr/>
                      <wps:spPr>
                        <a:xfrm>
                          <a:off x="0" y="0"/>
                          <a:ext cx="6120130" cy="0"/>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7pt;margin-top:48.25pt;height:0pt;width:481.9pt;z-index:251660288;mso-width-relative:page;mso-height-relative:page;" filled="f" stroked="t" coordsize="21600,21600" o:gfxdata="UEsDBAoAAAAAAIdO4kAAAAAAAAAAAAAAAAAEAAAAZHJzL1BLAwQUAAAACACHTuJAFNAY7tUAAAAJ&#10;AQAADwAAAGRycy9kb3ducmV2LnhtbE2PwU7DMAyG70i8Q2QkbluywrauNN0BiTNs48Axa7y2WuNU&#10;Sbpub48RBzja/vX7+8rt1fXigiF2njQs5goEUu1tR42Gz8PbLAcRkyFrek+o4YYRttX9XWkK6yfa&#10;4WWfGsElFAujoU1pKKSMdYvOxLkfkPh28sGZxGNopA1m4nLXy0yplXSmI/7QmgFfW6zP+9Fp+FoH&#10;8tPu/fTxNNItZsP5kC2V1o8PC/UCIuE1/YXhB5/RoWKmox/JRtFrmK2f2SVp2KyWIDiQ5xt2Of4u&#10;ZFXK/wbVN1BLAwQUAAAACACHTuJArHjOv/8BAAD5AwAADgAAAGRycy9lMm9Eb2MueG1srVPNjtMw&#10;EL4j8Q6W7zTpol1Q1HQPW8oFQSWWB5jak8bCf7Ldpn0JXgCJG5w4cudtdnkMxkm27M+lB3Jwxp7x&#10;N/N9M55d7o1mOwxROVvz6aTkDK1wUtlNzT9dL1+85iwmsBK0s1jzA0Z+OX/+bNb5Cs9c67TEwAjE&#10;xqrzNW9T8lVRRNGigThxHi05GxcMJNqGTSEDdIRudHFWlhdF54L0wQmMkU4Xg5OPiOEUQNc0SuDC&#10;ia1BmwbUgBoSUYqt8pHP+2qbBkX60DQRE9M1J6apXykJ2eu8FvMZVJsAvlViLAFOKeERJwPKUtIj&#10;1AISsG1QT6CMEsFF16SJcKYYiPSKEItp+Uibjy147LmQ1NEfRY//D1a8360CU5ImgTMLhhp++/XX&#10;zZfvf35/o/X25w82zSJ1PlYUe2VXYdxFvwqZ8b4JJv+JC9v3wh6OwuI+MUGHF1Ni95I0F3e+4t9F&#10;H2J6i86wbNRcK5s5QwW7dzFRMgq9C8nH2rKu5uevpucZD2gCG+o8mcYTi0R9/Hzdjt2ITiu5VFrn&#10;izFs1lc6sB3QLCyXJX2ZGcE/CMu5FhDbIa53DVPSIsg3VrJ08KSSpcfBcyUGJWca6S1liwChSqD0&#10;KZGUWtt8AftJHelmqQdxs7V28kAd2vqgNi3J03ejyB6aiL76cXrzyN3fk33/x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TQGO7VAAAACQEAAA8AAAAAAAAAAQAgAAAAIgAAAGRycy9kb3ducmV2&#10;LnhtbFBLAQIUABQAAAAIAIdO4kCseM6//wEAAPkDAAAOAAAAAAAAAAEAIAAAACQBAABkcnMvZTJv&#10;RG9jLnhtbFBLBQYAAAAABgAGAFkBAACVBQAAAAA=&#10;">
                <v:fill on="f" focussize="0,0"/>
                <v:stroke weight="4.5pt" color="#FF0000" linestyle="thickThin" joinstyle="round"/>
                <v:imagedata o:title=""/>
                <o:lock v:ext="edit" aspectratio="f"/>
              </v:line>
            </w:pict>
          </mc:Fallback>
        </mc:AlternateContent>
      </w:r>
      <w:r>
        <w:rPr>
          <w:rFonts w:hint="eastAsia" w:ascii="宋体" w:hAnsi="宋体" w:eastAsia="宋体" w:cs="宋体"/>
          <w:sz w:val="32"/>
          <w:szCs w:val="32"/>
          <w:u w:val="none" w:color="auto"/>
          <w:lang w:val="en-US" w:eastAsia="zh-CN"/>
        </w:rPr>
        <w:t xml:space="preserve"> </w:t>
      </w:r>
    </w:p>
    <w:p w14:paraId="19F6B310">
      <w:pPr>
        <w:spacing w:line="520" w:lineRule="exact"/>
        <w:jc w:val="both"/>
        <w:rPr>
          <w:rFonts w:hint="eastAsia" w:ascii="宋体" w:hAnsi="宋体" w:eastAsia="宋体" w:cs="宋体"/>
          <w:sz w:val="21"/>
          <w:szCs w:val="21"/>
        </w:rPr>
      </w:pPr>
      <w:r>
        <w:rPr>
          <w:rFonts w:hint="eastAsia" w:ascii="仿宋_GB2312" w:eastAsia="仿宋_GB2312"/>
        </w:rPr>
        <w:t xml:space="preserve">                                                        </w:t>
      </w:r>
    </w:p>
    <w:p w14:paraId="0FD4C3F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cs="仿宋" w:asciiTheme="majorEastAsia" w:hAnsiTheme="majorEastAsia" w:eastAsiaTheme="majorEastAsia"/>
          <w:b/>
          <w:bCs/>
          <w:sz w:val="44"/>
          <w:szCs w:val="44"/>
          <w:lang w:val="en-US" w:eastAsia="zh-CN"/>
        </w:rPr>
      </w:pPr>
      <w:r>
        <w:rPr>
          <w:rFonts w:hint="eastAsia" w:cs="仿宋" w:asciiTheme="majorEastAsia" w:hAnsiTheme="majorEastAsia" w:eastAsiaTheme="majorEastAsia"/>
          <w:b/>
          <w:bCs/>
          <w:sz w:val="44"/>
          <w:szCs w:val="44"/>
          <w:lang w:val="en-US" w:eastAsia="zh-CN"/>
        </w:rPr>
        <w:t>嘉积镇俸田农贸市场建设项目</w:t>
      </w:r>
    </w:p>
    <w:p w14:paraId="1BC6060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 w:asciiTheme="majorEastAsia" w:hAnsiTheme="majorEastAsia" w:eastAsiaTheme="majorEastAsia"/>
          <w:b/>
          <w:bCs/>
          <w:sz w:val="44"/>
          <w:szCs w:val="44"/>
        </w:rPr>
      </w:pPr>
      <w:r>
        <w:rPr>
          <w:rFonts w:hint="eastAsia" w:cs="仿宋" w:asciiTheme="majorEastAsia" w:hAnsiTheme="majorEastAsia" w:eastAsiaTheme="majorEastAsia"/>
          <w:b/>
          <w:bCs/>
          <w:sz w:val="44"/>
          <w:szCs w:val="44"/>
        </w:rPr>
        <w:t>绩效自评报告</w:t>
      </w:r>
    </w:p>
    <w:p w14:paraId="15CB1CF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仿宋" w:hAnsi="仿宋" w:eastAsia="仿宋" w:cs="仿宋"/>
          <w:sz w:val="32"/>
          <w:szCs w:val="32"/>
        </w:rPr>
      </w:pPr>
    </w:p>
    <w:p w14:paraId="49F82A88">
      <w:pPr>
        <w:keepNext w:val="0"/>
        <w:keepLines w:val="0"/>
        <w:pageBreakBefore w:val="0"/>
        <w:widowControl w:val="0"/>
        <w:kinsoku/>
        <w:wordWrap/>
        <w:overflowPunct/>
        <w:topLinePunct w:val="0"/>
        <w:autoSpaceDE/>
        <w:autoSpaceDN/>
        <w:bidi w:val="0"/>
        <w:adjustRightInd/>
        <w:snapToGrid/>
        <w:spacing w:line="460" w:lineRule="exact"/>
        <w:textAlignment w:val="auto"/>
        <w:rPr>
          <w:rFonts w:ascii="黑体" w:hAnsi="黑体" w:eastAsia="黑体" w:cs="仿宋"/>
          <w:bCs/>
          <w:sz w:val="32"/>
          <w:szCs w:val="32"/>
        </w:rPr>
      </w:pPr>
      <w:r>
        <w:rPr>
          <w:rFonts w:hint="eastAsia" w:ascii="仿宋" w:hAnsi="仿宋" w:eastAsia="仿宋" w:cs="仿宋"/>
          <w:b/>
          <w:bCs/>
          <w:sz w:val="32"/>
          <w:szCs w:val="32"/>
        </w:rPr>
        <w:t xml:space="preserve">    </w:t>
      </w:r>
      <w:r>
        <w:rPr>
          <w:rFonts w:hint="eastAsia" w:ascii="黑体" w:hAnsi="黑体" w:eastAsia="黑体" w:cs="仿宋"/>
          <w:bCs/>
          <w:sz w:val="32"/>
          <w:szCs w:val="32"/>
        </w:rPr>
        <w:t>一、基本情况</w:t>
      </w:r>
    </w:p>
    <w:p w14:paraId="429A7744">
      <w:pPr>
        <w:keepNext w:val="0"/>
        <w:keepLines w:val="0"/>
        <w:pageBreakBefore w:val="0"/>
        <w:widowControl w:val="0"/>
        <w:kinsoku/>
        <w:wordWrap/>
        <w:overflowPunct/>
        <w:topLinePunct w:val="0"/>
        <w:autoSpaceDE/>
        <w:autoSpaceDN/>
        <w:bidi w:val="0"/>
        <w:adjustRightInd/>
        <w:snapToGrid/>
        <w:spacing w:line="460" w:lineRule="exact"/>
        <w:textAlignment w:val="auto"/>
        <w:rPr>
          <w:rFonts w:ascii="楷体" w:hAnsi="楷体" w:eastAsia="楷体" w:cs="仿宋"/>
          <w:b/>
          <w:sz w:val="32"/>
          <w:szCs w:val="32"/>
        </w:rPr>
      </w:pPr>
      <w:r>
        <w:rPr>
          <w:rFonts w:hint="eastAsia" w:ascii="楷体" w:hAnsi="楷体" w:eastAsia="楷体" w:cs="仿宋"/>
          <w:b/>
          <w:sz w:val="32"/>
          <w:szCs w:val="32"/>
        </w:rPr>
        <w:t xml:space="preserve">   （一）项目基本情况</w:t>
      </w:r>
    </w:p>
    <w:p w14:paraId="465ED94F">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年下达我</w:t>
      </w:r>
      <w:r>
        <w:rPr>
          <w:rFonts w:hint="eastAsia" w:ascii="仿宋_GB2312" w:hAnsi="仿宋" w:eastAsia="仿宋_GB2312" w:cs="仿宋"/>
          <w:sz w:val="32"/>
          <w:szCs w:val="32"/>
          <w:lang w:val="en-US" w:eastAsia="zh-CN"/>
        </w:rPr>
        <w:t>司</w:t>
      </w:r>
      <w:r>
        <w:rPr>
          <w:rFonts w:hint="default" w:ascii="仿宋_GB2312" w:hAnsi="仿宋" w:eastAsia="仿宋_GB2312" w:cs="仿宋"/>
          <w:sz w:val="32"/>
          <w:szCs w:val="32"/>
        </w:rPr>
        <w:t>694.903248</w:t>
      </w:r>
      <w:r>
        <w:rPr>
          <w:rFonts w:hint="eastAsia" w:ascii="仿宋_GB2312" w:hAnsi="仿宋" w:eastAsia="仿宋_GB2312" w:cs="仿宋"/>
          <w:sz w:val="32"/>
          <w:szCs w:val="32"/>
        </w:rPr>
        <w:t>万元用于</w:t>
      </w:r>
      <w:r>
        <w:rPr>
          <w:rFonts w:hint="eastAsia" w:ascii="仿宋_GB2312" w:hAnsi="仿宋" w:eastAsia="仿宋_GB2312" w:cs="仿宋"/>
          <w:sz w:val="32"/>
          <w:szCs w:val="32"/>
          <w:lang w:val="en-US" w:eastAsia="zh-CN"/>
        </w:rPr>
        <w:t>嘉积镇俸田农贸市场建设项目</w:t>
      </w:r>
      <w:r>
        <w:rPr>
          <w:rFonts w:hint="eastAsia" w:ascii="仿宋_GB2312" w:hAnsi="仿宋" w:eastAsia="仿宋_GB2312" w:cs="仿宋"/>
          <w:sz w:val="32"/>
          <w:szCs w:val="32"/>
        </w:rPr>
        <w:t>。为了进一步巩固脱贫成果衔接乡村振兴工作，202</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度底嘉积镇</w:t>
      </w:r>
      <w:r>
        <w:rPr>
          <w:rFonts w:hint="eastAsia" w:ascii="仿宋_GB2312" w:hAnsi="仿宋" w:eastAsia="仿宋_GB2312" w:cs="仿宋"/>
          <w:sz w:val="32"/>
          <w:szCs w:val="32"/>
        </w:rPr>
        <w:t>上级乡村振兴资金</w:t>
      </w:r>
      <w:r>
        <w:rPr>
          <w:rFonts w:hint="default" w:ascii="仿宋_GB2312" w:hAnsi="仿宋" w:eastAsia="仿宋_GB2312" w:cs="仿宋"/>
          <w:sz w:val="32"/>
          <w:szCs w:val="32"/>
        </w:rPr>
        <w:t xml:space="preserve"> 154</w:t>
      </w:r>
      <w:r>
        <w:rPr>
          <w:rFonts w:hint="eastAsia" w:ascii="仿宋_GB2312" w:hAnsi="仿宋" w:eastAsia="仿宋_GB2312" w:cs="仿宋"/>
          <w:sz w:val="32"/>
          <w:szCs w:val="32"/>
          <w:lang w:val="en-US" w:eastAsia="zh-CN"/>
        </w:rPr>
        <w:t>.</w:t>
      </w:r>
      <w:r>
        <w:rPr>
          <w:rFonts w:hint="default" w:ascii="仿宋_GB2312" w:hAnsi="仿宋" w:eastAsia="仿宋_GB2312" w:cs="仿宋"/>
          <w:sz w:val="32"/>
          <w:szCs w:val="32"/>
        </w:rPr>
        <w:t>60486</w:t>
      </w:r>
      <w:r>
        <w:rPr>
          <w:rFonts w:hint="eastAsia" w:ascii="仿宋_GB2312" w:hAnsi="仿宋" w:eastAsia="仿宋_GB2312" w:cs="仿宋"/>
          <w:sz w:val="32"/>
          <w:szCs w:val="32"/>
          <w:lang w:val="en-US" w:eastAsia="zh-CN"/>
        </w:rPr>
        <w:t>万元</w:t>
      </w:r>
      <w:r>
        <w:rPr>
          <w:rFonts w:hint="default" w:ascii="仿宋_GB2312" w:hAnsi="仿宋" w:eastAsia="仿宋_GB2312" w:cs="仿宋"/>
          <w:sz w:val="32"/>
          <w:szCs w:val="32"/>
        </w:rPr>
        <w:t xml:space="preserve"> </w:t>
      </w:r>
      <w:r>
        <w:rPr>
          <w:rFonts w:hint="eastAsia" w:ascii="仿宋_GB2312" w:hAnsi="仿宋" w:eastAsia="仿宋_GB2312" w:cs="仿宋"/>
          <w:sz w:val="32"/>
          <w:szCs w:val="32"/>
        </w:rPr>
        <w:t>顺利投</w:t>
      </w:r>
      <w:r>
        <w:rPr>
          <w:rFonts w:hint="eastAsia" w:ascii="仿宋_GB2312" w:hAnsi="仿宋" w:eastAsia="仿宋_GB2312" w:cs="仿宋"/>
          <w:sz w:val="32"/>
          <w:szCs w:val="32"/>
          <w:lang w:val="en-US" w:eastAsia="zh-CN"/>
        </w:rPr>
        <w:t>入嘉积镇俸田农贸市场建设项目</w:t>
      </w:r>
      <w:r>
        <w:rPr>
          <w:rFonts w:hint="eastAsia" w:ascii="仿宋_GB2312" w:hAnsi="仿宋" w:eastAsia="仿宋_GB2312" w:cs="仿宋"/>
          <w:sz w:val="32"/>
          <w:szCs w:val="32"/>
          <w:lang w:eastAsia="zh-CN"/>
        </w:rPr>
        <w:t>。</w:t>
      </w:r>
    </w:p>
    <w:p w14:paraId="22640104">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cs="仿宋"/>
          <w:sz w:val="32"/>
          <w:szCs w:val="32"/>
        </w:rPr>
      </w:pPr>
      <w:r>
        <w:rPr>
          <w:rFonts w:hint="eastAsia" w:ascii="楷体" w:hAnsi="楷体" w:eastAsia="楷体" w:cs="仿宋"/>
          <w:b/>
          <w:sz w:val="32"/>
          <w:szCs w:val="32"/>
        </w:rPr>
        <w:t xml:space="preserve">   （二）项目绩效目标</w:t>
      </w:r>
    </w:p>
    <w:p w14:paraId="22BD8C5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kern w:val="2"/>
          <w:sz w:val="32"/>
          <w:szCs w:val="32"/>
          <w:shd w:val="clear"/>
        </w:rPr>
      </w:pPr>
      <w:r>
        <w:rPr>
          <w:rFonts w:hint="eastAsia" w:ascii="仿宋_GB2312" w:hAnsi="仿宋" w:eastAsia="仿宋_GB2312" w:cs="仿宋"/>
          <w:color w:val="auto"/>
          <w:kern w:val="2"/>
          <w:sz w:val="32"/>
          <w:szCs w:val="32"/>
          <w:shd w:val="clear" w:color="auto" w:fill="auto"/>
        </w:rPr>
        <w:t>巩固提高脱贫人口收入和增加村集体经济收入。</w:t>
      </w:r>
    </w:p>
    <w:p w14:paraId="3E984CE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二、绩效自评工作开展情况</w:t>
      </w:r>
    </w:p>
    <w:p w14:paraId="60A83E2F">
      <w:pPr>
        <w:keepNext w:val="0"/>
        <w:keepLines w:val="0"/>
        <w:pageBreakBefore w:val="0"/>
        <w:widowControl w:val="0"/>
        <w:kinsoku/>
        <w:wordWrap/>
        <w:overflowPunct/>
        <w:topLinePunct w:val="0"/>
        <w:autoSpaceDE/>
        <w:autoSpaceDN/>
        <w:bidi w:val="0"/>
        <w:adjustRightInd/>
        <w:snapToGrid/>
        <w:spacing w:line="460" w:lineRule="exact"/>
        <w:textAlignment w:val="auto"/>
        <w:rPr>
          <w:rFonts w:ascii="楷体" w:hAnsi="楷体" w:eastAsia="楷体" w:cs="仿宋"/>
          <w:b/>
          <w:sz w:val="32"/>
          <w:szCs w:val="32"/>
        </w:rPr>
      </w:pPr>
      <w:r>
        <w:rPr>
          <w:rFonts w:hint="eastAsia" w:ascii="仿宋" w:hAnsi="仿宋" w:eastAsia="仿宋" w:cs="仿宋"/>
          <w:sz w:val="32"/>
          <w:szCs w:val="32"/>
        </w:rPr>
        <w:t xml:space="preserve">   </w:t>
      </w:r>
      <w:r>
        <w:rPr>
          <w:rFonts w:hint="eastAsia" w:ascii="楷体" w:hAnsi="楷体" w:eastAsia="楷体" w:cs="仿宋"/>
          <w:b/>
          <w:sz w:val="32"/>
          <w:szCs w:val="32"/>
        </w:rPr>
        <w:t>（一）前期准备</w:t>
      </w:r>
    </w:p>
    <w:p w14:paraId="1361719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 w:eastAsia="仿宋_GB2312" w:cs="仿宋"/>
          <w:sz w:val="32"/>
          <w:szCs w:val="32"/>
        </w:rPr>
      </w:pPr>
      <w:r>
        <w:rPr>
          <w:rFonts w:hint="eastAsia" w:ascii="仿宋_GB2312" w:hAnsi="宋体" w:eastAsia="仿宋_GB2312"/>
          <w:sz w:val="32"/>
          <w:szCs w:val="32"/>
        </w:rPr>
        <w:t>依据市财政局、市住建局相关文件要求，结合俸田区域人口密度、交通动线等实际情况，通过实地调研、居民座谈会（收集意见42条）、邀请第三方机构评估等方式，确定项目选址、建设规模及功能布局，同步完成合作社/运营方遴选，确保项目贴合民生需求。</w:t>
      </w:r>
    </w:p>
    <w:p w14:paraId="37D4FA69">
      <w:pPr>
        <w:keepNext w:val="0"/>
        <w:keepLines w:val="0"/>
        <w:pageBreakBefore w:val="0"/>
        <w:widowControl w:val="0"/>
        <w:kinsoku/>
        <w:wordWrap/>
        <w:overflowPunct/>
        <w:topLinePunct w:val="0"/>
        <w:autoSpaceDE/>
        <w:autoSpaceDN/>
        <w:bidi w:val="0"/>
        <w:adjustRightInd/>
        <w:snapToGrid/>
        <w:spacing w:line="460" w:lineRule="exact"/>
        <w:ind w:firstLine="482" w:firstLineChars="150"/>
        <w:textAlignment w:val="auto"/>
        <w:rPr>
          <w:rFonts w:ascii="楷体" w:hAnsi="楷体" w:eastAsia="楷体" w:cs="仿宋"/>
          <w:b/>
          <w:sz w:val="32"/>
          <w:szCs w:val="32"/>
        </w:rPr>
      </w:pPr>
      <w:r>
        <w:rPr>
          <w:rFonts w:hint="eastAsia" w:ascii="楷体" w:hAnsi="楷体" w:eastAsia="楷体" w:cs="仿宋"/>
          <w:b/>
          <w:sz w:val="32"/>
          <w:szCs w:val="32"/>
        </w:rPr>
        <w:t>（二）组织过程</w:t>
      </w:r>
    </w:p>
    <w:p w14:paraId="50E0487F">
      <w:pPr>
        <w:keepNext w:val="0"/>
        <w:keepLines w:val="0"/>
        <w:pageBreakBefore w:val="0"/>
        <w:widowControl w:val="0"/>
        <w:kinsoku/>
        <w:wordWrap/>
        <w:overflowPunct/>
        <w:topLinePunct w:val="0"/>
        <w:autoSpaceDE/>
        <w:autoSpaceDN/>
        <w:bidi w:val="0"/>
        <w:adjustRightInd/>
        <w:snapToGrid/>
        <w:spacing w:line="460" w:lineRule="exact"/>
        <w:ind w:firstLine="480" w:firstLineChars="150"/>
        <w:textAlignment w:val="auto"/>
        <w:rPr>
          <w:rFonts w:hint="eastAsia" w:ascii="楷体" w:hAnsi="楷体" w:eastAsia="楷体" w:cs="仿宋"/>
          <w:b/>
          <w:sz w:val="32"/>
          <w:szCs w:val="32"/>
        </w:rPr>
      </w:pPr>
      <w:r>
        <w:rPr>
          <w:rFonts w:hint="eastAsia" w:ascii="仿宋_GB2312" w:eastAsia="仿宋_GB2312"/>
          <w:sz w:val="32"/>
          <w:szCs w:val="32"/>
        </w:rPr>
        <w:t>绩效自评工作由镇民生服务办、财政所、项目办、应急管理所联合负责，财政所全程提供资金合规性指导。通过审查项目台账（含招投标文件、资金拨付凭证）、实地核查市场设施完好度、访谈经营户及居民等方式，完成全方位自查与量化打分。</w:t>
      </w:r>
    </w:p>
    <w:p w14:paraId="56240AA1">
      <w:pPr>
        <w:keepNext w:val="0"/>
        <w:keepLines w:val="0"/>
        <w:pageBreakBefore w:val="0"/>
        <w:widowControl w:val="0"/>
        <w:kinsoku/>
        <w:wordWrap/>
        <w:overflowPunct/>
        <w:topLinePunct w:val="0"/>
        <w:autoSpaceDE/>
        <w:autoSpaceDN/>
        <w:bidi w:val="0"/>
        <w:adjustRightInd/>
        <w:snapToGrid/>
        <w:spacing w:line="460" w:lineRule="exact"/>
        <w:ind w:firstLine="482" w:firstLineChars="150"/>
        <w:textAlignment w:val="auto"/>
        <w:rPr>
          <w:rFonts w:ascii="楷体" w:hAnsi="楷体" w:eastAsia="楷体" w:cs="仿宋"/>
          <w:b/>
          <w:sz w:val="32"/>
          <w:szCs w:val="32"/>
        </w:rPr>
      </w:pPr>
      <w:r>
        <w:rPr>
          <w:rFonts w:hint="eastAsia" w:ascii="楷体" w:hAnsi="楷体" w:eastAsia="楷体" w:cs="仿宋"/>
          <w:b/>
          <w:sz w:val="32"/>
          <w:szCs w:val="32"/>
        </w:rPr>
        <w:t>（三）分析评价</w:t>
      </w:r>
    </w:p>
    <w:p w14:paraId="10A7419F">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hAnsi="宋体" w:eastAsia="仿宋_GB2312"/>
          <w:sz w:val="32"/>
          <w:szCs w:val="32"/>
        </w:rPr>
      </w:pPr>
      <w:r>
        <w:rPr>
          <w:rFonts w:hint="eastAsia" w:ascii="仿宋" w:hAnsi="仿宋" w:eastAsia="仿宋" w:cs="仿宋"/>
          <w:b/>
          <w:bCs/>
          <w:sz w:val="32"/>
          <w:szCs w:val="32"/>
        </w:rPr>
        <w:t>一是严格遵循“专款专用、按进度拨款”原则，根据项目地基完工、主体封顶、设施安装等节点拨付资金，无截留、挪用情况；二是联合市场监管部门对项目质量、消防合规性进行专项核验，确保建设成果达标。</w:t>
      </w:r>
    </w:p>
    <w:p w14:paraId="2C07330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三、综合评价结论</w:t>
      </w:r>
    </w:p>
    <w:p w14:paraId="2E273CA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宋体" w:eastAsia="仿宋_GB2312"/>
          <w:sz w:val="32"/>
          <w:szCs w:val="32"/>
        </w:rPr>
      </w:pPr>
      <w:r>
        <w:rPr>
          <w:rFonts w:hint="eastAsia" w:ascii="仿宋" w:hAnsi="仿宋" w:eastAsia="仿宋" w:cs="仿宋"/>
          <w:sz w:val="32"/>
          <w:szCs w:val="32"/>
        </w:rPr>
        <w:t>项目资金前期经过充分调研论证，中期建设全程把控质量与进度，后期验收严格对标标准，体现了财政资金使用的规范性、民生导向的精准性。通过绩效自评，进一步强化了我镇民生项目“建管并重”意识，提升了专项投资的社会效益与民生效益。</w:t>
      </w:r>
    </w:p>
    <w:p w14:paraId="614F13F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sz w:val="32"/>
          <w:szCs w:val="32"/>
        </w:rPr>
      </w:pPr>
      <w:r>
        <w:rPr>
          <w:rFonts w:hint="eastAsia" w:ascii="仿宋_GB2312" w:eastAsia="仿宋_GB2312"/>
          <w:sz w:val="32"/>
          <w:szCs w:val="32"/>
        </w:rPr>
        <w:t>本项目绩效综合得分为</w:t>
      </w:r>
      <w:r>
        <w:rPr>
          <w:rFonts w:hint="eastAsia" w:ascii="仿宋_GB2312" w:eastAsia="仿宋_GB2312"/>
          <w:sz w:val="32"/>
          <w:szCs w:val="32"/>
          <w:lang w:val="en-US" w:eastAsia="zh-CN"/>
        </w:rPr>
        <w:t>75.83</w:t>
      </w:r>
      <w:r>
        <w:rPr>
          <w:rFonts w:hint="eastAsia" w:ascii="仿宋_GB2312" w:eastAsia="仿宋_GB2312"/>
          <w:sz w:val="32"/>
          <w:szCs w:val="32"/>
        </w:rPr>
        <w:t>分，绩效等级评定为“</w:t>
      </w:r>
      <w:r>
        <w:rPr>
          <w:rFonts w:hint="eastAsia" w:ascii="仿宋_GB2312" w:eastAsia="仿宋_GB2312"/>
          <w:sz w:val="32"/>
          <w:szCs w:val="32"/>
          <w:lang w:val="en-US" w:eastAsia="zh-CN"/>
        </w:rPr>
        <w:t>良</w:t>
      </w:r>
      <w:r>
        <w:rPr>
          <w:rFonts w:hint="eastAsia" w:ascii="仿宋_GB2312" w:eastAsia="仿宋_GB2312"/>
          <w:sz w:val="32"/>
          <w:szCs w:val="32"/>
        </w:rPr>
        <w:t>”。</w:t>
      </w:r>
    </w:p>
    <w:p w14:paraId="33738689">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四、绩效目标实现情况分析</w:t>
      </w:r>
    </w:p>
    <w:p w14:paraId="7AB26D88">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ascii="仿宋" w:hAnsi="仿宋" w:eastAsia="仿宋" w:cs="仿宋"/>
          <w:sz w:val="32"/>
          <w:szCs w:val="32"/>
        </w:rPr>
      </w:pPr>
      <w:r>
        <w:rPr>
          <w:rFonts w:hint="eastAsia" w:ascii="楷体" w:hAnsi="楷体" w:eastAsia="楷体" w:cs="仿宋"/>
          <w:b/>
          <w:sz w:val="32"/>
          <w:szCs w:val="32"/>
        </w:rPr>
        <w:t>（一）项目资金情况分析</w:t>
      </w:r>
    </w:p>
    <w:p w14:paraId="33FDDA82">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rPr>
        <w:t>1. 项目资金到位情况分析：项目资金</w:t>
      </w:r>
      <w:r>
        <w:rPr>
          <w:rFonts w:hint="default" w:ascii="仿宋_GB2312" w:hAnsi="仿宋" w:eastAsia="仿宋_GB2312" w:cs="仿宋"/>
          <w:sz w:val="32"/>
          <w:szCs w:val="32"/>
        </w:rPr>
        <w:t>694.903248</w:t>
      </w:r>
      <w:r>
        <w:rPr>
          <w:rFonts w:hint="eastAsia" w:ascii="仿宋_GB2312" w:hAnsi="仿宋" w:eastAsia="仿宋_GB2312" w:cs="仿宋"/>
          <w:b/>
          <w:sz w:val="32"/>
          <w:szCs w:val="32"/>
        </w:rPr>
        <w:t>万元</w:t>
      </w:r>
      <w:r>
        <w:rPr>
          <w:rFonts w:hint="eastAsia" w:ascii="仿宋_GB2312" w:hAnsi="仿宋" w:eastAsia="仿宋_GB2312" w:cs="仿宋"/>
          <w:b/>
          <w:sz w:val="32"/>
          <w:szCs w:val="32"/>
          <w:lang w:val="en-US" w:eastAsia="zh-CN"/>
        </w:rPr>
        <w:t>截止24年底</w:t>
      </w:r>
      <w:r>
        <w:rPr>
          <w:rFonts w:hint="eastAsia" w:ascii="仿宋_GB2312" w:hAnsi="仿宋" w:eastAsia="仿宋_GB2312" w:cs="仿宋"/>
          <w:b/>
          <w:sz w:val="32"/>
          <w:szCs w:val="32"/>
        </w:rPr>
        <w:t>全额到位，到位率100%，保障项目如期开工；</w:t>
      </w:r>
    </w:p>
    <w:p w14:paraId="749567D0">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rPr>
        <w:t>2. 项目资金执行情况分析：截至自评时，资金已</w:t>
      </w:r>
      <w:r>
        <w:rPr>
          <w:rFonts w:hint="eastAsia" w:ascii="仿宋_GB2312" w:hAnsi="仿宋" w:eastAsia="仿宋_GB2312" w:cs="仿宋"/>
          <w:b/>
          <w:sz w:val="32"/>
          <w:szCs w:val="32"/>
          <w:lang w:val="en-US" w:eastAsia="zh-CN"/>
        </w:rPr>
        <w:t>累计</w:t>
      </w:r>
      <w:r>
        <w:rPr>
          <w:rFonts w:hint="eastAsia" w:ascii="仿宋_GB2312" w:hAnsi="仿宋" w:eastAsia="仿宋_GB2312" w:cs="仿宋"/>
          <w:b/>
          <w:sz w:val="32"/>
          <w:szCs w:val="32"/>
        </w:rPr>
        <w:t>拨付</w:t>
      </w:r>
      <w:r>
        <w:rPr>
          <w:rFonts w:hint="default" w:ascii="仿宋_GB2312" w:hAnsi="仿宋" w:eastAsia="仿宋_GB2312" w:cs="仿宋"/>
          <w:sz w:val="32"/>
          <w:szCs w:val="32"/>
        </w:rPr>
        <w:t>3478113.08</w:t>
      </w:r>
      <w:r>
        <w:rPr>
          <w:rFonts w:hint="eastAsia" w:ascii="仿宋_GB2312" w:hAnsi="仿宋" w:eastAsia="仿宋_GB2312" w:cs="仿宋"/>
          <w:sz w:val="32"/>
          <w:szCs w:val="32"/>
          <w:lang w:val="en-US" w:eastAsia="zh-CN"/>
        </w:rPr>
        <w:t>万元</w:t>
      </w:r>
      <w:r>
        <w:rPr>
          <w:rFonts w:hint="eastAsia" w:ascii="仿宋_GB2312" w:hAnsi="仿宋" w:eastAsia="仿宋_GB2312" w:cs="仿宋"/>
          <w:b/>
          <w:sz w:val="32"/>
          <w:szCs w:val="32"/>
        </w:rPr>
        <w:t>，</w:t>
      </w:r>
      <w:r>
        <w:rPr>
          <w:rFonts w:hint="eastAsia" w:ascii="仿宋_GB2312" w:hAnsi="仿宋" w:eastAsia="仿宋_GB2312" w:cs="仿宋"/>
          <w:b/>
          <w:sz w:val="32"/>
          <w:szCs w:val="32"/>
          <w:lang w:val="en-US" w:eastAsia="zh-CN"/>
        </w:rPr>
        <w:t>其中25年度拨付</w:t>
      </w:r>
      <w:r>
        <w:rPr>
          <w:rFonts w:hint="default" w:ascii="仿宋_GB2312" w:hAnsi="仿宋" w:eastAsia="仿宋_GB2312" w:cs="仿宋"/>
          <w:sz w:val="32"/>
          <w:szCs w:val="32"/>
        </w:rPr>
        <w:t>154</w:t>
      </w:r>
      <w:r>
        <w:rPr>
          <w:rFonts w:hint="eastAsia" w:ascii="仿宋_GB2312" w:hAnsi="仿宋" w:eastAsia="仿宋_GB2312" w:cs="仿宋"/>
          <w:sz w:val="32"/>
          <w:szCs w:val="32"/>
          <w:lang w:val="en-US" w:eastAsia="zh-CN"/>
        </w:rPr>
        <w:t>.</w:t>
      </w:r>
      <w:r>
        <w:rPr>
          <w:rFonts w:hint="default" w:ascii="仿宋_GB2312" w:hAnsi="仿宋" w:eastAsia="仿宋_GB2312" w:cs="仿宋"/>
          <w:sz w:val="32"/>
          <w:szCs w:val="32"/>
        </w:rPr>
        <w:t>60486</w:t>
      </w:r>
      <w:r>
        <w:rPr>
          <w:rFonts w:hint="eastAsia" w:ascii="仿宋_GB2312" w:hAnsi="仿宋" w:eastAsia="仿宋_GB2312" w:cs="仿宋"/>
          <w:sz w:val="32"/>
          <w:szCs w:val="32"/>
          <w:lang w:val="en-US" w:eastAsia="zh-CN"/>
        </w:rPr>
        <w:t>万元，</w:t>
      </w:r>
      <w:r>
        <w:rPr>
          <w:rFonts w:hint="eastAsia" w:ascii="仿宋_GB2312" w:hAnsi="仿宋" w:eastAsia="仿宋_GB2312" w:cs="仿宋"/>
          <w:b/>
          <w:sz w:val="32"/>
          <w:szCs w:val="32"/>
        </w:rPr>
        <w:t>执行率</w:t>
      </w:r>
      <w:r>
        <w:rPr>
          <w:rFonts w:hint="eastAsia" w:ascii="仿宋_GB2312" w:hAnsi="仿宋" w:eastAsia="仿宋_GB2312" w:cs="仿宋"/>
          <w:b/>
          <w:sz w:val="32"/>
          <w:szCs w:val="32"/>
          <w:lang w:val="en-US" w:eastAsia="zh-CN"/>
        </w:rPr>
        <w:t>50.05</w:t>
      </w:r>
      <w:r>
        <w:rPr>
          <w:rFonts w:hint="eastAsia" w:ascii="仿宋_GB2312" w:hAnsi="仿宋" w:eastAsia="仿宋_GB2312" w:cs="仿宋"/>
          <w:b/>
          <w:sz w:val="32"/>
          <w:szCs w:val="32"/>
        </w:rPr>
        <w:t>%</w:t>
      </w:r>
      <w:r>
        <w:rPr>
          <w:rFonts w:hint="eastAsia" w:ascii="仿宋_GB2312" w:hAnsi="仿宋" w:eastAsia="仿宋_GB2312" w:cs="仿宋"/>
          <w:b/>
          <w:sz w:val="32"/>
          <w:szCs w:val="32"/>
          <w:lang w:eastAsia="zh-CN"/>
        </w:rPr>
        <w:t>。</w:t>
      </w:r>
      <w:r>
        <w:rPr>
          <w:rFonts w:hint="eastAsia" w:ascii="仿宋_GB2312" w:hAnsi="仿宋" w:eastAsia="仿宋_GB2312" w:cs="仿宋"/>
          <w:b/>
          <w:sz w:val="32"/>
          <w:szCs w:val="32"/>
        </w:rPr>
        <w:t>；</w:t>
      </w:r>
    </w:p>
    <w:p w14:paraId="7BAED7D9">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hint="eastAsia" w:ascii="仿宋_GB2312" w:hAnsi="仿宋" w:eastAsia="仿宋_GB2312" w:cs="仿宋"/>
          <w:b/>
          <w:sz w:val="32"/>
          <w:szCs w:val="32"/>
        </w:rPr>
      </w:pPr>
      <w:r>
        <w:rPr>
          <w:rFonts w:hint="eastAsia" w:ascii="仿宋_GB2312" w:hAnsi="仿宋" w:eastAsia="仿宋_GB2312" w:cs="仿宋"/>
          <w:b/>
          <w:sz w:val="32"/>
          <w:szCs w:val="32"/>
        </w:rPr>
        <w:t>3. 项目资金管理情况分析：严格执行财务管理制度，支出依据（如发票、验收单、合同）完整合规，无虚列支出、白条入账情况，报账实行“部门初审+财政复审”双把关。</w:t>
      </w:r>
    </w:p>
    <w:p w14:paraId="08E4E51A">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ascii="仿宋" w:hAnsi="仿宋" w:eastAsia="仿宋" w:cs="仿宋"/>
          <w:sz w:val="32"/>
          <w:szCs w:val="32"/>
        </w:rPr>
      </w:pPr>
      <w:r>
        <w:rPr>
          <w:rFonts w:hint="eastAsia" w:ascii="楷体" w:hAnsi="楷体" w:eastAsia="楷体" w:cs="仿宋"/>
          <w:b/>
          <w:sz w:val="32"/>
          <w:szCs w:val="32"/>
        </w:rPr>
        <w:t>（二）项目绩效指标完成情况分析</w:t>
      </w:r>
    </w:p>
    <w:p w14:paraId="2BA212C2">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hAnsi="仿宋" w:eastAsia="仿宋_GB2312" w:cs="仿宋"/>
          <w:b/>
          <w:sz w:val="32"/>
          <w:szCs w:val="32"/>
        </w:rPr>
      </w:pPr>
      <w:r>
        <w:rPr>
          <w:rFonts w:hint="eastAsia" w:ascii="仿宋_GB2312" w:hAnsi="仿宋" w:eastAsia="仿宋_GB2312" w:cs="仿宋"/>
          <w:b/>
          <w:sz w:val="32"/>
          <w:szCs w:val="32"/>
        </w:rPr>
        <w:t>1.产出指标完成情况分析</w:t>
      </w:r>
    </w:p>
    <w:p w14:paraId="7AEE2DDB">
      <w:pPr>
        <w:keepNext w:val="0"/>
        <w:keepLines w:val="0"/>
        <w:pageBreakBefore w:val="0"/>
        <w:widowControl w:val="0"/>
        <w:kinsoku/>
        <w:wordWrap/>
        <w:overflowPunct/>
        <w:topLinePunct w:val="0"/>
        <w:autoSpaceDE/>
        <w:autoSpaceDN/>
        <w:bidi w:val="0"/>
        <w:adjustRightInd/>
        <w:snapToGrid/>
        <w:spacing w:line="460" w:lineRule="exact"/>
        <w:ind w:firstLine="321" w:firstLineChars="100"/>
        <w:jc w:val="left"/>
        <w:textAlignment w:val="auto"/>
        <w:rPr>
          <w:rFonts w:hint="default" w:ascii="仿宋_GB2312" w:hAnsi="仿宋" w:eastAsia="仿宋_GB2312" w:cs="仿宋"/>
          <w:sz w:val="32"/>
          <w:szCs w:val="32"/>
          <w:lang w:val="en-US" w:eastAsia="zh-CN"/>
        </w:rPr>
      </w:pPr>
      <w:r>
        <w:rPr>
          <w:rFonts w:hint="eastAsia" w:ascii="仿宋_GB2312" w:hAnsi="仿宋" w:eastAsia="仿宋_GB2312" w:cs="仿宋"/>
          <w:b/>
          <w:sz w:val="32"/>
          <w:szCs w:val="32"/>
        </w:rPr>
        <w:t>（1）项目完成数量</w:t>
      </w:r>
      <w:r>
        <w:rPr>
          <w:rFonts w:hint="eastAsia" w:ascii="仿宋_GB2312" w:hAnsi="仿宋" w:eastAsia="仿宋_GB2312" w:cs="仿宋"/>
          <w:b/>
          <w:sz w:val="32"/>
          <w:szCs w:val="32"/>
          <w:lang w:eastAsia="zh-CN"/>
        </w:rPr>
        <w:t>：</w:t>
      </w:r>
      <w:r>
        <w:rPr>
          <w:rFonts w:hint="eastAsia" w:ascii="仿宋_GB2312" w:eastAsia="仿宋_GB2312"/>
          <w:sz w:val="32"/>
          <w:szCs w:val="32"/>
          <w:lang w:val="en-US" w:eastAsia="zh-CN"/>
        </w:rPr>
        <w:t>主体结构已封顶，建筑面积1809.9㎡</w:t>
      </w:r>
    </w:p>
    <w:p w14:paraId="6D9713F6">
      <w:pPr>
        <w:keepNext w:val="0"/>
        <w:keepLines w:val="0"/>
        <w:pageBreakBefore w:val="0"/>
        <w:widowControl w:val="0"/>
        <w:kinsoku/>
        <w:wordWrap/>
        <w:overflowPunct/>
        <w:topLinePunct w:val="0"/>
        <w:autoSpaceDE/>
        <w:autoSpaceDN/>
        <w:bidi w:val="0"/>
        <w:adjustRightInd/>
        <w:snapToGrid/>
        <w:spacing w:line="460" w:lineRule="exact"/>
        <w:ind w:firstLine="482" w:firstLineChars="150"/>
        <w:jc w:val="left"/>
        <w:textAlignment w:val="auto"/>
        <w:rPr>
          <w:rFonts w:ascii="仿宋_GB2312" w:hAnsi="仿宋" w:eastAsia="仿宋_GB2312" w:cs="仿宋"/>
          <w:sz w:val="32"/>
          <w:szCs w:val="32"/>
        </w:rPr>
      </w:pPr>
      <w:r>
        <w:rPr>
          <w:rFonts w:hint="eastAsia" w:ascii="仿宋_GB2312" w:hAnsi="仿宋" w:eastAsia="仿宋_GB2312" w:cs="仿宋"/>
          <w:b/>
          <w:sz w:val="32"/>
          <w:szCs w:val="32"/>
        </w:rPr>
        <w:t>（2）项目完成质量</w:t>
      </w:r>
      <w:r>
        <w:rPr>
          <w:rFonts w:hint="eastAsia" w:ascii="仿宋_GB2312" w:hAnsi="仿宋" w:eastAsia="仿宋_GB2312" w:cs="仿宋"/>
          <w:b/>
          <w:sz w:val="32"/>
          <w:szCs w:val="32"/>
          <w:lang w:eastAsia="zh-CN"/>
        </w:rPr>
        <w:t>：</w:t>
      </w:r>
      <w:r>
        <w:rPr>
          <w:rFonts w:hint="eastAsia" w:ascii="仿宋_GB2312" w:eastAsia="仿宋_GB2312"/>
          <w:sz w:val="32"/>
          <w:szCs w:val="32"/>
          <w:lang w:val="en-US" w:eastAsia="zh-CN"/>
        </w:rPr>
        <w:t>该</w:t>
      </w:r>
      <w:r>
        <w:rPr>
          <w:rFonts w:hint="eastAsia" w:ascii="仿宋_GB2312" w:eastAsia="仿宋_GB2312"/>
          <w:sz w:val="32"/>
          <w:szCs w:val="32"/>
        </w:rPr>
        <w:t>工程</w:t>
      </w:r>
      <w:r>
        <w:rPr>
          <w:rFonts w:hint="eastAsia" w:ascii="仿宋_GB2312" w:eastAsia="仿宋_GB2312"/>
          <w:sz w:val="32"/>
          <w:szCs w:val="32"/>
          <w:lang w:val="en-US" w:eastAsia="zh-CN"/>
        </w:rPr>
        <w:t>过程中验收</w:t>
      </w:r>
      <w:r>
        <w:rPr>
          <w:rFonts w:hint="eastAsia" w:ascii="仿宋_GB2312" w:eastAsia="仿宋_GB2312"/>
          <w:sz w:val="32"/>
          <w:szCs w:val="32"/>
        </w:rPr>
        <w:t>合格率100%</w:t>
      </w:r>
      <w:r>
        <w:rPr>
          <w:rStyle w:val="16"/>
          <w:rFonts w:hint="eastAsia" w:ascii="仿宋_GB2312" w:eastAsia="仿宋_GB2312"/>
          <w:sz w:val="32"/>
          <w:szCs w:val="32"/>
          <w:lang w:eastAsia="zh-CN"/>
        </w:rPr>
        <w:t>，</w:t>
      </w:r>
      <w:r>
        <w:rPr>
          <w:rStyle w:val="16"/>
          <w:rFonts w:hint="eastAsia" w:ascii="仿宋_GB2312" w:eastAsia="仿宋_GB2312"/>
          <w:sz w:val="32"/>
          <w:szCs w:val="32"/>
          <w:lang w:val="en-US" w:eastAsia="zh-CN"/>
        </w:rPr>
        <w:t>由于项目尚未竣工，总体合格率按形象进度计算为75%</w:t>
      </w:r>
      <w:r>
        <w:rPr>
          <w:rFonts w:hint="eastAsia" w:ascii="仿宋_GB2312" w:hAnsi="仿宋" w:eastAsia="仿宋_GB2312" w:cs="仿宋"/>
          <w:sz w:val="32"/>
          <w:szCs w:val="32"/>
        </w:rPr>
        <w:t>。</w:t>
      </w:r>
    </w:p>
    <w:p w14:paraId="2806C8E6">
      <w:pPr>
        <w:keepNext w:val="0"/>
        <w:keepLines w:val="0"/>
        <w:pageBreakBefore w:val="0"/>
        <w:widowControl w:val="0"/>
        <w:kinsoku/>
        <w:wordWrap/>
        <w:overflowPunct/>
        <w:topLinePunct w:val="0"/>
        <w:autoSpaceDE/>
        <w:autoSpaceDN/>
        <w:bidi w:val="0"/>
        <w:adjustRightInd/>
        <w:snapToGrid/>
        <w:spacing w:line="460" w:lineRule="exact"/>
        <w:ind w:firstLine="472" w:firstLineChars="147"/>
        <w:jc w:val="left"/>
        <w:textAlignment w:val="auto"/>
        <w:rPr>
          <w:rFonts w:hint="eastAsia" w:ascii="仿宋_GB2312" w:hAnsi="仿宋" w:eastAsia="仿宋_GB2312" w:cs="仿宋"/>
          <w:sz w:val="32"/>
          <w:szCs w:val="32"/>
        </w:rPr>
      </w:pPr>
      <w:r>
        <w:rPr>
          <w:rFonts w:hint="eastAsia" w:ascii="仿宋_GB2312" w:hAnsi="仿宋" w:eastAsia="仿宋_GB2312" w:cs="仿宋"/>
          <w:b/>
          <w:sz w:val="32"/>
          <w:szCs w:val="32"/>
        </w:rPr>
        <w:t>（3）项目实施进度</w:t>
      </w:r>
      <w:r>
        <w:rPr>
          <w:rFonts w:hint="eastAsia" w:ascii="仿宋_GB2312" w:hAnsi="仿宋" w:eastAsia="仿宋_GB2312" w:cs="仿宋"/>
          <w:b/>
          <w:sz w:val="32"/>
          <w:szCs w:val="32"/>
          <w:lang w:eastAsia="zh-CN"/>
        </w:rPr>
        <w:t>：</w:t>
      </w:r>
      <w:r>
        <w:rPr>
          <w:rFonts w:hint="eastAsia" w:ascii="仿宋_GB2312" w:eastAsia="仿宋_GB2312"/>
          <w:sz w:val="32"/>
          <w:szCs w:val="32"/>
        </w:rPr>
        <w:t>完工</w:t>
      </w:r>
      <w:r>
        <w:rPr>
          <w:rFonts w:hint="eastAsia" w:ascii="仿宋_GB2312" w:hAnsi="仿宋" w:eastAsia="仿宋_GB2312" w:cs="仿宋"/>
          <w:sz w:val="32"/>
          <w:szCs w:val="32"/>
          <w:lang w:val="en-US" w:eastAsia="zh-CN"/>
        </w:rPr>
        <w:t>率75%</w:t>
      </w:r>
      <w:r>
        <w:rPr>
          <w:rFonts w:hint="eastAsia" w:ascii="仿宋_GB2312" w:hAnsi="仿宋" w:eastAsia="仿宋_GB2312" w:cs="仿宋"/>
          <w:sz w:val="32"/>
          <w:szCs w:val="32"/>
        </w:rPr>
        <w:t>。</w:t>
      </w:r>
    </w:p>
    <w:p w14:paraId="18E56893">
      <w:pPr>
        <w:keepNext w:val="0"/>
        <w:keepLines w:val="0"/>
        <w:pageBreakBefore w:val="0"/>
        <w:widowControl w:val="0"/>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b/>
          <w:bCs/>
          <w:sz w:val="32"/>
          <w:szCs w:val="32"/>
          <w:u w:val="none"/>
          <w:lang w:eastAsia="zh-CN"/>
        </w:rPr>
        <w:t>（</w:t>
      </w:r>
      <w:r>
        <w:rPr>
          <w:rFonts w:hint="eastAsia" w:ascii="仿宋_GB2312" w:hAnsi="仿宋" w:eastAsia="仿宋_GB2312" w:cs="仿宋"/>
          <w:b/>
          <w:bCs/>
          <w:sz w:val="32"/>
          <w:szCs w:val="32"/>
          <w:u w:val="none"/>
          <w:lang w:val="en-US" w:eastAsia="zh-CN"/>
        </w:rPr>
        <w:t>4</w:t>
      </w:r>
      <w:r>
        <w:rPr>
          <w:rFonts w:hint="eastAsia" w:ascii="仿宋_GB2312" w:hAnsi="仿宋" w:eastAsia="仿宋_GB2312" w:cs="仿宋"/>
          <w:b/>
          <w:bCs/>
          <w:sz w:val="32"/>
          <w:szCs w:val="32"/>
          <w:u w:val="none"/>
          <w:lang w:eastAsia="zh-CN"/>
        </w:rPr>
        <w:t>）</w:t>
      </w:r>
      <w:r>
        <w:rPr>
          <w:rFonts w:hint="eastAsia" w:ascii="仿宋_GB2312" w:hAnsi="仿宋" w:eastAsia="仿宋_GB2312" w:cs="仿宋"/>
          <w:b/>
          <w:bCs/>
          <w:sz w:val="32"/>
          <w:szCs w:val="32"/>
          <w:u w:val="none"/>
          <w:lang w:val="en-US" w:eastAsia="zh-CN"/>
        </w:rPr>
        <w:t>项目成本控制：截止25年底成本</w:t>
      </w:r>
      <w:r>
        <w:rPr>
          <w:rFonts w:hint="default" w:ascii="仿宋_GB2312" w:hAnsi="仿宋" w:eastAsia="仿宋_GB2312" w:cs="仿宋"/>
          <w:sz w:val="32"/>
          <w:szCs w:val="32"/>
        </w:rPr>
        <w:t>347</w:t>
      </w:r>
      <w:r>
        <w:rPr>
          <w:rFonts w:hint="eastAsia" w:ascii="仿宋_GB2312" w:hAnsi="仿宋" w:eastAsia="仿宋_GB2312" w:cs="仿宋"/>
          <w:sz w:val="32"/>
          <w:szCs w:val="32"/>
          <w:lang w:val="en-US" w:eastAsia="zh-CN"/>
        </w:rPr>
        <w:t>.</w:t>
      </w:r>
      <w:r>
        <w:rPr>
          <w:rFonts w:hint="default" w:ascii="仿宋_GB2312" w:hAnsi="仿宋" w:eastAsia="仿宋_GB2312" w:cs="仿宋"/>
          <w:sz w:val="32"/>
          <w:szCs w:val="32"/>
        </w:rPr>
        <w:t>396348</w:t>
      </w:r>
      <w:r>
        <w:rPr>
          <w:rFonts w:hint="eastAsia" w:ascii="仿宋_GB2312" w:hAnsi="仿宋" w:eastAsia="仿宋_GB2312" w:cs="仿宋"/>
          <w:sz w:val="32"/>
          <w:szCs w:val="32"/>
          <w:lang w:val="en-US" w:eastAsia="zh-CN"/>
        </w:rPr>
        <w:t>万元，低于总投资。</w:t>
      </w:r>
    </w:p>
    <w:p w14:paraId="04C10B3E">
      <w:pPr>
        <w:keepNext w:val="0"/>
        <w:keepLines w:val="0"/>
        <w:pageBreakBefore w:val="0"/>
        <w:widowControl w:val="0"/>
        <w:kinsoku/>
        <w:wordWrap/>
        <w:overflowPunct/>
        <w:topLinePunct w:val="0"/>
        <w:autoSpaceDE/>
        <w:autoSpaceDN/>
        <w:bidi w:val="0"/>
        <w:adjustRightInd/>
        <w:snapToGrid/>
        <w:spacing w:line="460" w:lineRule="exact"/>
        <w:ind w:firstLine="630" w:firstLineChars="196"/>
        <w:textAlignment w:val="auto"/>
        <w:rPr>
          <w:rFonts w:ascii="仿宋_GB2312" w:hAnsi="仿宋" w:eastAsia="仿宋_GB2312" w:cs="仿宋"/>
          <w:b/>
          <w:sz w:val="32"/>
          <w:szCs w:val="32"/>
        </w:rPr>
      </w:pPr>
      <w:r>
        <w:rPr>
          <w:rFonts w:hint="eastAsia" w:ascii="仿宋_GB2312" w:hAnsi="仿宋" w:eastAsia="仿宋_GB2312" w:cs="仿宋"/>
          <w:b/>
          <w:sz w:val="32"/>
          <w:szCs w:val="32"/>
        </w:rPr>
        <w:t>2.效益指标完成情况分析</w:t>
      </w:r>
    </w:p>
    <w:p w14:paraId="735F22E8">
      <w:pPr>
        <w:keepNext w:val="0"/>
        <w:keepLines w:val="0"/>
        <w:pageBreakBefore w:val="0"/>
        <w:widowControl w:val="0"/>
        <w:kinsoku/>
        <w:wordWrap/>
        <w:overflowPunct/>
        <w:topLinePunct w:val="0"/>
        <w:autoSpaceDE/>
        <w:autoSpaceDN/>
        <w:bidi w:val="0"/>
        <w:adjustRightInd/>
        <w:snapToGrid/>
        <w:spacing w:line="460" w:lineRule="exact"/>
        <w:ind w:firstLine="321" w:firstLineChars="100"/>
        <w:textAlignment w:val="auto"/>
        <w:rPr>
          <w:rFonts w:ascii="仿宋_GB2312" w:hAnsi="仿宋" w:eastAsia="仿宋_GB2312" w:cs="仿宋"/>
          <w:sz w:val="32"/>
          <w:szCs w:val="32"/>
        </w:rPr>
      </w:pPr>
      <w:r>
        <w:rPr>
          <w:rFonts w:hint="eastAsia" w:ascii="仿宋_GB2312" w:hAnsi="仿宋" w:eastAsia="仿宋_GB2312" w:cs="仿宋"/>
          <w:b/>
          <w:sz w:val="32"/>
          <w:szCs w:val="32"/>
        </w:rPr>
        <w:t>（1）项目实施的经济效益分析</w:t>
      </w:r>
    </w:p>
    <w:p w14:paraId="253F8EE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rPr>
        <w:t>带动增加村集体年均总收入（项目运营期）</w:t>
      </w:r>
      <w:r>
        <w:rPr>
          <w:rFonts w:hint="eastAsia" w:ascii="仿宋_GB2312" w:hAnsi="仿宋" w:eastAsia="仿宋_GB2312" w:cs="仿宋"/>
          <w:sz w:val="32"/>
          <w:szCs w:val="32"/>
          <w:lang w:val="en-US" w:eastAsia="zh-CN"/>
        </w:rPr>
        <w:t>10.5</w:t>
      </w:r>
      <w:r>
        <w:rPr>
          <w:rFonts w:hint="eastAsia" w:ascii="仿宋_GB2312" w:eastAsia="仿宋_GB2312"/>
          <w:sz w:val="32"/>
          <w:szCs w:val="32"/>
        </w:rPr>
        <w:t>万元</w:t>
      </w:r>
      <w:r>
        <w:rPr>
          <w:rFonts w:hint="eastAsia" w:ascii="仿宋_GB2312" w:hAnsi="仿宋" w:eastAsia="仿宋_GB2312" w:cs="仿宋"/>
          <w:sz w:val="32"/>
          <w:szCs w:val="32"/>
        </w:rPr>
        <w:t>。带动增加脱贫户（含监测帮扶对象）年均收入（项目运营期）</w:t>
      </w:r>
      <w:r>
        <w:rPr>
          <w:rFonts w:hint="eastAsia" w:ascii="仿宋_GB2312" w:hAnsi="仿宋" w:eastAsia="仿宋_GB2312" w:cs="仿宋"/>
          <w:sz w:val="32"/>
          <w:szCs w:val="32"/>
          <w:lang w:val="en-US" w:eastAsia="zh-CN"/>
        </w:rPr>
        <w:t>≥3.04万元。</w:t>
      </w:r>
    </w:p>
    <w:p w14:paraId="0A4D26DC">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default" w:ascii="仿宋_GB2312" w:hAnsi="宋体" w:eastAsia="仿宋_GB2312" w:cs="宋体"/>
          <w:sz w:val="32"/>
          <w:szCs w:val="32"/>
          <w:lang w:val="en-US" w:eastAsia="zh-CN"/>
        </w:rPr>
      </w:pPr>
      <w:r>
        <w:rPr>
          <w:rFonts w:hint="eastAsia" w:ascii="仿宋_GB2312" w:hAnsi="仿宋" w:eastAsia="仿宋_GB2312" w:cs="仿宋"/>
          <w:sz w:val="32"/>
          <w:szCs w:val="32"/>
          <w:lang w:val="en-US" w:eastAsia="zh-CN"/>
        </w:rPr>
        <w:t>项目正处于建设期，暂无收益。</w:t>
      </w:r>
    </w:p>
    <w:p w14:paraId="1756FF6A">
      <w:pPr>
        <w:keepNext w:val="0"/>
        <w:keepLines w:val="0"/>
        <w:pageBreakBefore w:val="0"/>
        <w:widowControl w:val="0"/>
        <w:kinsoku/>
        <w:wordWrap/>
        <w:overflowPunct/>
        <w:topLinePunct w:val="0"/>
        <w:autoSpaceDE/>
        <w:autoSpaceDN/>
        <w:bidi w:val="0"/>
        <w:adjustRightInd/>
        <w:snapToGrid/>
        <w:spacing w:line="460" w:lineRule="exact"/>
        <w:ind w:firstLine="321" w:firstLineChars="100"/>
        <w:textAlignment w:val="auto"/>
        <w:rPr>
          <w:rFonts w:ascii="仿宋_GB2312" w:hAnsi="仿宋" w:eastAsia="仿宋_GB2312" w:cs="仿宋"/>
          <w:sz w:val="32"/>
          <w:szCs w:val="32"/>
        </w:rPr>
      </w:pPr>
      <w:r>
        <w:rPr>
          <w:rFonts w:hint="eastAsia" w:ascii="仿宋_GB2312" w:hAnsi="仿宋" w:eastAsia="仿宋_GB2312" w:cs="仿宋"/>
          <w:b/>
          <w:sz w:val="32"/>
          <w:szCs w:val="32"/>
        </w:rPr>
        <w:t>（2）项目实施的社会效益分析</w:t>
      </w:r>
    </w:p>
    <w:p w14:paraId="31927944">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受益脱贫（含监测帮扶对象）人数≥140人</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带动农户、脱贫户（含监测帮扶对象）年均就业务工人数（项目运营期）≧8人（其中脱贫户、监测对象不少于3人）。</w:t>
      </w:r>
    </w:p>
    <w:p w14:paraId="48E7AB4C">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 w:eastAsia="仿宋_GB2312" w:cs="仿宋"/>
          <w:b/>
          <w:sz w:val="32"/>
          <w:szCs w:val="32"/>
        </w:rPr>
      </w:pPr>
      <w:r>
        <w:rPr>
          <w:rFonts w:hint="eastAsia" w:ascii="仿宋_GB2312" w:hAnsi="仿宋" w:eastAsia="仿宋_GB2312" w:cs="仿宋"/>
          <w:sz w:val="32"/>
          <w:szCs w:val="32"/>
          <w:lang w:val="en-US" w:eastAsia="zh-CN"/>
        </w:rPr>
        <w:t>项目暂未建成，未带动脱贫人群受益，未带动脱贫人群受益农户就业。</w:t>
      </w:r>
    </w:p>
    <w:p w14:paraId="03952573">
      <w:pPr>
        <w:keepNext w:val="0"/>
        <w:keepLines w:val="0"/>
        <w:pageBreakBefore w:val="0"/>
        <w:widowControl w:val="0"/>
        <w:kinsoku/>
        <w:wordWrap/>
        <w:overflowPunct/>
        <w:topLinePunct w:val="0"/>
        <w:autoSpaceDE/>
        <w:autoSpaceDN/>
        <w:bidi w:val="0"/>
        <w:adjustRightInd/>
        <w:snapToGrid/>
        <w:spacing w:line="460" w:lineRule="exact"/>
        <w:ind w:firstLine="643" w:firstLineChars="200"/>
        <w:textAlignment w:val="auto"/>
        <w:rPr>
          <w:rFonts w:ascii="仿宋_GB2312" w:hAnsi="仿宋" w:eastAsia="仿宋_GB2312" w:cs="仿宋"/>
          <w:sz w:val="32"/>
          <w:szCs w:val="32"/>
        </w:rPr>
      </w:pPr>
      <w:r>
        <w:rPr>
          <w:rFonts w:hint="eastAsia" w:ascii="仿宋_GB2312" w:hAnsi="仿宋" w:eastAsia="仿宋_GB2312" w:cs="仿宋"/>
          <w:b/>
          <w:sz w:val="32"/>
          <w:szCs w:val="32"/>
        </w:rPr>
        <w:t>3.满意度指标完成情况分析</w:t>
      </w:r>
    </w:p>
    <w:p w14:paraId="5A32CAE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Style w:val="20"/>
        </w:rPr>
      </w:pPr>
      <w:r>
        <w:rPr>
          <w:rFonts w:hint="eastAsia" w:ascii="仿宋_GB2312" w:eastAsia="仿宋_GB2312"/>
          <w:color w:val="000000"/>
          <w:sz w:val="32"/>
          <w:szCs w:val="32"/>
        </w:rPr>
        <w:t>受益脱贫户（含监测帮扶对象）满意度</w:t>
      </w:r>
      <w:r>
        <w:rPr>
          <w:rFonts w:hint="eastAsia" w:ascii="仿宋_GB2312" w:eastAsia="仿宋_GB2312"/>
          <w:color w:val="000000"/>
          <w:sz w:val="32"/>
          <w:szCs w:val="32"/>
          <w:lang w:eastAsia="zh-CN"/>
        </w:rPr>
        <w:t>、</w:t>
      </w:r>
      <w:r>
        <w:rPr>
          <w:rFonts w:hint="eastAsia" w:ascii="仿宋_GB2312" w:eastAsia="仿宋_GB2312"/>
          <w:color w:val="000000"/>
          <w:sz w:val="32"/>
          <w:szCs w:val="32"/>
        </w:rPr>
        <w:t>周边群众满意度</w:t>
      </w:r>
      <w:r>
        <w:rPr>
          <w:rFonts w:hint="eastAsia" w:ascii="仿宋_GB2312" w:eastAsia="仿宋_GB2312"/>
          <w:color w:val="000000"/>
          <w:sz w:val="32"/>
          <w:szCs w:val="32"/>
          <w:lang w:val="en-US" w:eastAsia="zh-CN"/>
        </w:rPr>
        <w:t>≥95%</w:t>
      </w:r>
      <w:r>
        <w:rPr>
          <w:rFonts w:hint="eastAsia" w:ascii="仿宋_GB2312" w:eastAsia="仿宋_GB2312"/>
          <w:sz w:val="32"/>
          <w:szCs w:val="32"/>
        </w:rPr>
        <w:t>。</w:t>
      </w:r>
      <w:r>
        <w:rPr>
          <w:rStyle w:val="20"/>
        </w:rPr>
        <w:commentReference w:id="0"/>
      </w:r>
    </w:p>
    <w:p w14:paraId="2996B262">
      <w:pPr>
        <w:pStyle w:val="2"/>
        <w:keepNext w:val="0"/>
        <w:keepLines w:val="0"/>
        <w:pageBreakBefore w:val="0"/>
        <w:widowControl w:val="0"/>
        <w:kinsoku/>
        <w:wordWrap/>
        <w:overflowPunct/>
        <w:topLinePunct w:val="0"/>
        <w:autoSpaceDE/>
        <w:autoSpaceDN/>
        <w:bidi w:val="0"/>
        <w:adjustRightInd/>
        <w:snapToGrid/>
        <w:spacing w:line="460" w:lineRule="exact"/>
        <w:textAlignment w:val="auto"/>
      </w:pPr>
      <w:r>
        <w:rPr>
          <w:rFonts w:hint="eastAsia" w:ascii="仿宋_GB2312" w:eastAsia="仿宋_GB2312"/>
          <w:color w:val="000000"/>
          <w:sz w:val="32"/>
          <w:szCs w:val="32"/>
          <w:lang w:val="en-US" w:eastAsia="zh-CN"/>
        </w:rPr>
        <w:t>项目暂未建成，未进行满意度调查。</w:t>
      </w:r>
    </w:p>
    <w:p w14:paraId="7BAB947B">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rPr>
      </w:pPr>
      <w:r>
        <w:rPr>
          <w:rFonts w:hint="eastAsia" w:ascii="黑体" w:hAnsi="黑体" w:eastAsia="黑体" w:cs="仿宋"/>
          <w:bCs/>
          <w:sz w:val="32"/>
          <w:szCs w:val="32"/>
        </w:rPr>
        <w:t>五、绩效目标完成情况和下一步改进措施</w:t>
      </w:r>
    </w:p>
    <w:p w14:paraId="3A23592D">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本项目产出指标</w:t>
      </w:r>
      <w:r>
        <w:rPr>
          <w:rFonts w:hint="eastAsia" w:ascii="仿宋_GB2312" w:hAnsi="仿宋" w:eastAsia="仿宋_GB2312" w:cs="仿宋"/>
          <w:sz w:val="32"/>
          <w:szCs w:val="32"/>
          <w:lang w:val="en-US" w:eastAsia="zh-CN"/>
        </w:rPr>
        <w:t>基本</w:t>
      </w:r>
      <w:r>
        <w:rPr>
          <w:rFonts w:hint="eastAsia" w:ascii="仿宋_GB2312" w:hAnsi="仿宋" w:eastAsia="仿宋_GB2312" w:cs="仿宋"/>
          <w:sz w:val="32"/>
          <w:szCs w:val="32"/>
        </w:rPr>
        <w:t>达标，效益指标正逐步释放。</w:t>
      </w:r>
    </w:p>
    <w:p w14:paraId="603A7391">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下一步，我</w:t>
      </w:r>
      <w:r>
        <w:rPr>
          <w:rFonts w:hint="eastAsia" w:ascii="仿宋_GB2312" w:hAnsi="仿宋" w:eastAsia="仿宋_GB2312" w:cs="仿宋"/>
          <w:sz w:val="32"/>
          <w:szCs w:val="32"/>
          <w:lang w:val="en-US" w:eastAsia="zh-CN"/>
        </w:rPr>
        <w:t>司</w:t>
      </w:r>
      <w:r>
        <w:rPr>
          <w:rFonts w:hint="eastAsia" w:ascii="仿宋_GB2312" w:hAnsi="仿宋" w:eastAsia="仿宋_GB2312" w:cs="仿宋"/>
          <w:sz w:val="32"/>
          <w:szCs w:val="32"/>
        </w:rPr>
        <w:t xml:space="preserve">将：1. </w:t>
      </w:r>
      <w:r>
        <w:rPr>
          <w:rFonts w:hint="eastAsia" w:ascii="仿宋_GB2312" w:hAnsi="仿宋" w:eastAsia="仿宋_GB2312" w:cs="仿宋"/>
          <w:sz w:val="32"/>
          <w:szCs w:val="32"/>
          <w:lang w:val="en-US" w:eastAsia="zh-CN"/>
        </w:rPr>
        <w:t>尽快完成工程建设，保障项目尽快投入使用</w:t>
      </w:r>
      <w:r>
        <w:rPr>
          <w:rFonts w:hint="eastAsia" w:ascii="仿宋_GB2312" w:hAnsi="仿宋" w:eastAsia="仿宋_GB2312" w:cs="仿宋"/>
          <w:sz w:val="32"/>
          <w:szCs w:val="32"/>
        </w:rPr>
        <w:t>；2. 定期跟踪就业帮扶对象收入情况，动态解决经营户实际问题；3. 结合居民需求，适时增设便民服务功能（如快递代收点）</w:t>
      </w:r>
    </w:p>
    <w:p w14:paraId="4D199EE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黑体" w:hAnsi="黑体" w:eastAsia="黑体" w:cs="仿宋"/>
          <w:bCs/>
          <w:sz w:val="32"/>
          <w:szCs w:val="32"/>
        </w:rPr>
      </w:pPr>
      <w:r>
        <w:rPr>
          <w:rFonts w:hint="eastAsia" w:ascii="黑体" w:hAnsi="黑体" w:eastAsia="黑体" w:cs="仿宋"/>
          <w:bCs/>
          <w:sz w:val="32"/>
          <w:szCs w:val="32"/>
        </w:rPr>
        <w:t>六、绩效自评结果拟应用和公开公示情况</w:t>
      </w:r>
    </w:p>
    <w:p w14:paraId="239A7F70">
      <w:pPr>
        <w:keepNext w:val="0"/>
        <w:keepLines w:val="0"/>
        <w:pageBreakBefore w:val="0"/>
        <w:widowControl w:val="0"/>
        <w:kinsoku/>
        <w:wordWrap/>
        <w:overflowPunct/>
        <w:topLinePunct w:val="0"/>
        <w:autoSpaceDE/>
        <w:autoSpaceDN/>
        <w:bidi w:val="0"/>
        <w:adjustRightInd/>
        <w:snapToGrid/>
        <w:spacing w:line="460" w:lineRule="exact"/>
        <w:ind w:firstLine="640"/>
        <w:textAlignment w:val="auto"/>
        <w:rPr>
          <w:rFonts w:hint="eastAsia" w:ascii="仿宋" w:hAnsi="仿宋" w:eastAsia="仿宋" w:cs="仿宋"/>
          <w:sz w:val="32"/>
          <w:szCs w:val="32"/>
        </w:rPr>
      </w:pPr>
      <w:r>
        <w:rPr>
          <w:rFonts w:hint="eastAsia" w:ascii="仿宋" w:hAnsi="仿宋" w:eastAsia="仿宋" w:cs="仿宋"/>
          <w:sz w:val="32"/>
          <w:szCs w:val="32"/>
        </w:rPr>
        <w:t>绩效自评结果将作为我</w:t>
      </w:r>
      <w:r>
        <w:rPr>
          <w:rFonts w:hint="eastAsia" w:ascii="仿宋" w:hAnsi="仿宋" w:eastAsia="仿宋" w:cs="仿宋"/>
          <w:sz w:val="32"/>
          <w:szCs w:val="32"/>
          <w:lang w:eastAsia="zh-CN"/>
        </w:rPr>
        <w:t>司</w:t>
      </w:r>
      <w:r>
        <w:rPr>
          <w:rFonts w:hint="eastAsia" w:ascii="仿宋" w:hAnsi="仿宋" w:eastAsia="仿宋" w:cs="仿宋"/>
          <w:sz w:val="32"/>
          <w:szCs w:val="32"/>
        </w:rPr>
        <w:t>后续民生类项目（如社区服务中心、便民超市）规划建设的参考依据，重点优化“前期调研-后期运营”全流程管理。</w:t>
      </w:r>
    </w:p>
    <w:p w14:paraId="253415AA">
      <w:pPr>
        <w:keepNext w:val="0"/>
        <w:keepLines w:val="0"/>
        <w:pageBreakBefore w:val="0"/>
        <w:widowControl w:val="0"/>
        <w:kinsoku/>
        <w:wordWrap/>
        <w:overflowPunct/>
        <w:topLinePunct w:val="0"/>
        <w:autoSpaceDE/>
        <w:autoSpaceDN/>
        <w:bidi w:val="0"/>
        <w:adjustRightInd/>
        <w:snapToGrid/>
        <w:spacing w:line="460" w:lineRule="exact"/>
        <w:ind w:firstLine="640"/>
        <w:textAlignment w:val="auto"/>
        <w:rPr>
          <w:rFonts w:ascii="仿宋" w:hAnsi="仿宋" w:eastAsia="仿宋" w:cs="仿宋"/>
          <w:sz w:val="32"/>
          <w:szCs w:val="32"/>
        </w:rPr>
      </w:pPr>
      <w:r>
        <w:rPr>
          <w:rFonts w:hint="eastAsia" w:ascii="仿宋" w:hAnsi="仿宋" w:eastAsia="仿宋" w:cs="仿宋"/>
          <w:sz w:val="32"/>
          <w:szCs w:val="32"/>
        </w:rPr>
        <w:t>本项目实施前已进行公示公告，绩效自评结果将按照公开公示管理的要求在镇级公开公示栏进行公示公开，公示期限为10天。</w:t>
      </w:r>
    </w:p>
    <w:p w14:paraId="3B60FE32">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s="仿宋"/>
          <w:sz w:val="32"/>
          <w:szCs w:val="32"/>
        </w:rPr>
      </w:pPr>
      <w:r>
        <w:rPr>
          <w:rFonts w:hint="eastAsia" w:ascii="黑体" w:hAnsi="黑体" w:eastAsia="黑体" w:cs="仿宋"/>
          <w:bCs/>
          <w:sz w:val="32"/>
          <w:szCs w:val="32"/>
        </w:rPr>
        <w:t>七、绩效自评工作的经验、问题和建议</w:t>
      </w:r>
    </w:p>
    <w:p w14:paraId="3281407A">
      <w:pPr>
        <w:keepNext w:val="0"/>
        <w:keepLines w:val="0"/>
        <w:pageBreakBefore w:val="0"/>
        <w:widowControl w:val="0"/>
        <w:kinsoku/>
        <w:wordWrap/>
        <w:overflowPunct/>
        <w:topLinePunct w:val="0"/>
        <w:autoSpaceDE/>
        <w:autoSpaceDN/>
        <w:bidi w:val="0"/>
        <w:adjustRightInd/>
        <w:snapToGrid/>
        <w:spacing w:line="460" w:lineRule="exact"/>
        <w:ind w:firstLine="321" w:firstLineChars="100"/>
        <w:textAlignment w:val="auto"/>
        <w:rPr>
          <w:rFonts w:hint="eastAsia" w:ascii="楷体" w:hAnsi="楷体" w:eastAsia="楷体" w:cs="仿宋"/>
          <w:b/>
          <w:sz w:val="32"/>
          <w:szCs w:val="32"/>
        </w:rPr>
      </w:pPr>
      <w:r>
        <w:rPr>
          <w:rFonts w:hint="eastAsia" w:ascii="楷体" w:hAnsi="楷体" w:eastAsia="楷体" w:cs="仿宋"/>
          <w:b/>
          <w:sz w:val="32"/>
          <w:szCs w:val="32"/>
          <w:lang w:eastAsia="zh-CN"/>
        </w:rPr>
        <w:t>（</w:t>
      </w:r>
      <w:r>
        <w:rPr>
          <w:rFonts w:hint="eastAsia" w:ascii="楷体" w:hAnsi="楷体" w:eastAsia="楷体" w:cs="仿宋"/>
          <w:b/>
          <w:sz w:val="32"/>
          <w:szCs w:val="32"/>
        </w:rPr>
        <w:t>一）绩效自评工作的经验</w:t>
      </w:r>
    </w:p>
    <w:p w14:paraId="1ECAF377">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1. 民生导向优先：通过前期居民座谈、实地调研，确保项目建设内容精准匹配需求，避免“重建设、轻实用”；</w:t>
      </w:r>
    </w:p>
    <w:p w14:paraId="74B256AB">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2. 多部门协同：联合财政、住建、市场监管等部门参与自评，从资金、质量、运营多维度把关，提升评价结果客观性。</w:t>
      </w:r>
    </w:p>
    <w:p w14:paraId="11D07546">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w:t>
      </w:r>
      <w:r>
        <w:rPr>
          <w:rFonts w:hint="eastAsia" w:ascii="楷体" w:hAnsi="楷体" w:eastAsia="楷体" w:cs="仿宋"/>
          <w:b/>
          <w:sz w:val="32"/>
          <w:szCs w:val="32"/>
          <w:lang w:val="en-US" w:eastAsia="zh-CN"/>
        </w:rPr>
        <w:t>二</w:t>
      </w:r>
      <w:r>
        <w:rPr>
          <w:rFonts w:hint="eastAsia" w:ascii="楷体" w:hAnsi="楷体" w:eastAsia="楷体" w:cs="仿宋"/>
          <w:b/>
          <w:sz w:val="32"/>
          <w:szCs w:val="32"/>
        </w:rPr>
        <w:t>）建议</w:t>
      </w:r>
    </w:p>
    <w:p w14:paraId="31B4E111">
      <w:pPr>
        <w:keepNext w:val="0"/>
        <w:keepLines w:val="0"/>
        <w:pageBreakBefore w:val="0"/>
        <w:widowControl w:val="0"/>
        <w:kinsoku/>
        <w:wordWrap/>
        <w:overflowPunct/>
        <w:topLinePunct w:val="0"/>
        <w:autoSpaceDE/>
        <w:autoSpaceDN/>
        <w:bidi w:val="0"/>
        <w:adjustRightInd/>
        <w:snapToGrid/>
        <w:spacing w:line="460" w:lineRule="exact"/>
        <w:ind w:firstLine="472" w:firstLineChars="147"/>
        <w:textAlignment w:val="auto"/>
        <w:rPr>
          <w:rFonts w:hint="eastAsia" w:ascii="楷体" w:hAnsi="楷体" w:eastAsia="楷体" w:cs="仿宋"/>
          <w:b/>
          <w:sz w:val="32"/>
          <w:szCs w:val="32"/>
        </w:rPr>
      </w:pPr>
      <w:r>
        <w:rPr>
          <w:rFonts w:hint="eastAsia" w:ascii="楷体" w:hAnsi="楷体" w:eastAsia="楷体" w:cs="仿宋"/>
          <w:b/>
          <w:sz w:val="32"/>
          <w:szCs w:val="32"/>
        </w:rPr>
        <w:t>建议上级部门在民生项目资金分配中，适当预留“后期优化”专项经费，用于项目投用后的细节调整，提升群众体验感。</w:t>
      </w:r>
    </w:p>
    <w:p w14:paraId="2986127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 w:hAnsi="仿宋" w:eastAsia="仿宋" w:cs="仿宋"/>
          <w:b/>
          <w:bCs/>
          <w:sz w:val="32"/>
          <w:szCs w:val="32"/>
        </w:rPr>
      </w:pPr>
      <w:r>
        <w:rPr>
          <w:rFonts w:hint="eastAsia" w:ascii="黑体" w:hAnsi="黑体" w:eastAsia="黑体" w:cs="仿宋"/>
          <w:bCs/>
          <w:sz w:val="32"/>
          <w:szCs w:val="32"/>
        </w:rPr>
        <w:t>八、其他需说明的问题</w:t>
      </w:r>
    </w:p>
    <w:p w14:paraId="362913EF">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eastAsia="仿宋_GB2312"/>
          <w:sz w:val="32"/>
          <w:szCs w:val="32"/>
        </w:rPr>
      </w:pPr>
      <w:r>
        <w:rPr>
          <w:rFonts w:hint="eastAsia" w:ascii="仿宋" w:hAnsi="仿宋" w:eastAsia="仿宋" w:cs="仿宋"/>
          <w:sz w:val="32"/>
          <w:szCs w:val="32"/>
        </w:rPr>
        <w:t>无</w:t>
      </w:r>
    </w:p>
    <w:p w14:paraId="530BB539">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_GB2312" w:eastAsia="仿宋_GB2312"/>
          <w:sz w:val="32"/>
          <w:szCs w:val="32"/>
        </w:rPr>
      </w:pPr>
    </w:p>
    <w:p w14:paraId="0CA59F01">
      <w:pPr>
        <w:keepNext w:val="0"/>
        <w:keepLines w:val="0"/>
        <w:pageBreakBefore w:val="0"/>
        <w:widowControl w:val="0"/>
        <w:kinsoku/>
        <w:wordWrap/>
        <w:overflowPunct/>
        <w:topLinePunct w:val="0"/>
        <w:autoSpaceDE/>
        <w:autoSpaceDN/>
        <w:bidi w:val="0"/>
        <w:adjustRightInd/>
        <w:snapToGrid/>
        <w:spacing w:line="460" w:lineRule="exact"/>
        <w:ind w:left="1438" w:leftChars="304" w:hanging="800" w:hangingChars="250"/>
        <w:textAlignment w:val="auto"/>
        <w:rPr>
          <w:rFonts w:ascii="仿宋" w:hAnsi="仿宋" w:eastAsia="仿宋" w:cs="仿宋"/>
          <w:sz w:val="32"/>
          <w:szCs w:val="32"/>
        </w:rPr>
      </w:pPr>
      <w:r>
        <w:rPr>
          <w:rFonts w:hint="eastAsia" w:ascii="仿宋_GB2312" w:eastAsia="仿宋_GB2312"/>
          <w:sz w:val="32"/>
          <w:szCs w:val="32"/>
        </w:rPr>
        <w:t>附件：</w:t>
      </w:r>
      <w:r>
        <w:rPr>
          <w:rFonts w:hint="eastAsia" w:ascii="仿宋_GB2312" w:eastAsia="仿宋_GB2312"/>
          <w:sz w:val="32"/>
          <w:szCs w:val="32"/>
          <w:lang w:val="en-US" w:eastAsia="zh-CN"/>
        </w:rPr>
        <w:t>嘉积镇俸田农贸市场建设项目</w:t>
      </w:r>
      <w:r>
        <w:rPr>
          <w:rFonts w:hint="eastAsia" w:ascii="仿宋_GB2312" w:hAnsi="仿宋" w:eastAsia="仿宋_GB2312" w:cs="仿宋"/>
          <w:sz w:val="32"/>
          <w:szCs w:val="32"/>
        </w:rPr>
        <w:t>绩效目标自评表</w:t>
      </w:r>
    </w:p>
    <w:p w14:paraId="516CC63E">
      <w:pPr>
        <w:keepNext w:val="0"/>
        <w:keepLines w:val="0"/>
        <w:pageBreakBefore w:val="0"/>
        <w:widowControl w:val="0"/>
        <w:kinsoku/>
        <w:wordWrap/>
        <w:overflowPunct/>
        <w:topLinePunct w:val="0"/>
        <w:autoSpaceDE/>
        <w:autoSpaceDN/>
        <w:bidi w:val="0"/>
        <w:adjustRightInd/>
        <w:snapToGrid/>
        <w:spacing w:line="460" w:lineRule="exact"/>
        <w:textAlignment w:val="auto"/>
        <w:rPr>
          <w:rFonts w:ascii="仿宋" w:hAnsi="仿宋" w:eastAsia="仿宋" w:cs="仿宋"/>
          <w:sz w:val="32"/>
          <w:szCs w:val="32"/>
        </w:rPr>
      </w:pPr>
    </w:p>
    <w:p w14:paraId="79677F16">
      <w:pPr>
        <w:keepNext w:val="0"/>
        <w:keepLines w:val="0"/>
        <w:pageBreakBefore w:val="0"/>
        <w:widowControl w:val="0"/>
        <w:kinsoku/>
        <w:wordWrap/>
        <w:overflowPunct/>
        <w:topLinePunct w:val="0"/>
        <w:autoSpaceDE/>
        <w:autoSpaceDN/>
        <w:bidi w:val="0"/>
        <w:adjustRightInd/>
        <w:snapToGrid/>
        <w:spacing w:line="460" w:lineRule="exact"/>
        <w:ind w:firstLine="2880" w:firstLineChars="9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琼海市菜篮子市场开发有限责任公司</w:t>
      </w:r>
    </w:p>
    <w:p w14:paraId="1C3210C8">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4</w:t>
      </w:r>
      <w:r>
        <w:rPr>
          <w:rFonts w:hint="eastAsia" w:ascii="仿宋" w:hAnsi="仿宋" w:eastAsia="仿宋" w:cs="仿宋"/>
          <w:sz w:val="32"/>
          <w:szCs w:val="32"/>
        </w:rPr>
        <w:t>日</w:t>
      </w:r>
      <w:r>
        <w:rPr>
          <w:rFonts w:hint="eastAsia" w:ascii="仿宋_GB2312" w:hAnsi="仿宋_GB2312" w:eastAsia="仿宋_GB2312" w:cs="仿宋_GB2312"/>
          <w:sz w:val="32"/>
          <w:szCs w:val="32"/>
        </w:rPr>
        <w:t xml:space="preserve"> </w:t>
      </w:r>
    </w:p>
    <w:p w14:paraId="782FD3A5">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both"/>
        <w:textAlignment w:val="auto"/>
        <w:rPr>
          <w:rFonts w:hint="eastAsia"/>
          <w:lang w:val="en-US" w:eastAsia="zh-CN"/>
        </w:rPr>
      </w:pPr>
    </w:p>
    <w:sectPr>
      <w:pgSz w:w="11906" w:h="16838"/>
      <w:pgMar w:top="2098" w:right="1587"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1" w:date="2023-10-24T13:03:00Z" w:initials="">
    <w:p w14:paraId="7FCD5EB4">
      <w:pPr>
        <w:pStyle w:val="9"/>
      </w:pPr>
      <w:r>
        <w:rPr>
          <w:rFonts w:hint="eastAsia"/>
        </w:rPr>
        <w:t>要有佐证资料，且应该为具体的数值，此处需要修改；另外补充发放问卷份数，收回有效问卷多少份。</w:t>
      </w:r>
    </w:p>
    <w:p w14:paraId="534734D2">
      <w:pPr>
        <w:pStyle w:val="9"/>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34734D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hZDU0NjMxOWVhOWRmZTc2NjcyNzFkZWI4NDI4MzEifQ=="/>
  </w:docVars>
  <w:rsids>
    <w:rsidRoot w:val="00000000"/>
    <w:rsid w:val="00FD7C6D"/>
    <w:rsid w:val="03704E2F"/>
    <w:rsid w:val="03F65D91"/>
    <w:rsid w:val="047D6DC8"/>
    <w:rsid w:val="062E6992"/>
    <w:rsid w:val="07D63727"/>
    <w:rsid w:val="07DD69EC"/>
    <w:rsid w:val="09B86579"/>
    <w:rsid w:val="0AF86392"/>
    <w:rsid w:val="0B054FDD"/>
    <w:rsid w:val="0C403930"/>
    <w:rsid w:val="0D051C19"/>
    <w:rsid w:val="0F177566"/>
    <w:rsid w:val="103B3E98"/>
    <w:rsid w:val="13813B49"/>
    <w:rsid w:val="156410FA"/>
    <w:rsid w:val="16147C25"/>
    <w:rsid w:val="171001C9"/>
    <w:rsid w:val="185A0408"/>
    <w:rsid w:val="18C272A1"/>
    <w:rsid w:val="19DE5F80"/>
    <w:rsid w:val="1A930EF5"/>
    <w:rsid w:val="1B6A4AC5"/>
    <w:rsid w:val="1B762DF9"/>
    <w:rsid w:val="1BCB7403"/>
    <w:rsid w:val="1BF073FD"/>
    <w:rsid w:val="1DB7CE31"/>
    <w:rsid w:val="1E4B2DF2"/>
    <w:rsid w:val="1F2218E9"/>
    <w:rsid w:val="1F7607BA"/>
    <w:rsid w:val="21284B40"/>
    <w:rsid w:val="21EA0993"/>
    <w:rsid w:val="22CC552E"/>
    <w:rsid w:val="23420C63"/>
    <w:rsid w:val="23DC56BB"/>
    <w:rsid w:val="24E67880"/>
    <w:rsid w:val="26FC610B"/>
    <w:rsid w:val="2B446DD7"/>
    <w:rsid w:val="2BCD0957"/>
    <w:rsid w:val="2D834AAE"/>
    <w:rsid w:val="2EBC1266"/>
    <w:rsid w:val="2ED977A4"/>
    <w:rsid w:val="2F087E0C"/>
    <w:rsid w:val="2F5B0A10"/>
    <w:rsid w:val="33785E1B"/>
    <w:rsid w:val="33824A5F"/>
    <w:rsid w:val="343E39BD"/>
    <w:rsid w:val="34E332DD"/>
    <w:rsid w:val="35080B99"/>
    <w:rsid w:val="39024C47"/>
    <w:rsid w:val="3A2A5259"/>
    <w:rsid w:val="3B8E74ED"/>
    <w:rsid w:val="3F3073B8"/>
    <w:rsid w:val="3F3847C4"/>
    <w:rsid w:val="418E5D76"/>
    <w:rsid w:val="424E003B"/>
    <w:rsid w:val="42804011"/>
    <w:rsid w:val="428F6C4F"/>
    <w:rsid w:val="43684D44"/>
    <w:rsid w:val="44F3065E"/>
    <w:rsid w:val="45596713"/>
    <w:rsid w:val="45964542"/>
    <w:rsid w:val="467279C9"/>
    <w:rsid w:val="470C56DD"/>
    <w:rsid w:val="480F32E7"/>
    <w:rsid w:val="48BF7EE2"/>
    <w:rsid w:val="48FE2526"/>
    <w:rsid w:val="492E5CF5"/>
    <w:rsid w:val="4CFA6C11"/>
    <w:rsid w:val="4DF23921"/>
    <w:rsid w:val="4F0C47F7"/>
    <w:rsid w:val="4F2A0556"/>
    <w:rsid w:val="502825DC"/>
    <w:rsid w:val="504C73B5"/>
    <w:rsid w:val="50752BDF"/>
    <w:rsid w:val="510D2AA8"/>
    <w:rsid w:val="517F7164"/>
    <w:rsid w:val="53202CC7"/>
    <w:rsid w:val="57196A88"/>
    <w:rsid w:val="58FE117A"/>
    <w:rsid w:val="5AA67A56"/>
    <w:rsid w:val="5C331499"/>
    <w:rsid w:val="5C4750C0"/>
    <w:rsid w:val="605D1DF3"/>
    <w:rsid w:val="62CD59A8"/>
    <w:rsid w:val="64B042E4"/>
    <w:rsid w:val="69A376E0"/>
    <w:rsid w:val="6AA63C35"/>
    <w:rsid w:val="6C822F88"/>
    <w:rsid w:val="6CB554FA"/>
    <w:rsid w:val="6E3E2D8B"/>
    <w:rsid w:val="70D87FEB"/>
    <w:rsid w:val="71B03092"/>
    <w:rsid w:val="71DC05D4"/>
    <w:rsid w:val="72D67A23"/>
    <w:rsid w:val="730E5955"/>
    <w:rsid w:val="75C458AB"/>
    <w:rsid w:val="762E14DC"/>
    <w:rsid w:val="76A71E14"/>
    <w:rsid w:val="783E5EFF"/>
    <w:rsid w:val="7C450E2E"/>
    <w:rsid w:val="7DE79648"/>
    <w:rsid w:val="7E083EDE"/>
    <w:rsid w:val="DF6FC935"/>
    <w:rsid w:val="FFE83E2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qFormat/>
    <w:uiPriority w:val="0"/>
    <w:pPr>
      <w:keepNext/>
      <w:spacing w:before="300" w:after="200" w:line="560" w:lineRule="exact"/>
      <w:ind w:firstLine="0"/>
    </w:pPr>
    <w:rPr>
      <w:rFonts w:ascii="黑体" w:hAnsi="黑体" w:eastAsia="黑体"/>
      <w:b/>
      <w:sz w:val="32"/>
    </w:rPr>
  </w:style>
  <w:style w:type="paragraph" w:styleId="5">
    <w:name w:val="heading 2"/>
    <w:basedOn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160" w:afterAutospacing="0" w:line="276" w:lineRule="auto"/>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8">
    <w:name w:val="Normal Indent"/>
    <w:basedOn w:val="1"/>
    <w:unhideWhenUsed/>
    <w:qFormat/>
    <w:uiPriority w:val="99"/>
    <w:pPr>
      <w:widowControl/>
      <w:spacing w:line="288" w:lineRule="auto"/>
      <w:ind w:firstLine="680"/>
    </w:pPr>
    <w:rPr>
      <w:rFonts w:ascii="Times New Roman" w:hAnsi="Times New Roman" w:eastAsia="楷体_GB2312"/>
      <w:sz w:val="32"/>
      <w:szCs w:val="20"/>
    </w:rPr>
  </w:style>
  <w:style w:type="paragraph" w:styleId="9">
    <w:name w:val="annotation text"/>
    <w:basedOn w:val="1"/>
    <w:qFormat/>
    <w:uiPriority w:val="0"/>
    <w:pPr>
      <w:jc w:val="left"/>
    </w:pPr>
  </w:style>
  <w:style w:type="paragraph" w:styleId="10">
    <w:name w:val="footer"/>
    <w:basedOn w:val="1"/>
    <w:unhideWhenUsed/>
    <w:qFormat/>
    <w:uiPriority w:val="99"/>
    <w:pPr>
      <w:tabs>
        <w:tab w:val="center" w:pos="4153"/>
        <w:tab w:val="right" w:pos="8306"/>
      </w:tabs>
      <w:snapToGrid w:val="0"/>
      <w:jc w:val="right"/>
    </w:pPr>
    <w:rPr>
      <w:rFonts w:ascii="宋体" w:hAnsi="宋体"/>
      <w:sz w:val="28"/>
      <w:szCs w:val="2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spacing w:before="120" w:after="120"/>
      <w:jc w:val="left"/>
    </w:pPr>
    <w:rPr>
      <w:rFonts w:ascii="Calibri" w:hAnsi="Calibri"/>
      <w:b/>
      <w:bCs/>
      <w:caps/>
      <w:sz w:val="20"/>
      <w:szCs w:val="20"/>
    </w:r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basedOn w:val="16"/>
    <w:qFormat/>
    <w:uiPriority w:val="0"/>
  </w:style>
  <w:style w:type="character" w:styleId="19">
    <w:name w:val="Hyperlink"/>
    <w:basedOn w:val="16"/>
    <w:qFormat/>
    <w:uiPriority w:val="0"/>
    <w:rPr>
      <w:color w:val="0000FF"/>
      <w:u w:val="single"/>
    </w:rPr>
  </w:style>
  <w:style w:type="character" w:styleId="20">
    <w:name w:val="annotation reference"/>
    <w:basedOn w:val="16"/>
    <w:qFormat/>
    <w:uiPriority w:val="0"/>
    <w:rPr>
      <w:sz w:val="21"/>
      <w:szCs w:val="21"/>
    </w:rPr>
  </w:style>
  <w:style w:type="paragraph" w:customStyle="1" w:styleId="21">
    <w:name w:val="标3"/>
    <w:basedOn w:val="1"/>
    <w:next w:val="1"/>
    <w:qFormat/>
    <w:uiPriority w:val="0"/>
    <w:pPr>
      <w:widowControl w:val="0"/>
      <w:wordWrap/>
      <w:topLinePunct w:val="0"/>
      <w:snapToGrid/>
      <w:spacing w:after="0" w:afterLines="0" w:line="240" w:lineRule="auto"/>
      <w:ind w:firstLine="0" w:firstLineChars="0"/>
      <w:outlineLvl w:val="2"/>
    </w:pPr>
    <w:rPr>
      <w:rFonts w:ascii="Calibri" w:hAnsi="Calibri" w:cs="Arial"/>
      <w:b/>
      <w:bCs/>
      <w:kern w:val="24"/>
      <w:sz w:val="28"/>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1732</Words>
  <Characters>1843</Characters>
  <Lines>0</Lines>
  <Paragraphs>0</Paragraphs>
  <TotalTime>1</TotalTime>
  <ScaleCrop>false</ScaleCrop>
  <LinksUpToDate>false</LinksUpToDate>
  <CharactersWithSpaces>1954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2024-05-25T01:02:00Z</dcterms:created>
  <dc:creator>DSHH</dc:creator>
  <cp:lastModifiedBy>yE</cp:lastModifiedBy>
  <cp:lastPrinted>2026-06-16T01:53:21Z</cp:lastPrinted>
  <dcterms:modified xsi:type="dcterms:W3CDTF">2026-06-16T01:53:24Z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D196B4FE38FC43868659053B185A682A_13</vt:lpwstr>
  </property>
  <property fmtid="{D5CDD505-2E9C-101B-9397-08002B2CF9AE}" pid="4" name="KSOTemplateDocerSaveRecord">
    <vt:lpwstr>eyJoZGlkIjoiZjRlYmQ1OGI5MzgxNTc2MGUxNTgwYTE3MjQ3Yzk5ODYiLCJ1c2VySWQiOiIxMjQ0NDY2NjkwIn0=</vt:lpwstr>
  </property>
</Properties>
</file>