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简体" w:hAnsi="方正小标宋简体" w:eastAsia="方正小标宋简体" w:cs="方正小标宋简体"/>
          <w:b/>
          <w:bCs/>
          <w:sz w:val="52"/>
          <w:szCs w:val="52"/>
        </w:rPr>
      </w:pPr>
      <w:r>
        <w:rPr>
          <w:rFonts w:ascii="方正小标宋简体" w:hAnsi="方正小标宋简体" w:eastAsia="方正小标宋简体" w:cs="方正小标宋简体"/>
          <w:b/>
          <w:bCs/>
          <w:sz w:val="52"/>
          <w:szCs w:val="52"/>
        </w:rPr>
        <w:t>2022</w:t>
      </w:r>
      <w:r>
        <w:rPr>
          <w:rFonts w:hint="eastAsia" w:ascii="方正小标宋简体" w:hAnsi="方正小标宋简体" w:eastAsia="方正小标宋简体" w:cs="方正小标宋简体"/>
          <w:b/>
          <w:bCs/>
          <w:sz w:val="52"/>
          <w:szCs w:val="52"/>
        </w:rPr>
        <w:t>年琼海市交通运输事务服务中心单位预算</w:t>
      </w:r>
    </w:p>
    <w:p>
      <w:pPr>
        <w:ind w:firstLine="1680"/>
        <w:jc w:val="center"/>
        <w:rPr>
          <w:rFonts w:ascii="方正小标宋简体" w:hAnsi="方正小标宋简体" w:eastAsia="方正小标宋简体" w:cs="方正小标宋简体"/>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琼海市交通运输事务服务中心概况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琼海市交通运输事务服务中心</w:t>
      </w:r>
      <w:r>
        <w:rPr>
          <w:rFonts w:ascii="黑体" w:hAnsi="黑体" w:eastAsia="黑体"/>
          <w:sz w:val="32"/>
          <w:szCs w:val="32"/>
        </w:rPr>
        <w:t>2022</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琼海市交通运输事务服务中心</w:t>
      </w:r>
      <w:r>
        <w:rPr>
          <w:rFonts w:ascii="黑体" w:hAnsi="黑体" w:eastAsia="黑体"/>
          <w:sz w:val="32"/>
          <w:szCs w:val="32"/>
        </w:rPr>
        <w:t>2022</w:t>
      </w:r>
      <w:r>
        <w:rPr>
          <w:rFonts w:hint="eastAsia" w:ascii="黑体" w:hAnsi="黑体" w:eastAsia="黑体"/>
          <w:sz w:val="32"/>
          <w:szCs w:val="32"/>
        </w:rPr>
        <w:t>年单位预算情   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琼海市交通运输事务服务中心概况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255"/>
          <w:numId w:val="0"/>
        </w:numPr>
        <w:ind w:firstLine="640" w:firstLineChars="200"/>
        <w:rPr>
          <w:rFonts w:ascii="??_GB2312" w:hAnsi="黑体" w:eastAsia="Times New Roman" w:cs="??_GB2312"/>
          <w:sz w:val="32"/>
          <w:szCs w:val="32"/>
        </w:rPr>
      </w:pPr>
      <w:r>
        <w:rPr>
          <w:rFonts w:hint="eastAsia" w:ascii="仿宋_GB2312" w:hAnsi="仿宋_GB2312" w:eastAsia="仿宋_GB2312" w:cs="仿宋_GB2312"/>
          <w:sz w:val="32"/>
          <w:szCs w:val="32"/>
        </w:rPr>
        <w:t>运输经营许可与资质管理、运输从业人员资质管理、运输质量纠纷调解、运输经营监督、运输行业调查与统计</w:t>
      </w:r>
      <w:r>
        <w:rPr>
          <w:rFonts w:ascii="仿宋_GB2312" w:hAnsi="仿宋_GB2312" w:eastAsia="仿宋_GB2312" w:cs="仿宋_GB2312"/>
          <w:sz w:val="32"/>
          <w:szCs w:val="32"/>
        </w:rPr>
        <w:t>。</w:t>
      </w:r>
    </w:p>
    <w:p>
      <w:pPr>
        <w:ind w:left="800" w:firstLine="800" w:firstLineChars="250"/>
        <w:jc w:val="left"/>
        <w:rPr>
          <w:rFonts w:ascii="仿宋_GB2312" w:hAnsi="黑体" w:eastAsia="仿宋_GB2312" w:cs="仿宋_GB2312"/>
          <w:sz w:val="32"/>
          <w:szCs w:val="32"/>
        </w:rPr>
      </w:pPr>
    </w:p>
    <w:p>
      <w:pPr>
        <w:rPr>
          <w:rFonts w:ascii="黑体" w:hAnsi="黑体" w:eastAsia="黑体"/>
          <w:sz w:val="32"/>
          <w:szCs w:val="32"/>
        </w:rPr>
      </w:pPr>
      <w:r>
        <w:rPr>
          <w:rFonts w:hint="eastAsia" w:ascii="黑体" w:hAnsi="黑体" w:eastAsia="黑体"/>
          <w:sz w:val="32"/>
          <w:szCs w:val="32"/>
        </w:rPr>
        <w:t>第二部分 琼海市交通运输事务服务中心2022年单位预算表</w:t>
      </w:r>
    </w:p>
    <w:p>
      <w:pPr>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left="3358" w:leftChars="304" w:hanging="2720" w:hangingChars="850"/>
        <w:rPr>
          <w:rFonts w:ascii="黑体" w:hAnsi="黑体" w:eastAsia="黑体"/>
          <w:sz w:val="32"/>
          <w:szCs w:val="32"/>
        </w:rPr>
      </w:pPr>
      <w:r>
        <w:rPr>
          <w:rFonts w:hint="eastAsia" w:ascii="黑体" w:hAnsi="黑体" w:eastAsia="黑体"/>
          <w:sz w:val="32"/>
          <w:szCs w:val="32"/>
        </w:rPr>
        <w:t>第三部分   琼海市交通运输事务服务中心2022年单位预算情况说明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一、关于琼海市交通运输事务服务中心2022年财政拨款收支预算情况的总体说明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年财政拨款收支总预算</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万元。其中，收入总计</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万元，包括一般公共预算本年收入</w:t>
      </w:r>
      <w:r>
        <w:rPr>
          <w:rFonts w:ascii="仿宋_GB2312" w:hAnsi="仿宋_GB2312" w:eastAsia="仿宋_GB2312" w:cs="仿宋_GB2312"/>
          <w:sz w:val="32"/>
          <w:szCs w:val="32"/>
        </w:rPr>
        <w:t>207.98</w:t>
      </w:r>
      <w:r>
        <w:rPr>
          <w:rFonts w:hint="eastAsia" w:ascii="仿宋_GB2312" w:hAnsi="仿宋_GB2312" w:eastAsia="仿宋_GB2312" w:cs="仿宋_GB2312"/>
          <w:sz w:val="32"/>
          <w:szCs w:val="32"/>
        </w:rPr>
        <w:t>万元、上年结转</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万元，政府性基金预算本年收入</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万元、上年结转</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万元；支出总计</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万元，包括社会保障和就业支出</w:t>
      </w:r>
      <w:r>
        <w:rPr>
          <w:rFonts w:ascii="仿宋_GB2312" w:hAnsi="仿宋_GB2312" w:eastAsia="仿宋_GB2312" w:cs="仿宋_GB2312"/>
          <w:sz w:val="32"/>
          <w:szCs w:val="32"/>
        </w:rPr>
        <w:t>16.82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卫生健康支出35.55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城乡社区支出31.26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交通运输支出140.49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住房保障支出15.14</w:t>
      </w:r>
      <w:r>
        <w:rPr>
          <w:rFonts w:hint="eastAsia" w:ascii="仿宋_GB2312" w:hAnsi="仿宋_GB2312" w:eastAsia="仿宋_GB2312" w:cs="仿宋_GB2312"/>
          <w:sz w:val="32"/>
          <w:szCs w:val="32"/>
        </w:rPr>
        <w:t>万元，结转下年</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二、关于琼海市交通运输事务服务中心</w:t>
      </w:r>
      <w:r>
        <w:rPr>
          <w:rFonts w:ascii="黑体" w:hAnsi="黑体" w:eastAsia="黑体"/>
          <w:sz w:val="32"/>
          <w:szCs w:val="32"/>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年一般公共预算当年拨款</w:t>
      </w:r>
      <w:r>
        <w:rPr>
          <w:rFonts w:ascii="仿宋_GB2312" w:hAnsi="仿宋_GB2312" w:eastAsia="仿宋_GB2312" w:cs="仿宋_GB2312"/>
          <w:sz w:val="32"/>
          <w:szCs w:val="32"/>
        </w:rPr>
        <w:t>207.98</w:t>
      </w:r>
      <w:r>
        <w:rPr>
          <w:rFonts w:hint="eastAsia" w:ascii="仿宋_GB2312" w:hAnsi="仿宋_GB2312" w:eastAsia="仿宋_GB2312" w:cs="仿宋_GB2312"/>
          <w:sz w:val="32"/>
          <w:szCs w:val="32"/>
        </w:rPr>
        <w:t>万元，比上年预算数增加15.76万元，主要是</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年交通运输支出增加。</w:t>
      </w:r>
    </w:p>
    <w:p>
      <w:pPr>
        <w:ind w:firstLine="640" w:firstLineChars="20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社会保障和就业（类）支出</w:t>
      </w:r>
      <w:r>
        <w:rPr>
          <w:rFonts w:ascii="仿宋_GB2312" w:hAnsi="仿宋_GB2312" w:eastAsia="仿宋_GB2312" w:cs="仿宋_GB2312"/>
          <w:sz w:val="32"/>
          <w:szCs w:val="32"/>
        </w:rPr>
        <w:t>16.82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8.09%</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35.55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17.09%</w:t>
      </w:r>
      <w:r>
        <w:rPr>
          <w:rFonts w:hint="eastAsia" w:ascii="仿宋_GB2312" w:hAnsi="仿宋_GB2312" w:eastAsia="仿宋_GB2312" w:cs="仿宋_GB2312"/>
          <w:sz w:val="32"/>
          <w:szCs w:val="32"/>
        </w:rPr>
        <w:t>；交通运输（类）支出</w:t>
      </w:r>
      <w:r>
        <w:rPr>
          <w:rFonts w:ascii="仿宋_GB2312" w:hAnsi="仿宋_GB2312" w:eastAsia="仿宋_GB2312" w:cs="仿宋_GB2312"/>
          <w:sz w:val="32"/>
          <w:szCs w:val="32"/>
        </w:rPr>
        <w:t>140.49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67.55%</w:t>
      </w:r>
      <w:r>
        <w:rPr>
          <w:rFonts w:hint="eastAsia" w:ascii="仿宋_GB2312" w:hAnsi="仿宋_GB2312" w:eastAsia="仿宋_GB2312" w:cs="仿宋_GB2312"/>
          <w:sz w:val="32"/>
          <w:szCs w:val="32"/>
        </w:rPr>
        <w:t>；住房保障（类）支出</w:t>
      </w:r>
      <w:r>
        <w:rPr>
          <w:rFonts w:ascii="仿宋_GB2312" w:hAnsi="仿宋_GB2312" w:eastAsia="仿宋_GB2312" w:cs="仿宋_GB2312"/>
          <w:sz w:val="32"/>
          <w:szCs w:val="32"/>
        </w:rPr>
        <w:t>15.14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7.28%</w:t>
      </w:r>
      <w:r>
        <w:rPr>
          <w:rFonts w:hint="eastAsia" w:ascii="仿宋_GB2312" w:hAnsi="仿宋_GB2312"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社会保障和就业支出（类）行政事业单位养老支出（款）机关事业单位基本养老保险缴费支出（项）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年预算数为</w:t>
      </w:r>
      <w:r>
        <w:rPr>
          <w:rFonts w:ascii="仿宋_GB2312" w:hAnsi="仿宋_GB2312" w:eastAsia="仿宋_GB2312" w:cs="仿宋_GB2312"/>
          <w:sz w:val="32"/>
          <w:szCs w:val="32"/>
        </w:rPr>
        <w:t>16.82</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万元，主要是人员工资调整，基数增加。</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2.卫生健康支出（类）行政事业单位医疗（款）</w:t>
      </w:r>
      <w:r>
        <w:rPr>
          <w:rFonts w:hint="eastAsia" w:ascii="仿宋_GB2312" w:hAnsi="仿宋_GB2312" w:eastAsia="仿宋_GB2312" w:cs="仿宋_GB2312"/>
          <w:sz w:val="32"/>
          <w:szCs w:val="32"/>
        </w:rPr>
        <w:t>事业单位医疗（项）</w:t>
      </w:r>
      <w:r>
        <w:rPr>
          <w:rFonts w:ascii="仿宋_GB2312" w:hAnsi="仿宋_GB2312" w:eastAsia="仿宋_GB2312" w:cs="仿宋_GB2312"/>
          <w:sz w:val="32"/>
          <w:szCs w:val="32"/>
        </w:rPr>
        <w:t>2022年预算安排8.93</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0.58</w:t>
      </w:r>
      <w:r>
        <w:rPr>
          <w:rFonts w:hint="eastAsia" w:ascii="仿宋_GB2312" w:hAnsi="仿宋_GB2312" w:eastAsia="仿宋_GB2312" w:cs="仿宋_GB2312"/>
          <w:sz w:val="32"/>
          <w:szCs w:val="32"/>
        </w:rPr>
        <w:t>万元，主要是人员工资调整，基数增加。</w:t>
      </w:r>
    </w:p>
    <w:p>
      <w:pPr>
        <w:ind w:firstLine="640" w:firstLineChars="200"/>
        <w:rPr>
          <w:rFonts w:ascii="仿宋_GB2312" w:hAnsi="黑体" w:eastAsia="仿宋_GB2312" w:cs="仿宋_GB2312"/>
          <w:sz w:val="32"/>
          <w:szCs w:val="32"/>
        </w:rPr>
      </w:pPr>
      <w:r>
        <w:rPr>
          <w:rFonts w:ascii="仿宋_GB2312" w:hAnsi="仿宋_GB2312" w:eastAsia="仿宋_GB2312" w:cs="仿宋_GB2312"/>
          <w:sz w:val="32"/>
          <w:szCs w:val="32"/>
        </w:rPr>
        <w:t>3.卫生健康支出（类）行政事业单位医疗（款）公务员医疗补助（项）2022年预算安排26.61</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4.31</w:t>
      </w:r>
      <w:r>
        <w:rPr>
          <w:rFonts w:hint="eastAsia" w:ascii="仿宋_GB2312" w:hAnsi="仿宋_GB2312" w:eastAsia="仿宋_GB2312" w:cs="仿宋_GB2312"/>
          <w:sz w:val="32"/>
          <w:szCs w:val="32"/>
        </w:rPr>
        <w:t>万元，主要是人员工资调整，基数增加。</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交通运输支出（类）公路水路运输（款）公路运输管理（项）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年预算安排</w:t>
      </w:r>
      <w:r>
        <w:rPr>
          <w:rFonts w:ascii="仿宋_GB2312" w:hAnsi="仿宋_GB2312" w:eastAsia="仿宋_GB2312" w:cs="仿宋_GB2312"/>
          <w:sz w:val="32"/>
          <w:szCs w:val="32"/>
        </w:rPr>
        <w:t>120.49</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万元，主要</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日常公路运输管理工作增加</w:t>
      </w:r>
      <w:r>
        <w:rPr>
          <w:rFonts w:hint="eastAsia" w:ascii="仿宋_GB2312" w:hAnsi="仿宋_GB2312" w:eastAsia="仿宋_GB2312" w:cs="仿宋_GB2312"/>
          <w:color w:val="auto"/>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交通运输支出（类）其他交通运输支出（款）其他交通运输支出（项）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年预算安排</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0.92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其他商品和服务支出增加</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住房保障支出（类）住房改革支出（款）住房公积金（项）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年预算安排</w:t>
      </w:r>
      <w:r>
        <w:rPr>
          <w:rFonts w:ascii="仿宋_GB2312" w:hAnsi="仿宋_GB2312" w:eastAsia="仿宋_GB2312" w:cs="仿宋_GB2312"/>
          <w:sz w:val="32"/>
          <w:szCs w:val="32"/>
        </w:rPr>
        <w:t>15.14</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0.86</w:t>
      </w:r>
      <w:r>
        <w:rPr>
          <w:rFonts w:hint="eastAsia" w:ascii="仿宋_GB2312" w:hAnsi="仿宋_GB2312" w:eastAsia="仿宋_GB2312" w:cs="仿宋_GB2312"/>
          <w:sz w:val="32"/>
          <w:szCs w:val="32"/>
        </w:rPr>
        <w:t>万元，主要是人员工资调整，基数增加。</w:t>
      </w:r>
    </w:p>
    <w:p>
      <w:pPr>
        <w:ind w:firstLine="640" w:firstLineChars="200"/>
        <w:rPr>
          <w:rFonts w:ascii="黑体" w:hAnsi="黑体" w:eastAsia="黑体"/>
          <w:sz w:val="32"/>
          <w:szCs w:val="32"/>
        </w:rPr>
      </w:pPr>
      <w:r>
        <w:rPr>
          <w:rFonts w:hint="eastAsia" w:ascii="黑体" w:hAnsi="黑体" w:eastAsia="黑体"/>
          <w:sz w:val="32"/>
          <w:szCs w:val="32"/>
        </w:rPr>
        <w:t>三、关于琼海市交通运输事务服务中心</w:t>
      </w:r>
      <w:r>
        <w:rPr>
          <w:rFonts w:ascii="黑体" w:hAnsi="黑体" w:eastAsia="黑体"/>
          <w:sz w:val="32"/>
          <w:szCs w:val="32"/>
        </w:rPr>
        <w:t>2022</w:t>
      </w:r>
      <w:r>
        <w:rPr>
          <w:rFonts w:hint="eastAsia" w:ascii="黑体" w:hAnsi="黑体" w:eastAsia="黑体"/>
          <w:sz w:val="32"/>
          <w:szCs w:val="32"/>
        </w:rPr>
        <w:t>年一般公共预算基本支出情况说明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年一般公共预算基本支出为</w:t>
      </w:r>
      <w:r>
        <w:rPr>
          <w:rFonts w:ascii="仿宋_GB2312" w:hAnsi="仿宋_GB2312" w:eastAsia="仿宋_GB2312" w:cs="仿宋_GB2312"/>
          <w:sz w:val="32"/>
          <w:szCs w:val="32"/>
        </w:rPr>
        <w:t>187.98</w:t>
      </w:r>
      <w:r>
        <w:rPr>
          <w:rFonts w:hint="eastAsia" w:ascii="仿宋_GB2312" w:hAnsi="仿宋_GB2312" w:eastAsia="仿宋_GB2312" w:cs="仿宋_GB2312"/>
          <w:sz w:val="32"/>
          <w:szCs w:val="32"/>
        </w:rPr>
        <w:t>万元，其中：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ascii="仿宋_GB2312" w:hAnsi="仿宋_GB2312" w:eastAsia="仿宋_GB2312" w:cs="仿宋_GB2312"/>
          <w:sz w:val="32"/>
          <w:szCs w:val="32"/>
        </w:rPr>
        <w:t>179.93</w:t>
      </w:r>
      <w:r>
        <w:rPr>
          <w:rFonts w:hint="eastAsia" w:ascii="仿宋_GB2312" w:hAnsi="仿宋_GB2312" w:eastAsia="仿宋_GB2312" w:cs="仿宋_GB2312"/>
          <w:sz w:val="32"/>
          <w:szCs w:val="32"/>
        </w:rPr>
        <w:t>万元，主要包括：基本工资、津贴补贴、绩效工资、机关事业单位基本养老保险缴费、职工基本医疗保险缴费、公务员医疗补助缴费、其他社会保障缴费、住房公积金、邮电费。</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公用经费</w:t>
      </w:r>
      <w:r>
        <w:rPr>
          <w:rFonts w:ascii="仿宋_GB2312" w:hAnsi="仿宋_GB2312" w:eastAsia="仿宋_GB2312" w:cs="仿宋_GB2312"/>
          <w:sz w:val="32"/>
          <w:szCs w:val="32"/>
        </w:rPr>
        <w:t>8.05</w:t>
      </w:r>
      <w:r>
        <w:rPr>
          <w:rFonts w:hint="eastAsia" w:ascii="仿宋_GB2312" w:hAnsi="仿宋_GB2312" w:eastAsia="仿宋_GB2312" w:cs="仿宋_GB2312"/>
          <w:sz w:val="32"/>
          <w:szCs w:val="32"/>
        </w:rPr>
        <w:t>万元，主要包括：办公费、水费、电费、</w:t>
      </w:r>
      <w:bookmarkStart w:id="0" w:name="_GoBack"/>
      <w:bookmarkEnd w:id="0"/>
      <w:r>
        <w:rPr>
          <w:rFonts w:hint="eastAsia" w:ascii="仿宋_GB2312" w:hAnsi="仿宋_GB2312" w:eastAsia="仿宋_GB2312" w:cs="仿宋_GB2312"/>
          <w:sz w:val="32"/>
          <w:szCs w:val="32"/>
        </w:rPr>
        <w:t>邮电费、物业管理费、差旅费、维修（护）费、会议费、培训费、工会经费。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四、琼海市交通运输事务服务中心</w:t>
      </w:r>
      <w:r>
        <w:rPr>
          <w:rFonts w:ascii="黑体" w:hAnsi="黑体" w:eastAsia="黑体" w:cs="Times New Roman"/>
          <w:sz w:val="32"/>
          <w:shd w:val="clear" w:color="auto" w:fill="FFFFFF"/>
        </w:rPr>
        <w:t>2022年“三公”经费预算情况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年一般公共预算“三公”经费预算数为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w:t>
      </w:r>
    </w:p>
    <w:p>
      <w:pPr>
        <w:ind w:firstLine="63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p>
    <w:p>
      <w:pPr>
        <w:ind w:firstLine="630"/>
        <w:rPr>
          <w:rFonts w:ascii="仿宋_GB2312" w:hAnsi="仿宋_GB2312" w:eastAsia="仿宋_GB2312" w:cs="仿宋_GB2312"/>
          <w:color w:val="auto"/>
          <w:sz w:val="32"/>
          <w:highlight w:val="none"/>
          <w:shd w:val="clear" w:color="auto" w:fill="FFFFFF"/>
        </w:rPr>
      </w:pPr>
      <w:r>
        <w:rPr>
          <w:rFonts w:hint="eastAsia" w:ascii="仿宋_GB2312" w:hAnsi="仿宋_GB2312" w:eastAsia="仿宋_GB2312" w:cs="仿宋_GB2312"/>
          <w:sz w:val="32"/>
          <w:shd w:val="clear" w:color="auto" w:fill="FFFFFF"/>
        </w:rPr>
        <w:t>公务用车购置及运行费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仿宋_GB2312" w:hAnsi="仿宋_GB2312" w:eastAsia="仿宋_GB2312" w:cs="仿宋_GB2312"/>
          <w:color w:val="auto"/>
          <w:sz w:val="32"/>
          <w:highlight w:val="none"/>
          <w:shd w:val="clear" w:color="auto" w:fill="FFFFFF"/>
        </w:rPr>
        <w:t>。</w:t>
      </w:r>
    </w:p>
    <w:p>
      <w:pPr>
        <w:ind w:firstLine="630"/>
        <w:rPr>
          <w:rFonts w:ascii="仿宋_GB2312" w:hAnsi="仿宋_GB2312" w:eastAsia="仿宋_GB2312" w:cs="仿宋_GB2312"/>
          <w:sz w:val="32"/>
          <w:shd w:val="clear" w:color="auto" w:fill="FFFFFF"/>
        </w:rPr>
      </w:pPr>
      <w:r>
        <w:rPr>
          <w:rFonts w:ascii="仿宋_GB2312" w:hAnsi="仿宋_GB2312" w:eastAsia="仿宋_GB2312" w:cs="仿宋_GB2312"/>
          <w:sz w:val="32"/>
          <w:szCs w:val="32"/>
        </w:rPr>
        <w:t>公务接待费0</w:t>
      </w:r>
      <w:r>
        <w:rPr>
          <w:rFonts w:hint="eastAsia" w:ascii="仿宋_GB2312" w:hAnsi="仿宋_GB2312" w:eastAsia="仿宋_GB2312" w:cs="仿宋_GB2312"/>
          <w:sz w:val="32"/>
          <w:shd w:val="clear" w:color="auto" w:fill="FFFFFF"/>
        </w:rPr>
        <w:t>万元，与上年预算持平。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年政府性基金预算“三公”经费预算数为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w:t>
      </w:r>
    </w:p>
    <w:p>
      <w:pPr>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，与上年预算持平。根据</w:t>
      </w:r>
      <w:r>
        <w:rPr>
          <w:rFonts w:hint="eastAsia" w:ascii="仿宋_GB2312" w:hAnsi="仿宋_GB2312" w:eastAsia="仿宋_GB2312" w:cs="仿宋_GB2312"/>
          <w:sz w:val="32"/>
          <w:szCs w:val="32"/>
        </w:rPr>
        <w:t>琼海市交通运输事务服务中心</w:t>
      </w:r>
      <w:r>
        <w:rPr>
          <w:rFonts w:hint="eastAsia" w:ascii="仿宋_GB2312" w:hAnsi="仿宋_GB2312" w:eastAsia="仿宋_GB2312" w:cs="仿宋_GB2312"/>
          <w:sz w:val="32"/>
          <w:shd w:val="clear" w:color="auto" w:fill="FFFFFF"/>
        </w:rPr>
        <w:t>安排的</w:t>
      </w:r>
      <w:r>
        <w:rPr>
          <w:rFonts w:ascii="仿宋_GB2312" w:hAnsi="仿宋_GB2312" w:eastAsia="仿宋_GB2312" w:cs="仿宋_GB2312"/>
          <w:sz w:val="32"/>
          <w:szCs w:val="32"/>
        </w:rPr>
        <w:t>2022</w:t>
      </w:r>
      <w:r>
        <w:rPr>
          <w:rFonts w:hint="eastAsia" w:ascii="仿宋_GB2312" w:hAnsi="仿宋_GB2312" w:eastAsia="仿宋_GB2312" w:cs="仿宋_GB2312"/>
          <w:sz w:val="32"/>
          <w:shd w:val="clear" w:color="auto" w:fill="FFFFFF"/>
        </w:rPr>
        <w:t>年出国计划，拟安排出国（境）组</w:t>
      </w:r>
      <w:r>
        <w:rPr>
          <w:rFonts w:ascii="仿宋_GB2312" w:hAnsi="仿宋_GB2312" w:eastAsia="仿宋_GB2312" w:cs="仿宋_GB2312"/>
          <w:sz w:val="32"/>
          <w:szCs w:val="32"/>
        </w:rPr>
        <w:t>0</w:t>
      </w:r>
      <w:r>
        <w:rPr>
          <w:rFonts w:hint="eastAsia" w:ascii="仿宋_GB2312" w:hAnsi="仿宋_GB2312" w:eastAsia="仿宋_GB2312" w:cs="仿宋_GB2312"/>
          <w:sz w:val="32"/>
          <w:shd w:val="clear" w:color="auto" w:fill="FFFFFF"/>
        </w:rPr>
        <w:t>次，出国（境）</w:t>
      </w:r>
      <w:r>
        <w:rPr>
          <w:rFonts w:ascii="仿宋_GB2312" w:hAnsi="仿宋_GB2312" w:eastAsia="仿宋_GB2312" w:cs="仿宋_GB2312"/>
          <w:sz w:val="32"/>
          <w:szCs w:val="32"/>
        </w:rPr>
        <w:t>0</w:t>
      </w:r>
      <w:r>
        <w:rPr>
          <w:rFonts w:hint="eastAsia" w:ascii="仿宋_GB2312" w:hAnsi="仿宋_GB2312" w:eastAsia="仿宋_GB2312" w:cs="仿宋_GB2312"/>
          <w:sz w:val="32"/>
          <w:shd w:val="clear" w:color="auto" w:fill="FFFFFF"/>
        </w:rPr>
        <w:t>人。</w:t>
      </w:r>
    </w:p>
    <w:p>
      <w:pPr>
        <w:ind w:firstLine="630"/>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 xml:space="preserve">    </w:t>
      </w:r>
      <w:r>
        <w:rPr>
          <w:rFonts w:hint="eastAsia" w:ascii="仿宋_GB2312" w:hAnsi="仿宋_GB2312" w:eastAsia="仿宋_GB2312" w:cs="仿宋_GB2312"/>
          <w:sz w:val="32"/>
          <w:shd w:val="clear" w:color="auto" w:fill="FFFFFF"/>
        </w:rPr>
        <w:t>公务用车购置及运行费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仿宋_GB2312" w:hAnsi="仿宋_GB2312" w:eastAsia="仿宋_GB2312" w:cs="仿宋_GB2312"/>
          <w:color w:val="auto"/>
          <w:sz w:val="32"/>
          <w:highlight w:val="none"/>
          <w:shd w:val="clear" w:color="auto" w:fill="FFFFFF"/>
        </w:rPr>
        <w:t>。</w:t>
      </w:r>
    </w:p>
    <w:p>
      <w:pPr>
        <w:ind w:firstLine="640" w:firstLineChars="200"/>
        <w:rPr>
          <w:rFonts w:ascii="仿宋_GB2312" w:hAnsi="仿宋_GB2312" w:eastAsia="仿宋_GB2312" w:cs="仿宋_GB2312"/>
          <w:sz w:val="32"/>
          <w:shd w:val="clear" w:color="auto" w:fill="FFFFFF"/>
        </w:rPr>
      </w:pPr>
      <w:r>
        <w:rPr>
          <w:rFonts w:ascii="仿宋_GB2312" w:hAnsi="仿宋_GB2312" w:eastAsia="仿宋_GB2312" w:cs="仿宋_GB2312"/>
          <w:sz w:val="32"/>
          <w:szCs w:val="32"/>
        </w:rPr>
        <w:t>公务接待费0</w:t>
      </w:r>
      <w:r>
        <w:rPr>
          <w:rFonts w:hint="eastAsia" w:ascii="仿宋_GB2312" w:hAnsi="仿宋_GB2312" w:eastAsia="仿宋_GB2312" w:cs="仿宋_GB2312"/>
          <w:sz w:val="32"/>
          <w:shd w:val="clear" w:color="auto" w:fill="FFFFFF"/>
        </w:rPr>
        <w:t>万元，与上年预算持平。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五、关于琼海市交通运输事务服务中心</w:t>
      </w:r>
      <w:r>
        <w:rPr>
          <w:rFonts w:ascii="黑体" w:hAnsi="黑体" w:eastAsia="黑体" w:cs="Times New Roman"/>
          <w:sz w:val="32"/>
          <w:shd w:val="clear" w:color="auto" w:fill="FFFFFF"/>
        </w:rPr>
        <w:t>2022年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年政府性基金预算当年拨款</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万元，主要是道路运输驾驶员从业资格考试相关费用及出租汽车客运企业、城乡公共汽车客运企业服务质量信誉考核工作经费的增加。</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城乡社区（类）支出31.26</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城乡社区（类）国有土地使用权出让收入安排的支出（款）其他国有土地使用权出让收入安排的支出（项）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年预算数为</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万元，比上年预算数增加</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万元，主要是道路运输驾驶员从业资格考试相关费用及出租汽车客运企业、城乡公共汽车客运企业服务质量信誉考核工作经费的增加。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六、关于琼海市交通运输事务服务中心</w:t>
      </w:r>
      <w:r>
        <w:rPr>
          <w:rFonts w:ascii="黑体" w:hAnsi="黑体" w:eastAsia="黑体" w:cs="Times New Roman"/>
          <w:sz w:val="32"/>
          <w:shd w:val="clear" w:color="auto" w:fill="FFFFFF"/>
        </w:rPr>
        <w:t>2022年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琼海市交通运输事务服务中心所有收入和支出均纳入部门预算管理。收入包括：一般公共预算收入、政府性基金收入；支出包括：社会保障和就业支出、卫生健康支出、城乡社区支出、交通运输支出、住房保障支出。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年收支总预算</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七、关于琼海市交通运输事务服务中心</w:t>
      </w:r>
      <w:r>
        <w:rPr>
          <w:rFonts w:ascii="黑体" w:hAnsi="黑体" w:eastAsia="黑体" w:cs="Times New Roman"/>
          <w:sz w:val="32"/>
          <w:shd w:val="clear" w:color="auto" w:fill="FFFFFF"/>
        </w:rPr>
        <w:t>2022年</w:t>
      </w:r>
      <w:r>
        <w:rPr>
          <w:rFonts w:hint="eastAsia" w:ascii="黑体" w:hAnsi="黑体" w:eastAsia="黑体" w:cs="Times New Roman"/>
          <w:sz w:val="32"/>
          <w:shd w:val="clear" w:color="auto" w:fill="FFFFFF"/>
        </w:rPr>
        <w:t>收入预算情况说明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年收入预算</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万元，其中：上年结转</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一般公共预算收入</w:t>
      </w:r>
      <w:r>
        <w:rPr>
          <w:rFonts w:ascii="仿宋_GB2312" w:hAnsi="仿宋_GB2312" w:eastAsia="仿宋_GB2312" w:cs="仿宋_GB2312"/>
          <w:sz w:val="32"/>
          <w:szCs w:val="32"/>
        </w:rPr>
        <w:t>207.98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86.93%；政府性基金收入31.26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13.07%；专项收入0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比上年预算数增加</w:t>
      </w:r>
      <w:r>
        <w:rPr>
          <w:rFonts w:ascii="仿宋_GB2312" w:hAnsi="仿宋_GB2312" w:eastAsia="仿宋_GB2312" w:cs="仿宋_GB2312"/>
          <w:sz w:val="32"/>
          <w:szCs w:val="32"/>
        </w:rPr>
        <w:t>47.02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人员经费增加</w:t>
      </w:r>
      <w:r>
        <w:rPr>
          <w:rFonts w:hint="eastAsia" w:ascii="仿宋_GB2312" w:hAnsi="仿宋_GB2312" w:eastAsia="仿宋_GB2312" w:cs="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八、关于琼海市交通运输事务服务中心</w:t>
      </w:r>
      <w:r>
        <w:rPr>
          <w:rFonts w:ascii="黑体" w:hAnsi="黑体" w:eastAsia="黑体" w:cs="Times New Roman"/>
          <w:sz w:val="32"/>
          <w:shd w:val="clear" w:color="auto" w:fill="FFFFFF"/>
        </w:rPr>
        <w:t>2022年</w:t>
      </w:r>
      <w:r>
        <w:rPr>
          <w:rFonts w:hint="eastAsia" w:ascii="黑体" w:hAnsi="黑体" w:eastAsia="黑体" w:cs="Times New Roman"/>
          <w:sz w:val="32"/>
          <w:shd w:val="clear" w:color="auto" w:fill="FFFFFF"/>
        </w:rPr>
        <w:t>支出预算情况说明</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琼海市交通运输事务服务中心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239.24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187.98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78.57%；项目支出51.26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21.43%。</w:t>
      </w:r>
      <w:r>
        <w:rPr>
          <w:rFonts w:hint="eastAsia" w:ascii="仿宋_GB2312" w:hAnsi="仿宋_GB2312" w:eastAsia="仿宋_GB2312" w:cs="仿宋_GB2312"/>
          <w:sz w:val="32"/>
          <w:szCs w:val="32"/>
        </w:rPr>
        <w:t>比上年预算数增加</w:t>
      </w:r>
      <w:r>
        <w:rPr>
          <w:rFonts w:ascii="仿宋_GB2312" w:hAnsi="仿宋_GB2312" w:eastAsia="仿宋_GB2312" w:cs="仿宋_GB2312"/>
          <w:sz w:val="32"/>
          <w:szCs w:val="32"/>
        </w:rPr>
        <w:t>47.02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人员经费增加</w:t>
      </w:r>
      <w:r>
        <w:rPr>
          <w:rFonts w:hint="eastAsia" w:ascii="仿宋_GB2312" w:hAnsi="仿宋_GB2312" w:eastAsia="仿宋_GB2312" w:cs="仿宋_GB2312"/>
          <w:color w:val="auto"/>
          <w:sz w:val="32"/>
          <w:szCs w:val="32"/>
        </w:rPr>
        <w:t>。</w:t>
      </w:r>
    </w:p>
    <w:p>
      <w:pPr>
        <w:numPr>
          <w:ilvl w:val="0"/>
          <w:numId w:val="6"/>
        </w:num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琼海市交通运输事务服务中心的机关运行经费预算</w:t>
      </w:r>
      <w:r>
        <w:rPr>
          <w:rFonts w:ascii="仿宋_GB2312" w:hAnsi="仿宋_GB2312" w:eastAsia="仿宋_GB2312" w:cs="仿宋_GB2312"/>
          <w:sz w:val="32"/>
          <w:szCs w:val="32"/>
        </w:rPr>
        <w:t>8.05</w:t>
      </w:r>
      <w:r>
        <w:rPr>
          <w:rFonts w:hint="eastAsia" w:ascii="仿宋_GB2312" w:hAnsi="仿宋_GB2312"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年琼海市交通运输事务服务中心政府采购预算总额</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万元，其中：政府采购货物预算</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万元，政府采购工程预算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万元，政府采购服务预算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12月31日，</w:t>
      </w:r>
      <w:r>
        <w:rPr>
          <w:rFonts w:hint="eastAsia" w:ascii="仿宋_GB2312" w:hAnsi="仿宋_GB2312" w:eastAsia="仿宋_GB2312" w:cs="仿宋_GB2312"/>
          <w:sz w:val="32"/>
          <w:szCs w:val="32"/>
        </w:rPr>
        <w:t>琼海市交通运输事务服务中心共有车辆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辆，机要通信应急用车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辆。单位价值</w:t>
      </w:r>
      <w:r>
        <w:rPr>
          <w:rFonts w:ascii="仿宋_GB2312" w:hAnsi="仿宋_GB2312" w:eastAsia="仿宋_GB2312" w:cs="仿宋_GB2312"/>
          <w:sz w:val="32"/>
          <w:szCs w:val="32"/>
        </w:rPr>
        <w:t>100万元以上设备0</w:t>
      </w:r>
      <w:r>
        <w:rPr>
          <w:rFonts w:hint="eastAsia" w:ascii="仿宋_GB2312" w:hAnsi="仿宋_GB2312"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年琼海市交通运输事务服务中心</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个项目实行绩效目标管理，涉及一般公共预算</w:t>
      </w:r>
      <w:r>
        <w:rPr>
          <w:rFonts w:ascii="仿宋_GB2312" w:hAnsi="仿宋_GB2312" w:eastAsia="仿宋_GB2312" w:cs="仿宋_GB2312"/>
          <w:sz w:val="32"/>
          <w:szCs w:val="32"/>
        </w:rPr>
        <w:t>207.98</w:t>
      </w:r>
      <w:r>
        <w:rPr>
          <w:rFonts w:hint="eastAsia" w:ascii="仿宋_GB2312" w:hAnsi="仿宋_GB2312" w:eastAsia="仿宋_GB2312" w:cs="仿宋_GB2312"/>
          <w:sz w:val="32"/>
          <w:szCs w:val="32"/>
        </w:rPr>
        <w:t>万元、政府性基金</w:t>
      </w:r>
      <w:r>
        <w:rPr>
          <w:rFonts w:ascii="仿宋_GB2312" w:hAnsi="仿宋_GB2312" w:eastAsia="仿宋_GB2312" w:cs="仿宋_GB2312"/>
          <w:sz w:val="32"/>
          <w:szCs w:val="32"/>
        </w:rPr>
        <w:t>31.26</w:t>
      </w:r>
      <w:r>
        <w:rPr>
          <w:rFonts w:hint="eastAsia" w:ascii="仿宋_GB2312" w:hAnsi="仿宋_GB2312" w:eastAsia="仿宋_GB2312" w:cs="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六、基本支出：指行政事业单位用于为保障其机构正常运转、完成日常工作任务而发生的人员支出和公用支出。</w:t>
      </w:r>
      <w:r>
        <w:rPr>
          <w:rFonts w:ascii="仿宋_GB2312" w:hAnsi="仿宋_GB2312" w:eastAsia="仿宋_GB2312" w:cs="仿宋_GB2312"/>
          <w:color w:val="000000"/>
          <w:kern w:val="0"/>
          <w:sz w:val="32"/>
          <w:szCs w:val="30"/>
        </w:rPr>
        <w:t xml:space="preserve">   </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十三、社会保障和就业支出：政府在社会保障与就业方面的支出，包括机关事业单位基本养老保险费、机关事业单位职业年金、公益性岗位补贴、遗属生活困难补助等费用。</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十四、卫生健康支出：政府卫生健康方面的支出，包括事业单位医疗保险费、公务员医疗补助、其他行政事业单位医疗保险费等费用。</w:t>
      </w:r>
      <w:r>
        <w:rPr>
          <w:rFonts w:ascii="仿宋_GB2312" w:hAnsi="仿宋_GB2312" w:eastAsia="仿宋_GB2312" w:cs="仿宋_GB2312"/>
          <w:color w:val="000000"/>
          <w:kern w:val="0"/>
          <w:sz w:val="32"/>
          <w:szCs w:val="30"/>
        </w:rPr>
        <w:br w:type="textWrapping"/>
      </w:r>
      <w:r>
        <w:rPr>
          <w:rFonts w:ascii="仿宋_GB2312" w:hAnsi="仿宋_GB2312" w:eastAsia="仿宋_GB2312" w:cs="仿宋_GB2312"/>
          <w:color w:val="000000"/>
          <w:kern w:val="0"/>
          <w:sz w:val="32"/>
          <w:szCs w:val="30"/>
        </w:rPr>
        <w:t xml:space="preserve">    </w:t>
      </w:r>
      <w:r>
        <w:rPr>
          <w:rFonts w:hint="eastAsia" w:ascii="仿宋_GB2312" w:hAnsi="仿宋_GB2312" w:eastAsia="仿宋_GB2312" w:cs="仿宋_GB2312"/>
          <w:color w:val="000000"/>
          <w:kern w:val="0"/>
          <w:sz w:val="32"/>
          <w:szCs w:val="30"/>
        </w:rPr>
        <w:t>十五、住房保障支出：集中反映政府用于住房方面的支出，包括住房公积金、廉租住房、公共租赁住房、保障性住房租金补贴、其他保障性安居工程支出、住房公积金管理等费用。</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十六、城乡社区支出：政府城乡社区事务支出，包括农村基础设施建设及其他国有土地使用权出让收入安排的支出等费用。</w:t>
      </w:r>
    </w:p>
    <w:p>
      <w:pPr>
        <w:ind w:firstLine="640" w:firstLineChars="200"/>
        <w:jc w:val="left"/>
        <w:rPr>
          <w:rFonts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七、交通运输支出：交通运输和邮政业方面的支出，包括行政运行经费、一般行政管理事务经费、公路建设资金、公路养护经费、公路运输管理经费、航道维护经费、水路运输管理经费、其他公路水路运输资金等费用。</w:t>
      </w:r>
    </w:p>
    <w:p>
      <w:pPr>
        <w:ind w:firstLine="640" w:firstLineChars="200"/>
        <w:jc w:val="left"/>
        <w:rPr>
          <w:rFonts w:ascii="仿宋_GB2312" w:hAnsi="仿宋_GB2312" w:eastAsia="仿宋_GB2312" w:cs="仿宋_GB2312"/>
          <w:color w:val="000000"/>
          <w:kern w:val="0"/>
          <w:sz w:val="32"/>
          <w:szCs w:val="30"/>
        </w:rPr>
      </w:pPr>
    </w:p>
    <w:p>
      <w:pPr>
        <w:ind w:firstLine="640" w:firstLineChars="200"/>
        <w:jc w:val="left"/>
        <w:rPr>
          <w:rFonts w:ascii="仿宋_GB2312" w:hAnsi="仿宋_GB2312" w:eastAsia="仿宋_GB2312" w:cs="仿宋_GB2312"/>
          <w:color w:val="000000"/>
          <w:kern w:val="0"/>
          <w:sz w:val="32"/>
          <w:szCs w:val="30"/>
        </w:rPr>
      </w:pPr>
    </w:p>
    <w:p>
      <w:pPr>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C9E8"/>
    <w:multiLevelType w:val="singleLevel"/>
    <w:tmpl w:val="CB90C9E8"/>
    <w:lvl w:ilvl="0" w:tentative="0">
      <w:start w:val="9"/>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YThiYzRkNmEzY2FmOTg4MjA5MjA4ZDQwOGE4YzcifQ=="/>
  </w:docVars>
  <w:rsids>
    <w:rsidRoot w:val="0018495E"/>
    <w:rsid w:val="0018495E"/>
    <w:rsid w:val="00824C8B"/>
    <w:rsid w:val="011A16F4"/>
    <w:rsid w:val="02E44642"/>
    <w:rsid w:val="02FF477F"/>
    <w:rsid w:val="033A148F"/>
    <w:rsid w:val="03F204D5"/>
    <w:rsid w:val="047D23E4"/>
    <w:rsid w:val="081C2966"/>
    <w:rsid w:val="085D435C"/>
    <w:rsid w:val="089A13BC"/>
    <w:rsid w:val="08B16662"/>
    <w:rsid w:val="08BA1F1F"/>
    <w:rsid w:val="08C15EDE"/>
    <w:rsid w:val="08E10EB4"/>
    <w:rsid w:val="0C240C3B"/>
    <w:rsid w:val="0C7438EB"/>
    <w:rsid w:val="0CFE0609"/>
    <w:rsid w:val="0D991A79"/>
    <w:rsid w:val="0E276D58"/>
    <w:rsid w:val="0F4128C3"/>
    <w:rsid w:val="12567585"/>
    <w:rsid w:val="159C06B8"/>
    <w:rsid w:val="15AB031C"/>
    <w:rsid w:val="17806A5D"/>
    <w:rsid w:val="17FC3E0E"/>
    <w:rsid w:val="1AA93F0B"/>
    <w:rsid w:val="1AD012E4"/>
    <w:rsid w:val="1CDD7BCC"/>
    <w:rsid w:val="1EB552EC"/>
    <w:rsid w:val="1FC22283"/>
    <w:rsid w:val="1FF41E6F"/>
    <w:rsid w:val="20155344"/>
    <w:rsid w:val="22137FE0"/>
    <w:rsid w:val="221B1AD7"/>
    <w:rsid w:val="23951A35"/>
    <w:rsid w:val="258A5CEA"/>
    <w:rsid w:val="2AE24F1E"/>
    <w:rsid w:val="2B631042"/>
    <w:rsid w:val="2CAD78F6"/>
    <w:rsid w:val="2D876B1A"/>
    <w:rsid w:val="2DB839E8"/>
    <w:rsid w:val="2DE105EF"/>
    <w:rsid w:val="2EC45EDF"/>
    <w:rsid w:val="31B15E30"/>
    <w:rsid w:val="339050F7"/>
    <w:rsid w:val="33B92806"/>
    <w:rsid w:val="35CF3CBD"/>
    <w:rsid w:val="361120D3"/>
    <w:rsid w:val="3A6400A0"/>
    <w:rsid w:val="3AC07E2C"/>
    <w:rsid w:val="3D0261C7"/>
    <w:rsid w:val="3E314006"/>
    <w:rsid w:val="3ED02FA4"/>
    <w:rsid w:val="40C23CE7"/>
    <w:rsid w:val="42065BDB"/>
    <w:rsid w:val="4222535A"/>
    <w:rsid w:val="46C62F84"/>
    <w:rsid w:val="46D95B2C"/>
    <w:rsid w:val="46F45F74"/>
    <w:rsid w:val="47377BC5"/>
    <w:rsid w:val="48102D3A"/>
    <w:rsid w:val="488A7CC1"/>
    <w:rsid w:val="49196BDA"/>
    <w:rsid w:val="4967323D"/>
    <w:rsid w:val="49974B6B"/>
    <w:rsid w:val="4ABB5A12"/>
    <w:rsid w:val="4AF4711D"/>
    <w:rsid w:val="4BCD279F"/>
    <w:rsid w:val="4C752946"/>
    <w:rsid w:val="4CD50BD5"/>
    <w:rsid w:val="4DA119B6"/>
    <w:rsid w:val="50111C5C"/>
    <w:rsid w:val="50DA3A4C"/>
    <w:rsid w:val="52097E00"/>
    <w:rsid w:val="55322C0B"/>
    <w:rsid w:val="559B19EB"/>
    <w:rsid w:val="55F24C9F"/>
    <w:rsid w:val="566B7658"/>
    <w:rsid w:val="59156915"/>
    <w:rsid w:val="593F1DEF"/>
    <w:rsid w:val="5A6A5E82"/>
    <w:rsid w:val="5ACE289C"/>
    <w:rsid w:val="621C4ABC"/>
    <w:rsid w:val="622B62D6"/>
    <w:rsid w:val="62820929"/>
    <w:rsid w:val="63343EAC"/>
    <w:rsid w:val="640D5DB6"/>
    <w:rsid w:val="673F6513"/>
    <w:rsid w:val="68B7708B"/>
    <w:rsid w:val="697B6751"/>
    <w:rsid w:val="6B765ED7"/>
    <w:rsid w:val="6CF24960"/>
    <w:rsid w:val="6DCF63DE"/>
    <w:rsid w:val="7210240B"/>
    <w:rsid w:val="73DE0D59"/>
    <w:rsid w:val="753C7F12"/>
    <w:rsid w:val="75B06CFB"/>
    <w:rsid w:val="78676A3E"/>
    <w:rsid w:val="7CAB12C8"/>
    <w:rsid w:val="7CB020B2"/>
    <w:rsid w:val="7D81074A"/>
    <w:rsid w:val="7DEBC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List Paragraph_8bb30b41-7097-446e-a156-2f1396e1d677"/>
    <w:basedOn w:val="1"/>
    <w:qFormat/>
    <w:uiPriority w:val="99"/>
    <w:pPr>
      <w:ind w:firstLine="420" w:firstLineChars="200"/>
    </w:pPr>
  </w:style>
  <w:style w:type="character" w:customStyle="1" w:styleId="12">
    <w:name w:val="批注框文本 Char"/>
    <w:basedOn w:val="6"/>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662</Words>
  <Characters>3779</Characters>
  <Lines>31</Lines>
  <Paragraphs>8</Paragraphs>
  <TotalTime>5</TotalTime>
  <ScaleCrop>false</ScaleCrop>
  <LinksUpToDate>false</LinksUpToDate>
  <CharactersWithSpaces>4433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2022-06-22T00:54:04Z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FAC2621A396B4A85A44C7EC7E1F3DCBA</vt:lpwstr>
  </property>
</Properties>
</file>