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auto"/>
          <w:sz w:val="32"/>
          <w:szCs w:val="32"/>
          <w:u w:val="single"/>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auto"/>
          <w:sz w:val="32"/>
          <w:szCs w:val="32"/>
          <w:u w:val="single"/>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auto"/>
          <w:sz w:val="32"/>
          <w:szCs w:val="32"/>
          <w:u w:val="single"/>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auto"/>
          <w:sz w:val="32"/>
          <w:szCs w:val="32"/>
          <w:u w:val="single"/>
        </w:rPr>
      </w:pPr>
    </w:p>
    <w:p>
      <w:pPr>
        <w:jc w:val="center"/>
        <w:rPr>
          <w:rFonts w:hint="eastAsia" w:ascii="方正小标宋简体" w:hAnsi="方正小标宋简体" w:eastAsia="方正小标宋简体" w:cs="方正小标宋简体"/>
          <w:color w:val="auto"/>
          <w:sz w:val="48"/>
          <w:szCs w:val="52"/>
          <w:lang w:eastAsia="zh-CN"/>
        </w:rPr>
      </w:pPr>
      <w:r>
        <w:rPr>
          <w:rFonts w:hint="eastAsia" w:ascii="方正小标宋简体" w:hAnsi="方正小标宋简体" w:eastAsia="方正小标宋简体" w:cs="方正小标宋简体"/>
          <w:color w:val="auto"/>
          <w:sz w:val="48"/>
          <w:szCs w:val="52"/>
          <w:lang w:val="en-US" w:eastAsia="zh-CN"/>
        </w:rPr>
        <w:t>2024</w:t>
      </w:r>
      <w:r>
        <w:rPr>
          <w:rFonts w:hint="eastAsia" w:ascii="方正小标宋简体" w:hAnsi="方正小标宋简体" w:eastAsia="方正小标宋简体" w:cs="方正小标宋简体"/>
          <w:color w:val="auto"/>
          <w:sz w:val="48"/>
          <w:szCs w:val="52"/>
        </w:rPr>
        <w:t>年</w:t>
      </w:r>
      <w:r>
        <w:rPr>
          <w:rFonts w:hint="eastAsia" w:ascii="方正小标宋简体" w:hAnsi="方正小标宋简体" w:eastAsia="方正小标宋简体" w:cs="方正小标宋简体"/>
          <w:color w:val="auto"/>
          <w:sz w:val="48"/>
          <w:szCs w:val="52"/>
          <w:lang w:eastAsia="zh-CN"/>
        </w:rPr>
        <w:t>琼海市农业技术推广服务中心</w:t>
      </w:r>
    </w:p>
    <w:p>
      <w:pPr>
        <w:jc w:val="center"/>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8"/>
          <w:szCs w:val="52"/>
          <w:lang w:eastAsia="zh-CN"/>
        </w:rPr>
        <w:t>单位</w:t>
      </w:r>
      <w:r>
        <w:rPr>
          <w:rFonts w:hint="eastAsia" w:ascii="方正小标宋简体" w:hAnsi="方正小标宋简体" w:eastAsia="方正小标宋简体" w:cs="方正小标宋简体"/>
          <w:color w:val="auto"/>
          <w:sz w:val="48"/>
          <w:szCs w:val="52"/>
        </w:rPr>
        <w:t>预算</w:t>
      </w:r>
    </w:p>
    <w:p>
      <w:pPr>
        <w:keepNext w:val="0"/>
        <w:keepLines w:val="0"/>
        <w:pageBreakBefore w:val="0"/>
        <w:widowControl/>
        <w:kinsoku/>
        <w:wordWrap/>
        <w:overflowPunct/>
        <w:topLinePunct w:val="0"/>
        <w:autoSpaceDE/>
        <w:autoSpaceDN/>
        <w:bidi w:val="0"/>
        <w:adjustRightInd w:val="0"/>
        <w:snapToGrid w:val="0"/>
        <w:spacing w:line="560" w:lineRule="exact"/>
        <w:ind w:firstLine="168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168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168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168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168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auto"/>
          <w:sz w:val="32"/>
          <w:szCs w:val="3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录</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auto"/>
          <w:sz w:val="32"/>
          <w:szCs w:val="32"/>
        </w:rPr>
      </w:pPr>
    </w:p>
    <w:p>
      <w:pPr>
        <w:pStyle w:val="5"/>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Chars="0"/>
        <w:jc w:val="both"/>
        <w:textAlignment w:val="auto"/>
        <w:rPr>
          <w:rFonts w:hint="eastAsia" w:ascii="黑体" w:hAnsi="黑体" w:eastAsia="黑体"/>
          <w:color w:val="auto"/>
          <w:sz w:val="32"/>
          <w:szCs w:val="32"/>
        </w:rPr>
      </w:pPr>
      <w:r>
        <w:rPr>
          <w:rFonts w:hint="eastAsia" w:ascii="仿宋" w:hAnsi="仿宋" w:eastAsia="仿宋" w:cs="仿宋"/>
          <w:color w:val="auto"/>
          <w:sz w:val="32"/>
          <w:szCs w:val="32"/>
        </w:rPr>
        <w:t xml:space="preserve">  </w:t>
      </w:r>
      <w:r>
        <w:rPr>
          <w:rFonts w:hint="eastAsia" w:ascii="黑体" w:hAnsi="黑体" w:eastAsia="黑体"/>
          <w:color w:val="auto"/>
          <w:sz w:val="32"/>
          <w:szCs w:val="32"/>
          <w:lang w:eastAsia="zh-CN"/>
        </w:rPr>
        <w:t>琼海市农业技术推广服务中心单位</w:t>
      </w:r>
      <w:r>
        <w:rPr>
          <w:rFonts w:hint="eastAsia" w:ascii="黑体" w:hAnsi="黑体" w:eastAsia="黑体"/>
          <w:color w:val="auto"/>
          <w:sz w:val="32"/>
          <w:szCs w:val="32"/>
        </w:rPr>
        <w:t>概况</w:t>
      </w:r>
    </w:p>
    <w:p>
      <w:pPr>
        <w:pStyle w:val="5"/>
        <w:numPr>
          <w:ilvl w:val="0"/>
          <w:numId w:val="2"/>
        </w:numPr>
        <w:spacing w:line="578" w:lineRule="exact"/>
        <w:ind w:firstLineChars="0"/>
        <w:jc w:val="left"/>
        <w:rPr>
          <w:rFonts w:hint="eastAsia" w:ascii="黑体" w:hAnsi="黑体" w:eastAsia="黑体"/>
          <w:color w:val="auto"/>
          <w:sz w:val="32"/>
          <w:szCs w:val="32"/>
        </w:rPr>
      </w:pPr>
      <w:r>
        <w:rPr>
          <w:rFonts w:hint="eastAsia" w:ascii="黑体" w:hAnsi="黑体" w:eastAsia="黑体"/>
          <w:color w:val="auto"/>
          <w:sz w:val="32"/>
          <w:szCs w:val="32"/>
        </w:rPr>
        <w:t>主要职能</w:t>
      </w:r>
    </w:p>
    <w:p>
      <w:pPr>
        <w:pStyle w:val="5"/>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rPr>
        <w:t xml:space="preserve"> </w:t>
      </w:r>
      <w:r>
        <w:rPr>
          <w:rFonts w:hint="eastAsia" w:ascii="黑体" w:hAnsi="黑体" w:eastAsia="黑体"/>
          <w:color w:val="auto"/>
          <w:sz w:val="32"/>
          <w:szCs w:val="32"/>
          <w:lang w:eastAsia="zh-CN"/>
        </w:rPr>
        <w:t>琼海市农业技术推广服务中心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w:t>
      </w:r>
      <w:r>
        <w:rPr>
          <w:rFonts w:hint="eastAsia" w:ascii="黑体" w:hAnsi="黑体" w:eastAsia="黑体"/>
          <w:color w:val="auto"/>
          <w:sz w:val="32"/>
          <w:szCs w:val="32"/>
          <w:lang w:eastAsia="zh-CN"/>
        </w:rPr>
        <w:t>单位</w:t>
      </w:r>
      <w:r>
        <w:rPr>
          <w:rFonts w:hint="eastAsia" w:ascii="黑体" w:hAnsi="黑体" w:eastAsia="黑体"/>
          <w:color w:val="auto"/>
          <w:sz w:val="32"/>
          <w:szCs w:val="32"/>
        </w:rPr>
        <w:t>预算表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财政拨款收支总表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一般公共预算支出表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一般公共预算基本支出表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一般公共预算“三公”经费支出表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政府性基金预算支出表。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政府性基金预算“三公”经费支出表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部门</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收支总表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部门</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收入总表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部门</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支出总表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项目支出绩效信息表</w:t>
      </w:r>
    </w:p>
    <w:p>
      <w:pPr>
        <w:pStyle w:val="5"/>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黑体" w:hAnsi="黑体" w:eastAsia="黑体"/>
          <w:color w:val="auto"/>
          <w:sz w:val="32"/>
          <w:szCs w:val="32"/>
          <w:lang w:eastAsia="zh-CN"/>
        </w:rPr>
        <w:t>琼海市农业技术推广服务中心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w:t>
      </w:r>
      <w:r>
        <w:rPr>
          <w:rFonts w:hint="eastAsia" w:ascii="黑体" w:hAnsi="黑体" w:eastAsia="黑体"/>
          <w:color w:val="auto"/>
          <w:sz w:val="32"/>
          <w:szCs w:val="32"/>
          <w:lang w:eastAsia="zh-CN"/>
        </w:rPr>
        <w:t>单位</w:t>
      </w:r>
      <w:r>
        <w:rPr>
          <w:rFonts w:hint="eastAsia" w:ascii="黑体" w:hAnsi="黑体" w:eastAsia="黑体"/>
          <w:color w:val="auto"/>
          <w:sz w:val="32"/>
          <w:szCs w:val="32"/>
        </w:rPr>
        <w:t>预算情况说明</w:t>
      </w:r>
    </w:p>
    <w:p>
      <w:pPr>
        <w:pStyle w:val="5"/>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黑体" w:hAnsi="黑体" w:eastAsia="黑体"/>
          <w:color w:val="auto"/>
          <w:sz w:val="32"/>
          <w:szCs w:val="32"/>
          <w:lang w:eastAsia="zh-CN"/>
        </w:rPr>
        <w:t>名词解释</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both"/>
        <w:textAlignment w:val="auto"/>
        <w:rPr>
          <w:rFonts w:hint="eastAsia" w:ascii="仿宋" w:hAnsi="仿宋" w:eastAsia="仿宋" w:cs="仿宋"/>
          <w:color w:val="auto"/>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5"/>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Chars="0"/>
        <w:jc w:val="center"/>
        <w:textAlignment w:val="auto"/>
        <w:rPr>
          <w:rFonts w:hint="eastAsia" w:ascii="仿宋" w:hAnsi="仿宋" w:eastAsia="仿宋" w:cs="仿宋"/>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lang w:eastAsia="zh-CN"/>
        </w:rPr>
        <w:t>琼海市农业技术推广服务中心单位</w:t>
      </w:r>
      <w:r>
        <w:rPr>
          <w:rFonts w:hint="eastAsia" w:ascii="黑体" w:hAnsi="黑体" w:eastAsia="黑体"/>
          <w:color w:val="auto"/>
          <w:sz w:val="32"/>
          <w:szCs w:val="32"/>
        </w:rPr>
        <w:t>概况</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auto"/>
          <w:sz w:val="32"/>
          <w:szCs w:val="32"/>
        </w:rPr>
      </w:pPr>
    </w:p>
    <w:p>
      <w:pPr>
        <w:pStyle w:val="5"/>
        <w:numPr>
          <w:ilvl w:val="0"/>
          <w:numId w:val="5"/>
        </w:numPr>
        <w:spacing w:line="578" w:lineRule="exact"/>
        <w:ind w:firstLineChars="0"/>
        <w:jc w:val="left"/>
        <w:rPr>
          <w:rFonts w:hint="eastAsia" w:ascii="黑体" w:hAnsi="黑体" w:eastAsia="黑体" w:cs="仿宋_GB2312"/>
          <w:color w:val="auto"/>
          <w:sz w:val="32"/>
          <w:szCs w:val="32"/>
        </w:rPr>
      </w:pPr>
      <w:r>
        <w:rPr>
          <w:rFonts w:hint="eastAsia" w:ascii="黑体" w:hAnsi="黑体" w:eastAsia="黑体" w:cs="仿宋_GB2312"/>
          <w:color w:val="auto"/>
          <w:sz w:val="32"/>
          <w:szCs w:val="32"/>
        </w:rPr>
        <w:t>主要职能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贯彻执行党和国家关于农业技术推广的方针政策。依法拟定并组织实施我市农业</w:t>
      </w:r>
      <w:r>
        <w:rPr>
          <w:rFonts w:hint="eastAsia" w:ascii="仿宋" w:hAnsi="仿宋" w:eastAsia="仿宋" w:cs="仿宋"/>
          <w:color w:val="auto"/>
          <w:sz w:val="32"/>
          <w:szCs w:val="32"/>
          <w:lang w:eastAsia="zh-CN"/>
        </w:rPr>
        <w:t>和农机</w:t>
      </w:r>
      <w:r>
        <w:rPr>
          <w:rFonts w:hint="eastAsia" w:ascii="仿宋" w:hAnsi="仿宋" w:eastAsia="仿宋" w:cs="仿宋"/>
          <w:color w:val="auto"/>
          <w:sz w:val="32"/>
          <w:szCs w:val="32"/>
        </w:rPr>
        <w:t>技术推广工作的计划、规划。</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承担农业新技术、新品种的引进、试验示范、推广工作。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组织开展</w:t>
      </w:r>
      <w:r>
        <w:rPr>
          <w:rFonts w:hint="eastAsia" w:ascii="仿宋" w:hAnsi="仿宋" w:eastAsia="仿宋" w:cs="仿宋"/>
          <w:color w:val="auto"/>
          <w:sz w:val="32"/>
          <w:szCs w:val="32"/>
          <w:lang w:eastAsia="zh-CN"/>
        </w:rPr>
        <w:t>种植业技术服务，</w:t>
      </w:r>
      <w:r>
        <w:rPr>
          <w:rFonts w:hint="eastAsia" w:ascii="仿宋" w:hAnsi="仿宋" w:eastAsia="仿宋" w:cs="仿宋"/>
          <w:color w:val="auto"/>
          <w:sz w:val="32"/>
          <w:szCs w:val="32"/>
        </w:rPr>
        <w:t>农业科学普及教育，提供农业实用技术咨询与服务，协调指导各镇农业技术推广业务工作，</w:t>
      </w:r>
      <w:r>
        <w:rPr>
          <w:rFonts w:hint="eastAsia" w:ascii="仿宋" w:hAnsi="仿宋" w:eastAsia="仿宋" w:cs="仿宋"/>
          <w:color w:val="auto"/>
          <w:sz w:val="32"/>
          <w:szCs w:val="32"/>
          <w:lang w:eastAsia="zh-CN"/>
        </w:rPr>
        <w:t>种植业技术</w:t>
      </w:r>
      <w:r>
        <w:rPr>
          <w:rFonts w:hint="eastAsia" w:ascii="仿宋" w:hAnsi="仿宋" w:eastAsia="仿宋" w:cs="仿宋"/>
          <w:color w:val="auto"/>
          <w:sz w:val="32"/>
          <w:szCs w:val="32"/>
        </w:rPr>
        <w:t>培训</w:t>
      </w:r>
      <w:r>
        <w:rPr>
          <w:rFonts w:hint="eastAsia" w:ascii="仿宋" w:hAnsi="仿宋" w:eastAsia="仿宋" w:cs="仿宋"/>
          <w:color w:val="auto"/>
          <w:sz w:val="32"/>
          <w:szCs w:val="32"/>
          <w:lang w:eastAsia="zh-CN"/>
        </w:rPr>
        <w:t>，种植业技术推广体系管理</w:t>
      </w:r>
      <w:r>
        <w:rPr>
          <w:rFonts w:hint="eastAsia" w:ascii="仿宋" w:hAnsi="仿宋" w:eastAsia="仿宋" w:cs="仿宋"/>
          <w:color w:val="auto"/>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从事全市农业科技信息的收集，整理、储存和传递。</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负责全市农作物种子种苗，农产品植物检疫工作。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负责农业机械技术推广服务工作职责</w:t>
      </w:r>
      <w:r>
        <w:rPr>
          <w:rFonts w:hint="eastAsia" w:ascii="仿宋" w:hAnsi="仿宋" w:eastAsia="仿宋" w:cs="仿宋"/>
          <w:color w:val="auto"/>
          <w:sz w:val="32"/>
          <w:szCs w:val="32"/>
          <w:lang w:eastAsia="zh-CN"/>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left="440" w:leftChars="20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承办上级主管部门交办的其他工作。</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auto"/>
          <w:sz w:val="32"/>
          <w:szCs w:val="32"/>
        </w:rPr>
      </w:pPr>
      <w:r>
        <w:rPr>
          <w:rFonts w:hint="eastAsia" w:ascii="黑体" w:hAnsi="黑体" w:eastAsia="黑体" w:cs="仿宋_GB2312"/>
          <w:color w:val="auto"/>
          <w:sz w:val="32"/>
          <w:szCs w:val="32"/>
          <w:lang w:val="en-US" w:eastAsia="zh-CN" w:bidi="ar-SA"/>
        </w:rPr>
        <w:t>二、预算单位构成：</w:t>
      </w:r>
    </w:p>
    <w:p>
      <w:pPr>
        <w:keepNext w:val="0"/>
        <w:keepLines w:val="0"/>
        <w:pageBreakBefore w:val="0"/>
        <w:widowControl/>
        <w:kinsoku/>
        <w:wordWrap/>
        <w:overflowPunct/>
        <w:topLinePunct w:val="0"/>
        <w:autoSpaceDE/>
        <w:autoSpaceDN/>
        <w:bidi w:val="0"/>
        <w:adjustRightInd w:val="0"/>
        <w:snapToGrid w:val="0"/>
        <w:spacing w:line="560" w:lineRule="exact"/>
        <w:ind w:left="440" w:left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目前，</w:t>
      </w:r>
      <w:r>
        <w:rPr>
          <w:rFonts w:hint="eastAsia" w:ascii="仿宋" w:hAnsi="仿宋" w:eastAsia="仿宋" w:cs="仿宋"/>
          <w:color w:val="auto"/>
          <w:sz w:val="32"/>
          <w:szCs w:val="32"/>
          <w:lang w:eastAsia="zh-CN"/>
        </w:rPr>
        <w:t>琼海</w:t>
      </w:r>
      <w:r>
        <w:rPr>
          <w:rFonts w:hint="eastAsia" w:ascii="仿宋" w:hAnsi="仿宋" w:eastAsia="仿宋" w:cs="仿宋"/>
          <w:color w:val="auto"/>
          <w:sz w:val="32"/>
          <w:szCs w:val="32"/>
        </w:rPr>
        <w:t>市农业技术推广服务中心</w:t>
      </w:r>
      <w:r>
        <w:rPr>
          <w:rFonts w:hint="eastAsia" w:ascii="仿宋" w:hAnsi="仿宋" w:eastAsia="仿宋" w:cs="仿宋"/>
          <w:color w:val="auto"/>
          <w:sz w:val="32"/>
          <w:szCs w:val="32"/>
          <w:lang w:eastAsia="zh-CN"/>
        </w:rPr>
        <w:t>的内设机构有：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职能机构：植保</w:t>
      </w:r>
      <w:r>
        <w:rPr>
          <w:rFonts w:hint="eastAsia" w:ascii="仿宋" w:hAnsi="仿宋" w:eastAsia="仿宋" w:cs="仿宋"/>
          <w:color w:val="auto"/>
          <w:sz w:val="32"/>
          <w:szCs w:val="32"/>
          <w:lang w:eastAsia="zh-CN"/>
        </w:rPr>
        <w:t>植检</w:t>
      </w:r>
      <w:r>
        <w:rPr>
          <w:rFonts w:hint="eastAsia" w:ascii="仿宋" w:hAnsi="仿宋" w:eastAsia="仿宋" w:cs="仿宋"/>
          <w:color w:val="auto"/>
          <w:sz w:val="32"/>
          <w:szCs w:val="32"/>
        </w:rPr>
        <w:t>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土肥站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种子站</w:t>
      </w:r>
      <w:r>
        <w:rPr>
          <w:rFonts w:hint="eastAsia" w:ascii="仿宋" w:hAnsi="仿宋" w:eastAsia="仿宋" w:cs="仿宋"/>
          <w:color w:val="auto"/>
          <w:sz w:val="32"/>
          <w:szCs w:val="32"/>
          <w:lang w:eastAsia="zh-CN"/>
        </w:rPr>
        <w:t>、农机站</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个站。</w:t>
      </w:r>
    </w:p>
    <w:p>
      <w:pPr>
        <w:keepNext w:val="0"/>
        <w:keepLines w:val="0"/>
        <w:pageBreakBefore w:val="0"/>
        <w:widowControl/>
        <w:kinsoku/>
        <w:wordWrap/>
        <w:overflowPunct/>
        <w:topLinePunct w:val="0"/>
        <w:autoSpaceDE/>
        <w:autoSpaceDN/>
        <w:bidi w:val="0"/>
        <w:adjustRightInd w:val="0"/>
        <w:snapToGrid w:val="0"/>
        <w:spacing w:line="560" w:lineRule="exact"/>
        <w:ind w:firstLine="572" w:firstLineChars="200"/>
        <w:jc w:val="both"/>
        <w:textAlignment w:val="auto"/>
        <w:rPr>
          <w:rFonts w:hint="eastAsia" w:ascii="仿宋" w:hAnsi="仿宋" w:eastAsia="仿宋" w:cs="仿宋"/>
          <w:color w:val="auto"/>
          <w:spacing w:val="-16"/>
          <w:sz w:val="32"/>
          <w:szCs w:val="32"/>
        </w:rPr>
      </w:pPr>
      <w:r>
        <w:rPr>
          <w:rFonts w:hint="eastAsia" w:ascii="仿宋" w:hAnsi="仿宋" w:eastAsia="仿宋" w:cs="仿宋"/>
          <w:color w:val="auto"/>
          <w:spacing w:val="-17"/>
          <w:sz w:val="32"/>
          <w:szCs w:val="32"/>
          <w:lang w:val="en-US" w:eastAsia="zh-CN"/>
        </w:rPr>
        <w:t>2、</w:t>
      </w:r>
      <w:r>
        <w:rPr>
          <w:rFonts w:hint="eastAsia" w:ascii="仿宋" w:hAnsi="仿宋" w:eastAsia="仿宋" w:cs="仿宋"/>
          <w:color w:val="auto"/>
          <w:spacing w:val="-16"/>
          <w:sz w:val="32"/>
          <w:szCs w:val="32"/>
        </w:rPr>
        <w:t>事务机构：办公室。</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挂牌工作机构：琼海市</w:t>
      </w:r>
      <w:r>
        <w:rPr>
          <w:rFonts w:hint="eastAsia" w:ascii="仿宋" w:hAnsi="仿宋" w:eastAsia="仿宋" w:cs="仿宋"/>
          <w:b w:val="0"/>
          <w:bCs w:val="0"/>
          <w:color w:val="auto"/>
          <w:sz w:val="32"/>
          <w:szCs w:val="32"/>
          <w:highlight w:val="none"/>
          <w:lang w:eastAsia="zh-CN"/>
        </w:rPr>
        <w:t>农业机械技术推广服务中心、琼海市植保植检站</w:t>
      </w:r>
      <w:r>
        <w:rPr>
          <w:rFonts w:hint="eastAsia" w:ascii="仿宋" w:hAnsi="仿宋" w:eastAsia="仿宋" w:cs="仿宋"/>
          <w:b w:val="0"/>
          <w:bCs w:val="0"/>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黑体" w:hAnsi="黑体" w:eastAsia="黑体"/>
          <w:color w:val="auto"/>
          <w:sz w:val="32"/>
          <w:szCs w:val="32"/>
        </w:rPr>
      </w:pPr>
      <w:r>
        <w:rPr>
          <w:rFonts w:hint="eastAsia" w:ascii="仿宋" w:hAnsi="仿宋" w:eastAsia="仿宋" w:cs="仿宋"/>
          <w:b/>
          <w:bCs/>
          <w:color w:val="auto"/>
          <w:sz w:val="32"/>
          <w:szCs w:val="32"/>
        </w:rPr>
        <w:t>第二部分</w:t>
      </w:r>
      <w:r>
        <w:rPr>
          <w:rFonts w:hint="eastAsia" w:ascii="仿宋" w:hAnsi="仿宋" w:eastAsia="仿宋" w:cs="仿宋"/>
          <w:color w:val="auto"/>
          <w:sz w:val="32"/>
          <w:szCs w:val="32"/>
        </w:rPr>
        <w:t xml:space="preserve"> </w:t>
      </w:r>
      <w:r>
        <w:rPr>
          <w:rFonts w:hint="eastAsia" w:ascii="黑体" w:hAnsi="黑体" w:eastAsia="黑体"/>
          <w:color w:val="auto"/>
          <w:sz w:val="32"/>
          <w:szCs w:val="32"/>
          <w:lang w:eastAsia="zh-CN"/>
        </w:rPr>
        <w:t>琼海市农业技术推广服务中心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w:t>
      </w:r>
      <w:r>
        <w:rPr>
          <w:rFonts w:hint="eastAsia" w:ascii="黑体" w:hAnsi="黑体" w:eastAsia="黑体"/>
          <w:color w:val="auto"/>
          <w:sz w:val="32"/>
          <w:szCs w:val="32"/>
          <w:lang w:eastAsia="zh-CN"/>
        </w:rPr>
        <w:t>单位</w:t>
      </w:r>
      <w:r>
        <w:rPr>
          <w:rFonts w:hint="eastAsia" w:ascii="黑体" w:hAnsi="黑体" w:eastAsia="黑体"/>
          <w:color w:val="auto"/>
          <w:sz w:val="32"/>
          <w:szCs w:val="32"/>
        </w:rPr>
        <w:t>预算表</w:t>
      </w:r>
    </w:p>
    <w:p>
      <w:pPr>
        <w:keepNext w:val="0"/>
        <w:keepLines w:val="0"/>
        <w:pageBreakBefore w:val="0"/>
        <w:widowControl/>
        <w:kinsoku/>
        <w:wordWrap/>
        <w:overflowPunct/>
        <w:topLinePunct w:val="0"/>
        <w:autoSpaceDE/>
        <w:autoSpaceDN/>
        <w:bidi w:val="0"/>
        <w:adjustRightInd w:val="0"/>
        <w:snapToGrid w:val="0"/>
        <w:spacing w:line="560" w:lineRule="exact"/>
        <w:ind w:left="800"/>
        <w:jc w:val="both"/>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（此部分内容即为单位预算公开表）</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b/>
          <w:color w:val="auto"/>
          <w:sz w:val="32"/>
          <w:szCs w:val="32"/>
        </w:rPr>
      </w:pP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琼海市农业技术推广服务中心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w:t>
      </w:r>
      <w:r>
        <w:rPr>
          <w:rFonts w:hint="eastAsia" w:ascii="黑体" w:hAnsi="黑体" w:eastAsia="黑体"/>
          <w:color w:val="auto"/>
          <w:sz w:val="32"/>
          <w:szCs w:val="32"/>
          <w:lang w:eastAsia="zh-CN"/>
        </w:rPr>
        <w:t>单位</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olor w:val="auto"/>
          <w:sz w:val="32"/>
          <w:szCs w:val="32"/>
        </w:rPr>
      </w:pPr>
      <w:r>
        <w:rPr>
          <w:rFonts w:hint="eastAsia" w:ascii="黑体" w:hAnsi="黑体" w:eastAsia="黑体"/>
          <w:color w:val="auto"/>
          <w:sz w:val="32"/>
          <w:szCs w:val="32"/>
        </w:rPr>
        <w:t>预算情况说明</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黑体" w:hAnsi="黑体" w:eastAsia="黑体"/>
          <w:color w:val="auto"/>
          <w:sz w:val="32"/>
          <w:szCs w:val="32"/>
        </w:rPr>
        <w:t>一、关于</w:t>
      </w:r>
      <w:r>
        <w:rPr>
          <w:rFonts w:hint="eastAsia" w:ascii="黑体" w:hAnsi="黑体" w:eastAsia="黑体"/>
          <w:color w:val="auto"/>
          <w:sz w:val="32"/>
          <w:szCs w:val="32"/>
          <w:lang w:eastAsia="zh-CN"/>
        </w:rPr>
        <w:t>琼海市农业技术推广服务中心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年财政拨款收支预算情况的总体说明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琼海市农业技术推广服务中心</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年财政拨款收支总预算</w:t>
      </w:r>
      <w:r>
        <w:rPr>
          <w:rFonts w:hint="eastAsia" w:ascii="仿宋" w:hAnsi="仿宋" w:eastAsia="仿宋" w:cs="仿宋"/>
          <w:color w:val="auto"/>
          <w:sz w:val="32"/>
          <w:szCs w:val="32"/>
          <w:lang w:val="en-US" w:eastAsia="zh-CN"/>
        </w:rPr>
        <w:t>946.19</w:t>
      </w:r>
      <w:r>
        <w:rPr>
          <w:rFonts w:hint="eastAsia" w:ascii="仿宋" w:hAnsi="仿宋" w:eastAsia="仿宋" w:cs="仿宋"/>
          <w:color w:val="auto"/>
          <w:sz w:val="32"/>
          <w:szCs w:val="32"/>
        </w:rPr>
        <w:t>万元。其中，收入总计</w:t>
      </w:r>
      <w:r>
        <w:rPr>
          <w:rFonts w:hint="eastAsia" w:ascii="仿宋" w:hAnsi="仿宋" w:eastAsia="仿宋" w:cs="仿宋"/>
          <w:color w:val="auto"/>
          <w:sz w:val="32"/>
          <w:szCs w:val="32"/>
          <w:lang w:val="en-US" w:eastAsia="zh-CN"/>
        </w:rPr>
        <w:t>946.19</w:t>
      </w:r>
      <w:r>
        <w:rPr>
          <w:rFonts w:hint="eastAsia" w:ascii="仿宋" w:hAnsi="仿宋" w:eastAsia="仿宋" w:cs="仿宋"/>
          <w:color w:val="auto"/>
          <w:sz w:val="32"/>
          <w:szCs w:val="32"/>
        </w:rPr>
        <w:t>万元，包括一般公共预算本年收入</w:t>
      </w:r>
      <w:r>
        <w:rPr>
          <w:rFonts w:hint="eastAsia" w:ascii="仿宋" w:hAnsi="仿宋" w:eastAsia="仿宋" w:cs="仿宋"/>
          <w:color w:val="auto"/>
          <w:sz w:val="32"/>
          <w:szCs w:val="32"/>
          <w:lang w:val="en-US" w:eastAsia="zh-CN"/>
        </w:rPr>
        <w:t>727.74</w:t>
      </w:r>
      <w:r>
        <w:rPr>
          <w:rFonts w:hint="eastAsia" w:ascii="仿宋" w:hAnsi="仿宋" w:eastAsia="仿宋" w:cs="仿宋"/>
          <w:color w:val="auto"/>
          <w:sz w:val="32"/>
          <w:szCs w:val="32"/>
        </w:rPr>
        <w:t>万元、上年结转</w:t>
      </w:r>
      <w:r>
        <w:rPr>
          <w:rFonts w:hint="eastAsia" w:ascii="仿宋" w:hAnsi="仿宋" w:eastAsia="仿宋" w:cs="仿宋"/>
          <w:color w:val="auto"/>
          <w:sz w:val="32"/>
          <w:szCs w:val="32"/>
          <w:lang w:val="en-US" w:eastAsia="zh-CN"/>
        </w:rPr>
        <w:t>186.76</w:t>
      </w:r>
      <w:r>
        <w:rPr>
          <w:rFonts w:hint="eastAsia" w:ascii="仿宋" w:hAnsi="仿宋" w:eastAsia="仿宋" w:cs="仿宋"/>
          <w:color w:val="auto"/>
          <w:sz w:val="32"/>
          <w:szCs w:val="32"/>
        </w:rPr>
        <w:t>万元，政府性基金预算本年收入</w:t>
      </w:r>
      <w:r>
        <w:rPr>
          <w:rFonts w:hint="eastAsia" w:ascii="仿宋" w:hAnsi="仿宋" w:eastAsia="仿宋" w:cs="仿宋"/>
          <w:color w:val="auto"/>
          <w:sz w:val="32"/>
          <w:szCs w:val="32"/>
          <w:lang w:val="en-US" w:eastAsia="zh-CN"/>
        </w:rPr>
        <w:t>31.7</w:t>
      </w:r>
      <w:r>
        <w:rPr>
          <w:rFonts w:hint="eastAsia" w:ascii="仿宋" w:hAnsi="仿宋" w:eastAsia="仿宋" w:cs="仿宋"/>
          <w:color w:val="auto"/>
          <w:sz w:val="32"/>
          <w:szCs w:val="32"/>
        </w:rPr>
        <w:t>万元、上年结转</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万元；支出总计</w:t>
      </w:r>
      <w:r>
        <w:rPr>
          <w:rFonts w:hint="eastAsia" w:ascii="仿宋" w:hAnsi="仿宋" w:eastAsia="仿宋" w:cs="仿宋"/>
          <w:color w:val="auto"/>
          <w:sz w:val="32"/>
          <w:szCs w:val="32"/>
          <w:lang w:val="en-US" w:eastAsia="zh-CN"/>
        </w:rPr>
        <w:t>946.19</w:t>
      </w:r>
      <w:r>
        <w:rPr>
          <w:rFonts w:hint="eastAsia" w:ascii="仿宋" w:hAnsi="仿宋" w:eastAsia="仿宋" w:cs="仿宋"/>
          <w:color w:val="auto"/>
          <w:sz w:val="32"/>
          <w:szCs w:val="32"/>
        </w:rPr>
        <w:t>万元，包括一般公共服务支出</w:t>
      </w:r>
      <w:r>
        <w:rPr>
          <w:rFonts w:hint="eastAsia" w:ascii="仿宋" w:hAnsi="仿宋" w:eastAsia="仿宋" w:cs="仿宋"/>
          <w:color w:val="auto"/>
          <w:sz w:val="32"/>
          <w:szCs w:val="32"/>
          <w:lang w:val="en-US" w:eastAsia="zh-CN"/>
        </w:rPr>
        <w:t>914.49</w:t>
      </w:r>
      <w:r>
        <w:rPr>
          <w:rFonts w:hint="eastAsia" w:ascii="仿宋" w:hAnsi="仿宋" w:eastAsia="仿宋" w:cs="仿宋"/>
          <w:color w:val="auto"/>
          <w:sz w:val="32"/>
          <w:szCs w:val="32"/>
        </w:rPr>
        <w:t>万元、外交支出</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万元、国防支出</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政府性基金支出</w:t>
      </w:r>
      <w:r>
        <w:rPr>
          <w:rFonts w:hint="eastAsia" w:ascii="仿宋" w:hAnsi="仿宋" w:eastAsia="仿宋" w:cs="仿宋"/>
          <w:color w:val="auto"/>
          <w:sz w:val="32"/>
          <w:szCs w:val="32"/>
          <w:lang w:val="en-US" w:eastAsia="zh-CN"/>
        </w:rPr>
        <w:t>31.70万元</w:t>
      </w:r>
      <w:r>
        <w:rPr>
          <w:rFonts w:hint="eastAsia" w:ascii="仿宋" w:hAnsi="仿宋" w:eastAsia="仿宋" w:cs="仿宋"/>
          <w:color w:val="auto"/>
          <w:sz w:val="32"/>
          <w:szCs w:val="32"/>
        </w:rPr>
        <w:t>，结转下年</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w:t>
      </w:r>
    </w:p>
    <w:p>
      <w:pPr>
        <w:spacing w:line="578" w:lineRule="exact"/>
        <w:ind w:firstLine="640"/>
        <w:jc w:val="left"/>
        <w:rPr>
          <w:rFonts w:hint="eastAsia" w:ascii="黑体" w:hAnsi="黑体" w:eastAsia="黑体"/>
          <w:color w:val="auto"/>
          <w:sz w:val="32"/>
          <w:szCs w:val="32"/>
        </w:rPr>
      </w:pPr>
      <w:r>
        <w:rPr>
          <w:rFonts w:hint="eastAsia" w:ascii="黑体" w:hAnsi="黑体" w:eastAsia="黑体"/>
          <w:color w:val="auto"/>
          <w:sz w:val="32"/>
          <w:szCs w:val="32"/>
        </w:rPr>
        <w:t>二、关于</w:t>
      </w:r>
      <w:r>
        <w:rPr>
          <w:rFonts w:hint="eastAsia" w:ascii="黑体" w:hAnsi="黑体" w:eastAsia="黑体"/>
          <w:color w:val="auto"/>
          <w:sz w:val="32"/>
          <w:szCs w:val="32"/>
          <w:lang w:eastAsia="zh-CN"/>
        </w:rPr>
        <w:t>琼海市农业技术推广服务中心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年一般公共预算当年拨款情况说明</w:t>
      </w:r>
    </w:p>
    <w:p>
      <w:pPr>
        <w:spacing w:line="578" w:lineRule="exact"/>
        <w:ind w:firstLine="640"/>
        <w:jc w:val="left"/>
        <w:rPr>
          <w:rFonts w:hint="eastAsia" w:ascii="楷体" w:hAnsi="楷体" w:eastAsia="楷体"/>
          <w:color w:val="auto"/>
          <w:sz w:val="32"/>
          <w:szCs w:val="32"/>
        </w:rPr>
      </w:pPr>
      <w:r>
        <w:rPr>
          <w:rFonts w:hint="eastAsia" w:ascii="楷体" w:hAnsi="楷体" w:eastAsia="楷体"/>
          <w:color w:val="auto"/>
          <w:sz w:val="32"/>
          <w:szCs w:val="32"/>
        </w:rPr>
        <w:t>（一）一般公共预算当年规模变化情况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琼海市农业技术推广服务中心</w:t>
      </w:r>
      <w:r>
        <w:rPr>
          <w:rFonts w:hint="eastAsia" w:ascii="仿宋" w:hAnsi="仿宋" w:eastAsia="仿宋" w:cs="仿宋"/>
          <w:b w:val="0"/>
          <w:bCs w:val="0"/>
          <w:color w:val="auto"/>
          <w:sz w:val="32"/>
          <w:szCs w:val="32"/>
          <w:highlight w:val="none"/>
          <w:lang w:val="en-US" w:eastAsia="zh-CN"/>
        </w:rPr>
        <w:t>2024</w:t>
      </w:r>
      <w:r>
        <w:rPr>
          <w:rFonts w:hint="eastAsia" w:ascii="仿宋" w:hAnsi="仿宋" w:eastAsia="仿宋" w:cs="仿宋"/>
          <w:b w:val="0"/>
          <w:bCs w:val="0"/>
          <w:color w:val="auto"/>
          <w:sz w:val="32"/>
          <w:szCs w:val="32"/>
          <w:highlight w:val="none"/>
        </w:rPr>
        <w:t>年一般公共预算当年拨款</w:t>
      </w:r>
      <w:r>
        <w:rPr>
          <w:rFonts w:hint="eastAsia" w:ascii="仿宋" w:hAnsi="仿宋" w:eastAsia="仿宋" w:cs="仿宋"/>
          <w:b w:val="0"/>
          <w:bCs w:val="0"/>
          <w:color w:val="auto"/>
          <w:sz w:val="32"/>
          <w:szCs w:val="32"/>
          <w:highlight w:val="none"/>
          <w:lang w:val="en-US" w:eastAsia="zh-CN"/>
        </w:rPr>
        <w:t>727.74</w:t>
      </w:r>
      <w:r>
        <w:rPr>
          <w:rFonts w:hint="eastAsia" w:ascii="仿宋" w:hAnsi="仿宋" w:eastAsia="仿宋" w:cs="仿宋"/>
          <w:b w:val="0"/>
          <w:bCs w:val="0"/>
          <w:color w:val="auto"/>
          <w:sz w:val="32"/>
          <w:szCs w:val="32"/>
          <w:highlight w:val="none"/>
        </w:rPr>
        <w:t>万元，比上年预算数增加</w:t>
      </w:r>
      <w:r>
        <w:rPr>
          <w:rFonts w:hint="eastAsia" w:ascii="仿宋" w:hAnsi="仿宋" w:eastAsia="仿宋" w:cs="仿宋"/>
          <w:b w:val="0"/>
          <w:bCs w:val="0"/>
          <w:color w:val="auto"/>
          <w:sz w:val="32"/>
          <w:szCs w:val="32"/>
          <w:highlight w:val="none"/>
          <w:lang w:val="en-US" w:eastAsia="zh-CN"/>
        </w:rPr>
        <w:t>242.63</w:t>
      </w:r>
      <w:r>
        <w:rPr>
          <w:rFonts w:hint="eastAsia" w:ascii="仿宋" w:hAnsi="仿宋" w:eastAsia="仿宋" w:cs="仿宋"/>
          <w:b w:val="0"/>
          <w:bCs w:val="0"/>
          <w:color w:val="auto"/>
          <w:sz w:val="32"/>
          <w:szCs w:val="32"/>
          <w:highlight w:val="none"/>
        </w:rPr>
        <w:t>万元，主要是</w:t>
      </w:r>
      <w:r>
        <w:rPr>
          <w:rFonts w:hint="eastAsia" w:ascii="仿宋" w:hAnsi="仿宋" w:eastAsia="仿宋" w:cs="仿宋"/>
          <w:b w:val="0"/>
          <w:bCs w:val="0"/>
          <w:color w:val="auto"/>
          <w:sz w:val="32"/>
          <w:szCs w:val="32"/>
          <w:highlight w:val="none"/>
          <w:lang w:eastAsia="zh-CN"/>
        </w:rPr>
        <w:t>因为</w:t>
      </w:r>
      <w:r>
        <w:rPr>
          <w:rFonts w:hint="eastAsia" w:ascii="仿宋" w:hAnsi="仿宋" w:eastAsia="仿宋" w:cs="仿宋"/>
          <w:b w:val="0"/>
          <w:bCs w:val="0"/>
          <w:color w:val="auto"/>
          <w:sz w:val="32"/>
          <w:szCs w:val="32"/>
          <w:highlight w:val="none"/>
          <w:lang w:val="en-US" w:eastAsia="zh-CN"/>
        </w:rPr>
        <w:t>2024年中央项目资金提前下达，社会保障和就业、卫生健康、工资福利等支出提高</w:t>
      </w:r>
      <w:r>
        <w:rPr>
          <w:rFonts w:hint="eastAsia" w:ascii="仿宋" w:hAnsi="仿宋" w:eastAsia="仿宋" w:cs="仿宋"/>
          <w:b w:val="0"/>
          <w:bCs w:val="0"/>
          <w:color w:val="auto"/>
          <w:sz w:val="32"/>
          <w:szCs w:val="32"/>
          <w:highlight w:val="none"/>
          <w:lang w:eastAsia="zh-CN"/>
        </w:rPr>
        <w:t>。</w:t>
      </w:r>
    </w:p>
    <w:p>
      <w:pPr>
        <w:spacing w:line="578" w:lineRule="exact"/>
        <w:ind w:firstLine="640"/>
        <w:jc w:val="left"/>
        <w:rPr>
          <w:rFonts w:hint="eastAsia" w:ascii="楷体" w:hAnsi="楷体" w:eastAsia="楷体"/>
          <w:color w:val="auto"/>
          <w:sz w:val="32"/>
          <w:szCs w:val="32"/>
        </w:rPr>
      </w:pPr>
      <w:r>
        <w:rPr>
          <w:rFonts w:hint="eastAsia" w:ascii="楷体" w:hAnsi="楷体" w:eastAsia="楷体"/>
          <w:color w:val="auto"/>
          <w:sz w:val="32"/>
          <w:szCs w:val="32"/>
        </w:rPr>
        <w:t>（二）一般公共预算当年拨款结构情况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一般公共服务（类）支出</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%；外交（类）支出</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%；教育（类）支出</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%；科学技术（类）支出</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%；社会保障和就业</w:t>
      </w:r>
      <w:r>
        <w:rPr>
          <w:rFonts w:hint="eastAsia" w:ascii="仿宋" w:hAnsi="仿宋" w:eastAsia="仿宋" w:cs="仿宋"/>
          <w:color w:val="auto"/>
          <w:sz w:val="32"/>
          <w:szCs w:val="32"/>
          <w:lang w:eastAsia="zh-CN"/>
        </w:rPr>
        <w:t>（类）支出</w:t>
      </w:r>
      <w:r>
        <w:rPr>
          <w:rFonts w:hint="eastAsia" w:ascii="仿宋" w:hAnsi="仿宋" w:eastAsia="仿宋" w:cs="仿宋"/>
          <w:color w:val="auto"/>
          <w:sz w:val="32"/>
          <w:szCs w:val="32"/>
          <w:lang w:val="en-US" w:eastAsia="zh-CN"/>
        </w:rPr>
        <w:t>116.63</w:t>
      </w:r>
      <w:r>
        <w:rPr>
          <w:rFonts w:hint="eastAsia" w:ascii="仿宋" w:hAnsi="仿宋" w:eastAsia="仿宋" w:cs="仿宋"/>
          <w:color w:val="auto"/>
          <w:sz w:val="32"/>
          <w:szCs w:val="32"/>
          <w:lang w:eastAsia="zh-CN"/>
        </w:rPr>
        <w:t>万元，占</w:t>
      </w:r>
      <w:r>
        <w:rPr>
          <w:rFonts w:hint="eastAsia" w:ascii="仿宋" w:hAnsi="仿宋" w:eastAsia="仿宋" w:cs="仿宋"/>
          <w:color w:val="auto"/>
          <w:sz w:val="32"/>
          <w:szCs w:val="32"/>
          <w:lang w:val="en-US" w:eastAsia="zh-CN"/>
        </w:rPr>
        <w:t>12.75</w:t>
      </w:r>
      <w:r>
        <w:rPr>
          <w:rFonts w:hint="eastAsia" w:ascii="仿宋" w:hAnsi="仿宋" w:eastAsia="仿宋" w:cs="仿宋"/>
          <w:color w:val="auto"/>
          <w:sz w:val="32"/>
          <w:szCs w:val="32"/>
          <w:lang w:eastAsia="zh-CN"/>
        </w:rPr>
        <w:t>%；卫生健康（类）支出</w:t>
      </w:r>
      <w:r>
        <w:rPr>
          <w:rFonts w:hint="eastAsia" w:ascii="仿宋" w:hAnsi="仿宋" w:eastAsia="仿宋" w:cs="仿宋"/>
          <w:color w:val="auto"/>
          <w:sz w:val="32"/>
          <w:szCs w:val="32"/>
          <w:lang w:val="en-US" w:eastAsia="zh-CN"/>
        </w:rPr>
        <w:t>88.26</w:t>
      </w:r>
      <w:r>
        <w:rPr>
          <w:rFonts w:hint="eastAsia" w:ascii="仿宋" w:hAnsi="仿宋" w:eastAsia="仿宋" w:cs="仿宋"/>
          <w:color w:val="auto"/>
          <w:sz w:val="32"/>
          <w:szCs w:val="32"/>
          <w:lang w:eastAsia="zh-CN"/>
        </w:rPr>
        <w:t>万元，占</w:t>
      </w:r>
      <w:r>
        <w:rPr>
          <w:rFonts w:hint="eastAsia" w:ascii="仿宋" w:hAnsi="仿宋" w:eastAsia="仿宋" w:cs="仿宋"/>
          <w:color w:val="auto"/>
          <w:sz w:val="32"/>
          <w:szCs w:val="32"/>
          <w:lang w:val="en-US" w:eastAsia="zh-CN"/>
        </w:rPr>
        <w:t>9.65</w:t>
      </w:r>
      <w:r>
        <w:rPr>
          <w:rFonts w:hint="eastAsia" w:ascii="仿宋" w:hAnsi="仿宋" w:eastAsia="仿宋" w:cs="仿宋"/>
          <w:color w:val="auto"/>
          <w:sz w:val="32"/>
          <w:szCs w:val="32"/>
          <w:lang w:eastAsia="zh-CN"/>
        </w:rPr>
        <w:t>%；农林水（类）支出</w:t>
      </w:r>
      <w:r>
        <w:rPr>
          <w:rFonts w:hint="eastAsia" w:ascii="仿宋" w:hAnsi="仿宋" w:eastAsia="仿宋" w:cs="仿宋"/>
          <w:color w:val="auto"/>
          <w:sz w:val="32"/>
          <w:szCs w:val="32"/>
          <w:lang w:val="en-US" w:eastAsia="zh-CN"/>
        </w:rPr>
        <w:t>668.11</w:t>
      </w:r>
      <w:r>
        <w:rPr>
          <w:rFonts w:hint="eastAsia" w:ascii="仿宋" w:hAnsi="仿宋" w:eastAsia="仿宋" w:cs="仿宋"/>
          <w:color w:val="auto"/>
          <w:sz w:val="32"/>
          <w:szCs w:val="32"/>
          <w:lang w:eastAsia="zh-CN"/>
        </w:rPr>
        <w:t>万元，占</w:t>
      </w:r>
      <w:r>
        <w:rPr>
          <w:rFonts w:hint="eastAsia" w:ascii="仿宋" w:hAnsi="仿宋" w:eastAsia="仿宋" w:cs="仿宋"/>
          <w:color w:val="auto"/>
          <w:sz w:val="32"/>
          <w:szCs w:val="32"/>
          <w:lang w:val="en-US" w:eastAsia="zh-CN"/>
        </w:rPr>
        <w:t>73.06</w:t>
      </w:r>
      <w:r>
        <w:rPr>
          <w:rFonts w:hint="eastAsia" w:ascii="仿宋" w:hAnsi="仿宋" w:eastAsia="仿宋" w:cs="仿宋"/>
          <w:color w:val="auto"/>
          <w:sz w:val="32"/>
          <w:szCs w:val="32"/>
          <w:lang w:eastAsia="zh-CN"/>
        </w:rPr>
        <w:t>%；住房保障（类）支出</w:t>
      </w:r>
      <w:r>
        <w:rPr>
          <w:rFonts w:hint="eastAsia" w:ascii="仿宋" w:hAnsi="仿宋" w:eastAsia="仿宋" w:cs="仿宋"/>
          <w:color w:val="auto"/>
          <w:sz w:val="32"/>
          <w:szCs w:val="32"/>
          <w:lang w:val="en-US" w:eastAsia="zh-CN"/>
        </w:rPr>
        <w:t>41.49</w:t>
      </w:r>
      <w:r>
        <w:rPr>
          <w:rFonts w:hint="eastAsia" w:ascii="仿宋" w:hAnsi="仿宋" w:eastAsia="仿宋" w:cs="仿宋"/>
          <w:color w:val="auto"/>
          <w:sz w:val="32"/>
          <w:szCs w:val="32"/>
          <w:lang w:eastAsia="zh-CN"/>
        </w:rPr>
        <w:t>万元，占</w:t>
      </w:r>
      <w:r>
        <w:rPr>
          <w:rFonts w:hint="eastAsia" w:ascii="仿宋" w:hAnsi="仿宋" w:eastAsia="仿宋" w:cs="仿宋"/>
          <w:color w:val="auto"/>
          <w:sz w:val="32"/>
          <w:szCs w:val="32"/>
          <w:lang w:val="en-US" w:eastAsia="zh-CN"/>
        </w:rPr>
        <w:t>4.54</w:t>
      </w:r>
      <w:r>
        <w:rPr>
          <w:rFonts w:hint="eastAsia" w:ascii="仿宋" w:hAnsi="仿宋" w:eastAsia="仿宋" w:cs="仿宋"/>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jc w:val="both"/>
        <w:textAlignment w:val="auto"/>
        <w:rPr>
          <w:rFonts w:hint="eastAsia" w:ascii="仿宋" w:hAnsi="仿宋" w:eastAsia="仿宋" w:cs="仿宋"/>
          <w:color w:val="auto"/>
          <w:sz w:val="32"/>
          <w:szCs w:val="32"/>
        </w:rPr>
      </w:pPr>
      <w:r>
        <w:rPr>
          <w:rFonts w:hint="eastAsia" w:ascii="楷体" w:hAnsi="楷体" w:eastAsia="楷体"/>
          <w:color w:val="auto"/>
          <w:sz w:val="32"/>
          <w:szCs w:val="32"/>
        </w:rPr>
        <w:t>（三）一般公共预算当年拨款具体使用情况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1.社会保障和就业（类）</w:t>
      </w:r>
      <w:r>
        <w:rPr>
          <w:rFonts w:hint="eastAsia" w:ascii="仿宋" w:hAnsi="仿宋" w:eastAsia="仿宋" w:cs="仿宋"/>
          <w:color w:val="auto"/>
          <w:sz w:val="32"/>
          <w:szCs w:val="32"/>
          <w:lang w:eastAsia="zh-CN"/>
        </w:rPr>
        <w:t>行政事业单位养老（款）行政单位离退休（项））</w:t>
      </w:r>
      <w:r>
        <w:rPr>
          <w:rFonts w:hint="eastAsia" w:ascii="仿宋" w:hAnsi="仿宋" w:eastAsia="仿宋" w:cs="仿宋"/>
          <w:color w:val="auto"/>
          <w:sz w:val="32"/>
          <w:szCs w:val="32"/>
          <w:lang w:val="en-US" w:eastAsia="zh-CN"/>
        </w:rPr>
        <w:t>2024年</w:t>
      </w:r>
      <w:r>
        <w:rPr>
          <w:rFonts w:hint="eastAsia" w:ascii="仿宋" w:hAnsi="仿宋" w:eastAsia="仿宋" w:cs="仿宋"/>
          <w:color w:val="auto"/>
          <w:sz w:val="32"/>
          <w:szCs w:val="32"/>
          <w:lang w:eastAsia="zh-CN"/>
        </w:rPr>
        <w:t>预算数为</w:t>
      </w:r>
      <w:r>
        <w:rPr>
          <w:rFonts w:hint="eastAsia" w:ascii="仿宋" w:hAnsi="仿宋" w:eastAsia="仿宋" w:cs="仿宋"/>
          <w:color w:val="auto"/>
          <w:sz w:val="32"/>
          <w:szCs w:val="32"/>
          <w:lang w:val="en-US" w:eastAsia="zh-CN"/>
        </w:rPr>
        <w:t>16.64万元，</w:t>
      </w:r>
      <w:r>
        <w:rPr>
          <w:rFonts w:hint="eastAsia" w:ascii="仿宋" w:hAnsi="仿宋" w:eastAsia="仿宋" w:cs="仿宋"/>
          <w:color w:val="auto"/>
          <w:sz w:val="32"/>
          <w:szCs w:val="32"/>
          <w:lang w:val="en-US" w:eastAsia="zh-CN"/>
        </w:rPr>
        <w:t>比上年预算数增加2.64万元，主要是2024年本单位离退休人员的退休费增加。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社会保障和就业（类）</w:t>
      </w:r>
      <w:r>
        <w:rPr>
          <w:rFonts w:hint="eastAsia" w:ascii="仿宋" w:hAnsi="仿宋" w:eastAsia="仿宋" w:cs="仿宋"/>
          <w:color w:val="auto"/>
          <w:sz w:val="32"/>
          <w:szCs w:val="32"/>
          <w:lang w:eastAsia="zh-CN"/>
        </w:rPr>
        <w:t>行政事业单位养老（款）</w:t>
      </w:r>
      <w:r>
        <w:rPr>
          <w:rFonts w:hint="eastAsia" w:ascii="仿宋" w:hAnsi="仿宋" w:eastAsia="仿宋" w:cs="仿宋"/>
          <w:color w:val="auto"/>
          <w:sz w:val="32"/>
          <w:szCs w:val="32"/>
          <w:lang w:val="en-US" w:eastAsia="zh-CN"/>
        </w:rPr>
        <w:t>机关事业单位基本养老保险缴费（项）2024年预算数为46.68万元，比上年预算数增加6.02万元，主要是2024年本单位新增2名在编人员，导致养老保险缴费增加。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社会保障和就业（类）</w:t>
      </w:r>
      <w:r>
        <w:rPr>
          <w:rFonts w:hint="eastAsia" w:ascii="仿宋" w:hAnsi="仿宋" w:eastAsia="仿宋" w:cs="仿宋"/>
          <w:color w:val="auto"/>
          <w:sz w:val="32"/>
          <w:szCs w:val="32"/>
          <w:lang w:eastAsia="zh-CN"/>
        </w:rPr>
        <w:t>行政事业单位养老（款）</w:t>
      </w:r>
      <w:r>
        <w:rPr>
          <w:rFonts w:hint="eastAsia" w:ascii="仿宋" w:hAnsi="仿宋" w:eastAsia="仿宋" w:cs="仿宋"/>
          <w:color w:val="auto"/>
          <w:sz w:val="32"/>
          <w:szCs w:val="32"/>
          <w:lang w:val="en-US" w:eastAsia="zh-CN"/>
        </w:rPr>
        <w:t>机关事业单位职业年金缴费（项）2024年预算数为48.53万元，比上年预算数增加48.53万元，主要是上年度预算时未开展职业年金单位部分纪实工作。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社会保障和就业（类）</w:t>
      </w:r>
      <w:r>
        <w:rPr>
          <w:rFonts w:hint="eastAsia" w:ascii="仿宋" w:hAnsi="仿宋" w:eastAsia="仿宋" w:cs="仿宋"/>
          <w:color w:val="auto"/>
          <w:sz w:val="32"/>
          <w:szCs w:val="32"/>
          <w:lang w:eastAsia="zh-CN"/>
        </w:rPr>
        <w:t>抚恤（款）</w:t>
      </w:r>
      <w:r>
        <w:rPr>
          <w:rFonts w:hint="eastAsia" w:ascii="仿宋" w:hAnsi="仿宋" w:eastAsia="仿宋" w:cs="仿宋"/>
          <w:color w:val="auto"/>
          <w:sz w:val="32"/>
          <w:szCs w:val="32"/>
          <w:lang w:val="en-US" w:eastAsia="zh-CN"/>
        </w:rPr>
        <w:t>其他优抚（项）2024年预算数为4.77万元，比上年预算数减少1.93万元</w:t>
      </w:r>
      <w:r>
        <w:rPr>
          <w:rFonts w:hint="eastAsia" w:ascii="仿宋" w:hAnsi="仿宋" w:eastAsia="仿宋" w:cs="仿宋"/>
          <w:color w:val="auto"/>
          <w:sz w:val="32"/>
          <w:szCs w:val="32"/>
          <w:lang w:val="en-US" w:eastAsia="zh-CN"/>
        </w:rPr>
        <w:t>，主要是2024年本单位需支付抚恤款人员减少1名，导致其他优抚支出减少。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shd w:val="clear" w:color="auto" w:fill="auto"/>
          <w:lang w:val="en-US" w:eastAsia="zh-CN"/>
        </w:rPr>
        <w:t>5.</w:t>
      </w:r>
      <w:r>
        <w:rPr>
          <w:rFonts w:hint="eastAsia" w:ascii="仿宋" w:hAnsi="仿宋" w:eastAsia="仿宋" w:cs="仿宋"/>
          <w:color w:val="auto"/>
          <w:sz w:val="32"/>
          <w:szCs w:val="32"/>
          <w:highlight w:val="none"/>
          <w:shd w:val="clear" w:color="auto" w:fill="auto"/>
        </w:rPr>
        <w:t>卫生健康</w:t>
      </w:r>
      <w:r>
        <w:rPr>
          <w:rFonts w:hint="eastAsia" w:ascii="仿宋" w:hAnsi="仿宋" w:eastAsia="仿宋" w:cs="仿宋"/>
          <w:color w:val="auto"/>
          <w:sz w:val="32"/>
          <w:szCs w:val="32"/>
          <w:highlight w:val="none"/>
          <w:shd w:val="clear" w:color="auto" w:fill="auto"/>
          <w:lang w:eastAsia="zh-CN"/>
        </w:rPr>
        <w:t>（类）行政事业单位医疗（款）事业单位医疗（项）202</w:t>
      </w:r>
      <w:r>
        <w:rPr>
          <w:rFonts w:hint="eastAsia" w:ascii="仿宋" w:hAnsi="仿宋" w:eastAsia="仿宋" w:cs="仿宋"/>
          <w:color w:val="auto"/>
          <w:sz w:val="32"/>
          <w:szCs w:val="32"/>
          <w:highlight w:val="none"/>
          <w:shd w:val="clear" w:color="auto" w:fill="auto"/>
          <w:lang w:val="en-US" w:eastAsia="zh-CN"/>
        </w:rPr>
        <w:t>4</w:t>
      </w:r>
      <w:r>
        <w:rPr>
          <w:rFonts w:hint="eastAsia" w:ascii="仿宋" w:hAnsi="仿宋" w:eastAsia="仿宋" w:cs="仿宋"/>
          <w:color w:val="auto"/>
          <w:sz w:val="32"/>
          <w:szCs w:val="32"/>
          <w:highlight w:val="none"/>
          <w:shd w:val="clear" w:color="auto" w:fill="auto"/>
          <w:lang w:eastAsia="zh-CN"/>
        </w:rPr>
        <w:t>年</w:t>
      </w:r>
      <w:r>
        <w:rPr>
          <w:rFonts w:hint="eastAsia" w:ascii="仿宋" w:hAnsi="仿宋" w:eastAsia="仿宋" w:cs="仿宋"/>
          <w:color w:val="auto"/>
          <w:sz w:val="32"/>
          <w:szCs w:val="32"/>
          <w:highlight w:val="none"/>
          <w:shd w:val="clear" w:color="auto" w:fill="auto"/>
        </w:rPr>
        <w:t>预算数</w:t>
      </w:r>
      <w:r>
        <w:rPr>
          <w:rFonts w:hint="eastAsia" w:ascii="仿宋" w:hAnsi="仿宋" w:eastAsia="仿宋" w:cs="仿宋"/>
          <w:color w:val="auto"/>
          <w:sz w:val="32"/>
          <w:szCs w:val="32"/>
          <w:highlight w:val="none"/>
          <w:shd w:val="clear" w:color="auto" w:fill="auto"/>
          <w:lang w:eastAsia="zh-CN"/>
        </w:rPr>
        <w:t>为</w:t>
      </w:r>
      <w:r>
        <w:rPr>
          <w:rFonts w:hint="eastAsia" w:ascii="仿宋" w:hAnsi="仿宋" w:eastAsia="仿宋" w:cs="仿宋"/>
          <w:color w:val="auto"/>
          <w:sz w:val="32"/>
          <w:szCs w:val="32"/>
          <w:highlight w:val="none"/>
          <w:shd w:val="clear" w:color="auto" w:fill="auto"/>
          <w:lang w:val="en-US" w:eastAsia="zh-CN"/>
        </w:rPr>
        <w:t>21.6</w:t>
      </w:r>
      <w:bookmarkStart w:id="0" w:name="_GoBack"/>
      <w:bookmarkEnd w:id="0"/>
      <w:r>
        <w:rPr>
          <w:rFonts w:hint="eastAsia" w:ascii="仿宋" w:hAnsi="仿宋" w:eastAsia="仿宋" w:cs="仿宋"/>
          <w:color w:val="auto"/>
          <w:sz w:val="32"/>
          <w:szCs w:val="32"/>
          <w:highlight w:val="none"/>
          <w:shd w:val="clear" w:color="auto" w:fill="auto"/>
          <w:lang w:val="en-US" w:eastAsia="zh-CN"/>
        </w:rPr>
        <w:t>8万元，比上年预算数增加3.11万元，</w:t>
      </w:r>
      <w:r>
        <w:rPr>
          <w:rFonts w:hint="eastAsia" w:ascii="仿宋" w:hAnsi="仿宋" w:eastAsia="仿宋" w:cs="仿宋"/>
          <w:color w:val="auto"/>
          <w:sz w:val="32"/>
          <w:szCs w:val="32"/>
          <w:lang w:val="en-US" w:eastAsia="zh-CN"/>
        </w:rPr>
        <w:t>主要是2024年本单位新增2名在编人员，导致事业单位医疗缴费增加。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6.</w:t>
      </w:r>
      <w:r>
        <w:rPr>
          <w:rFonts w:hint="eastAsia" w:ascii="仿宋" w:hAnsi="仿宋" w:eastAsia="仿宋" w:cs="仿宋"/>
          <w:color w:val="auto"/>
          <w:sz w:val="32"/>
          <w:szCs w:val="32"/>
          <w:highlight w:val="none"/>
          <w:shd w:val="clear" w:color="auto" w:fill="auto"/>
        </w:rPr>
        <w:t>卫生健康</w:t>
      </w:r>
      <w:r>
        <w:rPr>
          <w:rFonts w:hint="eastAsia" w:ascii="仿宋" w:hAnsi="仿宋" w:eastAsia="仿宋" w:cs="仿宋"/>
          <w:color w:val="auto"/>
          <w:sz w:val="32"/>
          <w:szCs w:val="32"/>
          <w:highlight w:val="none"/>
          <w:shd w:val="clear" w:color="auto" w:fill="auto"/>
          <w:lang w:eastAsia="zh-CN"/>
        </w:rPr>
        <w:t>（类）行政事业单位医疗（款）公务员医疗补助（项）</w:t>
      </w:r>
      <w:r>
        <w:rPr>
          <w:rFonts w:hint="eastAsia" w:ascii="仿宋" w:hAnsi="仿宋" w:eastAsia="仿宋" w:cs="仿宋"/>
          <w:color w:val="auto"/>
          <w:sz w:val="32"/>
          <w:szCs w:val="32"/>
          <w:highlight w:val="none"/>
          <w:shd w:val="clear" w:color="auto" w:fill="auto"/>
          <w:lang w:val="en-US" w:eastAsia="zh-CN"/>
        </w:rPr>
        <w:t>2024年预算数为66.58万元，比上年预算数增加8.8万元，主要是因为2024年本单位新增2人在编人员，导致公务员医疗补助缴费增加。</w:t>
      </w:r>
    </w:p>
    <w:p>
      <w:pPr>
        <w:keepNext w:val="0"/>
        <w:keepLines w:val="0"/>
        <w:pageBreakBefore w:val="0"/>
        <w:widowControl/>
        <w:kinsoku/>
        <w:wordWrap/>
        <w:overflowPunct/>
        <w:topLinePunct w:val="0"/>
        <w:autoSpaceDE/>
        <w:autoSpaceDN/>
        <w:bidi w:val="0"/>
        <w:adjustRightInd w:val="0"/>
        <w:snapToGrid w:val="0"/>
        <w:spacing w:line="600" w:lineRule="exact"/>
        <w:ind w:firstLine="800" w:firstLineChars="25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7.农林水（类）农业农村（款）事业运行（项）2024年预算数为356.01万元，比上年预算数增加45.19万元，主要是</w:t>
      </w:r>
      <w:r>
        <w:rPr>
          <w:rFonts w:hint="eastAsia" w:ascii="仿宋_GB2312" w:hAnsi="黑体" w:eastAsia="仿宋_GB2312"/>
          <w:color w:val="auto"/>
          <w:sz w:val="32"/>
          <w:szCs w:val="32"/>
          <w:lang w:val="en-US" w:eastAsia="zh-CN"/>
        </w:rPr>
        <w:t>2024年本单位</w:t>
      </w:r>
      <w:r>
        <w:rPr>
          <w:rFonts w:hint="eastAsia" w:ascii="仿宋" w:hAnsi="仿宋" w:eastAsia="仿宋" w:cs="仿宋"/>
          <w:color w:val="auto"/>
          <w:sz w:val="32"/>
          <w:szCs w:val="32"/>
          <w:lang w:val="en-US" w:eastAsia="zh-CN"/>
        </w:rPr>
        <w:t>新增2名在编人员，且</w:t>
      </w:r>
      <w:r>
        <w:rPr>
          <w:rFonts w:hint="eastAsia" w:ascii="仿宋_GB2312" w:hAnsi="黑体" w:eastAsia="仿宋_GB2312"/>
          <w:color w:val="auto"/>
          <w:sz w:val="32"/>
          <w:szCs w:val="32"/>
          <w:lang w:val="en-US" w:eastAsia="zh-CN"/>
        </w:rPr>
        <w:t xml:space="preserve">工作任务增加，因此开展经费增加。 </w:t>
      </w:r>
    </w:p>
    <w:p>
      <w:pPr>
        <w:keepNext w:val="0"/>
        <w:keepLines w:val="0"/>
        <w:pageBreakBefore w:val="0"/>
        <w:widowControl/>
        <w:kinsoku/>
        <w:wordWrap/>
        <w:overflowPunct/>
        <w:topLinePunct w:val="0"/>
        <w:autoSpaceDE/>
        <w:autoSpaceDN/>
        <w:bidi w:val="0"/>
        <w:adjustRightInd w:val="0"/>
        <w:snapToGrid w:val="0"/>
        <w:spacing w:line="600" w:lineRule="exact"/>
        <w:ind w:firstLine="800" w:firstLineChars="250"/>
        <w:textAlignment w:val="auto"/>
        <w:rPr>
          <w:rFonts w:hint="eastAsia" w:ascii="仿宋_GB2312" w:hAnsi="黑体" w:eastAsia="仿宋_GB2312"/>
          <w:color w:val="auto"/>
          <w:sz w:val="32"/>
          <w:szCs w:val="32"/>
          <w:lang w:val="en-US" w:eastAsia="zh-CN"/>
        </w:rPr>
      </w:pPr>
      <w:r>
        <w:rPr>
          <w:rFonts w:hint="eastAsia" w:ascii="仿宋" w:hAnsi="仿宋" w:eastAsia="仿宋" w:cs="仿宋"/>
          <w:color w:val="auto"/>
          <w:sz w:val="32"/>
          <w:szCs w:val="32"/>
          <w:highlight w:val="none"/>
          <w:shd w:val="clear" w:color="auto" w:fill="auto"/>
          <w:lang w:val="en-US" w:eastAsia="zh-CN"/>
        </w:rPr>
        <w:t>8.农林水（类）农业农村（款）科技转化与推广服务（项）2024年预算数为29.35万元，比上年预算数增加29.35万元，主要是</w:t>
      </w:r>
      <w:r>
        <w:rPr>
          <w:rFonts w:hint="eastAsia" w:ascii="仿宋_GB2312" w:hAnsi="黑体" w:eastAsia="仿宋_GB2312"/>
          <w:color w:val="auto"/>
          <w:sz w:val="32"/>
          <w:szCs w:val="32"/>
          <w:lang w:val="en-US" w:eastAsia="zh-CN"/>
        </w:rPr>
        <w:t>2024年本单位</w:t>
      </w:r>
      <w:r>
        <w:rPr>
          <w:rFonts w:hint="eastAsia" w:ascii="仿宋" w:hAnsi="仿宋" w:eastAsia="仿宋" w:cs="仿宋"/>
          <w:color w:val="auto"/>
          <w:sz w:val="32"/>
          <w:szCs w:val="32"/>
          <w:lang w:val="en-US" w:eastAsia="zh-CN"/>
        </w:rPr>
        <w:t>新增2名在编人员和计划新增1名公益性岗位人员，</w:t>
      </w:r>
      <w:r>
        <w:rPr>
          <w:rFonts w:hint="eastAsia" w:ascii="仿宋_GB2312" w:hAnsi="黑体" w:eastAsia="仿宋_GB2312"/>
          <w:color w:val="auto"/>
          <w:sz w:val="32"/>
          <w:szCs w:val="32"/>
          <w:lang w:val="en-US" w:eastAsia="zh-CN"/>
        </w:rPr>
        <w:t xml:space="preserve">因此开展经费增加。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_GB2312" w:hAnsi="黑体" w:eastAsia="仿宋_GB2312"/>
          <w:color w:val="auto"/>
          <w:sz w:val="32"/>
          <w:szCs w:val="32"/>
          <w:lang w:val="en-US" w:eastAsia="zh-CN"/>
        </w:rPr>
        <w:t>9.</w:t>
      </w:r>
      <w:r>
        <w:rPr>
          <w:rFonts w:hint="eastAsia" w:ascii="仿宋" w:hAnsi="仿宋" w:eastAsia="仿宋" w:cs="仿宋"/>
          <w:color w:val="auto"/>
          <w:sz w:val="32"/>
          <w:szCs w:val="32"/>
          <w:highlight w:val="none"/>
          <w:shd w:val="clear" w:color="auto" w:fill="auto"/>
          <w:lang w:val="en-US" w:eastAsia="zh-CN"/>
        </w:rPr>
        <w:t>农林水（类）农业农村（款）防灾救灾（项）2024年预算数为42.68万元，比上年预算数增加42.68万元，主要是因为</w:t>
      </w:r>
      <w:r>
        <w:rPr>
          <w:rFonts w:hint="eastAsia" w:ascii="仿宋" w:hAnsi="仿宋" w:eastAsia="仿宋" w:cs="仿宋"/>
          <w:b w:val="0"/>
          <w:bCs w:val="0"/>
          <w:color w:val="auto"/>
          <w:sz w:val="32"/>
          <w:szCs w:val="32"/>
          <w:highlight w:val="none"/>
          <w:lang w:val="en-US" w:eastAsia="zh-CN"/>
        </w:rPr>
        <w:t>2023年中央项目资金结转。</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highlight w:val="none"/>
          <w:shd w:val="clear" w:color="auto" w:fill="auto"/>
          <w:lang w:val="en-US" w:eastAsia="zh-CN"/>
        </w:rPr>
        <w:t>10.农林水（类）农业农村（款）农业生产发展（项）2024年预算数为35.88万元，比上年预算数增加35.88万元，主要是因为</w:t>
      </w:r>
      <w:r>
        <w:rPr>
          <w:rFonts w:hint="eastAsia" w:ascii="仿宋" w:hAnsi="仿宋" w:eastAsia="仿宋" w:cs="仿宋"/>
          <w:b w:val="0"/>
          <w:bCs w:val="0"/>
          <w:color w:val="auto"/>
          <w:sz w:val="32"/>
          <w:szCs w:val="32"/>
          <w:highlight w:val="none"/>
          <w:lang w:val="en-US" w:eastAsia="zh-CN"/>
        </w:rPr>
        <w:t>2023年省级项目资金结转。</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highlight w:val="none"/>
          <w:shd w:val="clear" w:color="auto" w:fill="auto"/>
        </w:rPr>
      </w:pPr>
      <w:r>
        <w:rPr>
          <w:rFonts w:hint="eastAsia" w:ascii="仿宋" w:hAnsi="仿宋" w:eastAsia="仿宋" w:cs="仿宋"/>
          <w:b w:val="0"/>
          <w:bCs w:val="0"/>
          <w:color w:val="auto"/>
          <w:sz w:val="32"/>
          <w:szCs w:val="32"/>
          <w:highlight w:val="none"/>
          <w:lang w:val="en-US" w:eastAsia="zh-CN"/>
        </w:rPr>
        <w:t>11.</w:t>
      </w:r>
      <w:r>
        <w:rPr>
          <w:rFonts w:hint="eastAsia" w:ascii="仿宋" w:hAnsi="仿宋" w:eastAsia="仿宋" w:cs="仿宋"/>
          <w:color w:val="auto"/>
          <w:sz w:val="32"/>
          <w:szCs w:val="32"/>
          <w:highlight w:val="none"/>
          <w:shd w:val="clear" w:color="auto" w:fill="auto"/>
          <w:lang w:val="en-US" w:eastAsia="zh-CN"/>
        </w:rPr>
        <w:t>农林水（类）农业农村（款）农村合作经济（项）2024年预算数为174.20万元，比上年预算数增加174.20万元，主要是因为</w:t>
      </w:r>
      <w:r>
        <w:rPr>
          <w:rFonts w:hint="eastAsia" w:ascii="仿宋" w:hAnsi="仿宋" w:eastAsia="仿宋" w:cs="仿宋"/>
          <w:b w:val="0"/>
          <w:bCs w:val="0"/>
          <w:color w:val="auto"/>
          <w:sz w:val="32"/>
          <w:szCs w:val="32"/>
          <w:highlight w:val="none"/>
          <w:lang w:val="en-US" w:eastAsia="zh-CN"/>
        </w:rPr>
        <w:t>2023年中央项目资金结转和2024年中央项目资金提前下达。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12.</w:t>
      </w:r>
      <w:r>
        <w:rPr>
          <w:rFonts w:hint="eastAsia" w:ascii="仿宋" w:hAnsi="仿宋" w:eastAsia="仿宋" w:cs="仿宋"/>
          <w:color w:val="auto"/>
          <w:sz w:val="32"/>
          <w:szCs w:val="32"/>
          <w:highlight w:val="none"/>
          <w:shd w:val="clear" w:color="auto" w:fill="auto"/>
          <w:lang w:val="en-US" w:eastAsia="zh-CN"/>
        </w:rPr>
        <w:t>农林水（类）农业农村（款）农业生态资源保护（项）2024年预算数为30.00万元，比上年预算数增加30.00万元，主要是因为2023年中央项目资金结转。</w:t>
      </w:r>
    </w:p>
    <w:p>
      <w:pPr>
        <w:keepNext w:val="0"/>
        <w:keepLines w:val="0"/>
        <w:pageBreakBefore w:val="0"/>
        <w:widowControl/>
        <w:kinsoku/>
        <w:wordWrap/>
        <w:overflowPunct/>
        <w:topLinePunct w:val="0"/>
        <w:autoSpaceDE/>
        <w:autoSpaceDN/>
        <w:bidi w:val="0"/>
        <w:adjustRightInd w:val="0"/>
        <w:snapToGrid w:val="0"/>
        <w:spacing w:line="600" w:lineRule="exact"/>
        <w:ind w:firstLine="800" w:firstLineChars="250"/>
        <w:textAlignment w:val="auto"/>
        <w:rPr>
          <w:rFonts w:hint="eastAsia" w:ascii="仿宋_GB2312" w:hAnsi="黑体" w:eastAsia="仿宋_GB2312"/>
          <w:color w:val="auto"/>
          <w:sz w:val="32"/>
          <w:szCs w:val="32"/>
          <w:lang w:val="en-US" w:eastAsia="zh-CN"/>
        </w:rPr>
      </w:pPr>
      <w:r>
        <w:rPr>
          <w:rFonts w:hint="eastAsia" w:ascii="仿宋" w:hAnsi="仿宋" w:eastAsia="仿宋" w:cs="仿宋"/>
          <w:b w:val="0"/>
          <w:bCs w:val="0"/>
          <w:color w:val="auto"/>
          <w:sz w:val="32"/>
          <w:szCs w:val="32"/>
          <w:highlight w:val="none"/>
          <w:lang w:val="en-US" w:eastAsia="zh-CN"/>
        </w:rPr>
        <w:t>13.</w:t>
      </w:r>
      <w:r>
        <w:rPr>
          <w:rFonts w:hint="eastAsia" w:ascii="仿宋_GB2312" w:hAnsi="黑体" w:eastAsia="仿宋_GB2312"/>
          <w:color w:val="auto"/>
          <w:sz w:val="32"/>
          <w:szCs w:val="32"/>
          <w:lang w:val="en-US" w:eastAsia="zh-CN"/>
        </w:rPr>
        <w:t>住</w:t>
      </w:r>
      <w:r>
        <w:rPr>
          <w:rFonts w:hint="eastAsia" w:ascii="仿宋_GB2312" w:hAnsi="黑体" w:eastAsia="仿宋_GB2312"/>
          <w:color w:val="auto"/>
          <w:sz w:val="32"/>
          <w:szCs w:val="32"/>
          <w:lang w:val="en-US" w:eastAsia="zh-CN"/>
        </w:rPr>
        <w:t>房保障（类）住房改革（款）住房公积金（项）2024年预算数为41.49万元，比上年预算数增加4.6万元，主要是2024年本单位</w:t>
      </w:r>
      <w:r>
        <w:rPr>
          <w:rFonts w:hint="eastAsia" w:ascii="仿宋" w:hAnsi="仿宋" w:eastAsia="仿宋" w:cs="仿宋"/>
          <w:color w:val="auto"/>
          <w:sz w:val="32"/>
          <w:szCs w:val="32"/>
          <w:lang w:val="en-US" w:eastAsia="zh-CN"/>
        </w:rPr>
        <w:t>新增2名在编人员</w:t>
      </w:r>
      <w:r>
        <w:rPr>
          <w:rFonts w:hint="eastAsia" w:ascii="仿宋_GB2312" w:hAnsi="黑体" w:eastAsia="仿宋_GB2312"/>
          <w:color w:val="auto"/>
          <w:sz w:val="32"/>
          <w:szCs w:val="32"/>
          <w:lang w:val="en-US" w:eastAsia="zh-CN"/>
        </w:rPr>
        <w:t>，导致公积金增加</w:t>
      </w:r>
      <w:r>
        <w:rPr>
          <w:rFonts w:hint="eastAsia" w:ascii="仿宋_GB2312" w:hAnsi="宋体" w:eastAsia="仿宋_GB2312" w:cs="宋体"/>
          <w:color w:val="auto"/>
          <w:kern w:val="0"/>
          <w:sz w:val="32"/>
          <w:szCs w:val="32"/>
          <w:lang w:eastAsia="zh-CN"/>
        </w:rPr>
        <w:t>。</w:t>
      </w:r>
      <w:r>
        <w:rPr>
          <w:rFonts w:hint="eastAsia" w:ascii="仿宋_GB2312" w:hAnsi="黑体" w:eastAsia="仿宋_GB2312"/>
          <w:color w:val="auto"/>
          <w:sz w:val="32"/>
          <w:szCs w:val="32"/>
          <w:lang w:val="en-US" w:eastAsia="zh-CN"/>
        </w:rPr>
        <w:t xml:space="preserve">   </w:t>
      </w:r>
    </w:p>
    <w:p>
      <w:pPr>
        <w:spacing w:line="578" w:lineRule="exact"/>
        <w:ind w:firstLine="640"/>
        <w:jc w:val="left"/>
        <w:rPr>
          <w:rFonts w:hint="eastAsia" w:ascii="黑体" w:hAnsi="黑体" w:eastAsia="黑体"/>
          <w:color w:val="auto"/>
          <w:sz w:val="32"/>
          <w:szCs w:val="32"/>
        </w:rPr>
      </w:pPr>
      <w:r>
        <w:rPr>
          <w:rFonts w:hint="eastAsia" w:ascii="黑体" w:hAnsi="黑体" w:eastAsia="黑体"/>
          <w:color w:val="auto"/>
          <w:sz w:val="32"/>
          <w:szCs w:val="32"/>
        </w:rPr>
        <w:t>三、关于</w:t>
      </w:r>
      <w:r>
        <w:rPr>
          <w:rFonts w:hint="eastAsia" w:ascii="黑体" w:hAnsi="黑体" w:eastAsia="黑体"/>
          <w:color w:val="auto"/>
          <w:sz w:val="32"/>
          <w:szCs w:val="32"/>
          <w:lang w:eastAsia="zh-CN"/>
        </w:rPr>
        <w:t>琼海市农业技术推广服务中心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年一般公共预算基本支出情况说明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琼海市农业技术推广服务中心</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年一般公共预算基本支出为</w:t>
      </w:r>
      <w:r>
        <w:rPr>
          <w:rFonts w:hint="eastAsia" w:ascii="仿宋" w:hAnsi="仿宋" w:eastAsia="仿宋" w:cs="仿宋"/>
          <w:color w:val="auto"/>
          <w:sz w:val="32"/>
          <w:szCs w:val="32"/>
          <w:lang w:val="en-US" w:eastAsia="zh-CN"/>
        </w:rPr>
        <w:t>602.39</w:t>
      </w:r>
      <w:r>
        <w:rPr>
          <w:rFonts w:hint="eastAsia" w:ascii="仿宋" w:hAnsi="仿宋" w:eastAsia="仿宋" w:cs="仿宋"/>
          <w:color w:val="auto"/>
          <w:sz w:val="32"/>
          <w:szCs w:val="32"/>
        </w:rPr>
        <w:t>万元，其中：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人员经费</w:t>
      </w:r>
      <w:r>
        <w:rPr>
          <w:rFonts w:hint="eastAsia" w:ascii="仿宋" w:hAnsi="仿宋" w:eastAsia="仿宋" w:cs="仿宋"/>
          <w:color w:val="auto"/>
          <w:sz w:val="32"/>
          <w:szCs w:val="32"/>
          <w:lang w:val="en-US" w:eastAsia="zh-CN"/>
        </w:rPr>
        <w:t>564.37</w:t>
      </w:r>
      <w:r>
        <w:rPr>
          <w:rFonts w:hint="eastAsia" w:ascii="仿宋" w:hAnsi="仿宋" w:eastAsia="仿宋" w:cs="仿宋"/>
          <w:color w:val="auto"/>
          <w:sz w:val="32"/>
          <w:szCs w:val="32"/>
        </w:rPr>
        <w:t>万元，主要包括：基本工资、津贴补贴、奖金、</w:t>
      </w:r>
      <w:r>
        <w:rPr>
          <w:rFonts w:hint="eastAsia" w:ascii="仿宋" w:hAnsi="仿宋" w:eastAsia="仿宋" w:cs="仿宋"/>
          <w:color w:val="auto"/>
          <w:sz w:val="32"/>
          <w:szCs w:val="32"/>
          <w:lang w:eastAsia="zh-CN"/>
        </w:rPr>
        <w:t>绩效工资等</w:t>
      </w:r>
      <w:r>
        <w:rPr>
          <w:rFonts w:hint="eastAsia" w:ascii="仿宋" w:hAnsi="仿宋" w:eastAsia="仿宋" w:cs="仿宋"/>
          <w:color w:val="auto"/>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公用经费</w:t>
      </w:r>
      <w:r>
        <w:rPr>
          <w:rFonts w:hint="eastAsia" w:ascii="仿宋" w:hAnsi="仿宋" w:eastAsia="仿宋" w:cs="仿宋"/>
          <w:color w:val="auto"/>
          <w:sz w:val="32"/>
          <w:szCs w:val="32"/>
          <w:lang w:val="en-US" w:eastAsia="zh-CN"/>
        </w:rPr>
        <w:t>38.02</w:t>
      </w:r>
      <w:r>
        <w:rPr>
          <w:rFonts w:hint="eastAsia" w:ascii="仿宋" w:hAnsi="仿宋" w:eastAsia="仿宋" w:cs="仿宋"/>
          <w:color w:val="auto"/>
          <w:sz w:val="32"/>
          <w:szCs w:val="32"/>
        </w:rPr>
        <w:t>万元，主要包括：办公费、咨询费、手续费、水费、电费、</w:t>
      </w:r>
      <w:r>
        <w:rPr>
          <w:rFonts w:hint="eastAsia" w:ascii="仿宋" w:hAnsi="仿宋" w:eastAsia="仿宋" w:cs="仿宋"/>
          <w:color w:val="auto"/>
          <w:sz w:val="32"/>
          <w:szCs w:val="32"/>
          <w:lang w:eastAsia="zh-CN"/>
        </w:rPr>
        <w:t>差旅费、培训费、会议费、维护费等</w:t>
      </w:r>
      <w:r>
        <w:rPr>
          <w:rFonts w:hint="eastAsia" w:ascii="仿宋" w:hAnsi="仿宋" w:eastAsia="仿宋" w:cs="仿宋"/>
          <w:color w:val="auto"/>
          <w:sz w:val="32"/>
          <w:szCs w:val="32"/>
        </w:rPr>
        <w:t>。</w:t>
      </w:r>
    </w:p>
    <w:p>
      <w:pPr>
        <w:spacing w:line="578" w:lineRule="exact"/>
        <w:ind w:firstLine="640"/>
        <w:jc w:val="left"/>
        <w:rPr>
          <w:rFonts w:hint="eastAsia" w:ascii="黑体" w:hAnsi="黑体" w:eastAsia="黑体"/>
          <w:color w:val="auto"/>
          <w:sz w:val="32"/>
          <w:szCs w:val="32"/>
        </w:rPr>
      </w:pPr>
      <w:r>
        <w:rPr>
          <w:rFonts w:hint="eastAsia" w:ascii="黑体" w:hAnsi="黑体" w:eastAsia="黑体"/>
          <w:color w:val="auto"/>
          <w:sz w:val="32"/>
          <w:szCs w:val="32"/>
        </w:rPr>
        <w:t>四、</w:t>
      </w:r>
      <w:r>
        <w:rPr>
          <w:rFonts w:hint="eastAsia" w:ascii="黑体" w:hAnsi="黑体" w:eastAsia="黑体"/>
          <w:color w:val="auto"/>
          <w:sz w:val="32"/>
          <w:szCs w:val="32"/>
          <w:lang w:eastAsia="zh-CN"/>
        </w:rPr>
        <w:t>琼海市农业技术推广服务中心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年“三公”经费预算情况说明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琼海市农业技术推广服务中心</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年一般公共预算“三公”经费预算数为</w:t>
      </w:r>
      <w:r>
        <w:rPr>
          <w:rFonts w:hint="eastAsia" w:ascii="仿宋" w:hAnsi="仿宋" w:eastAsia="仿宋" w:cs="仿宋"/>
          <w:color w:val="auto"/>
          <w:sz w:val="32"/>
          <w:szCs w:val="32"/>
          <w:lang w:val="en-US" w:eastAsia="zh-CN"/>
        </w:rPr>
        <w:t>4.29</w:t>
      </w:r>
      <w:r>
        <w:rPr>
          <w:rFonts w:hint="eastAsia" w:ascii="仿宋" w:hAnsi="仿宋" w:eastAsia="仿宋" w:cs="仿宋"/>
          <w:color w:val="auto"/>
          <w:sz w:val="32"/>
          <w:szCs w:val="32"/>
        </w:rPr>
        <w:t>万元，其中：</w:t>
      </w:r>
    </w:p>
    <w:p>
      <w:pPr>
        <w:keepNext w:val="0"/>
        <w:keepLines w:val="0"/>
        <w:pageBreakBefore w:val="0"/>
        <w:widowControl/>
        <w:kinsoku/>
        <w:wordWrap/>
        <w:overflowPunct/>
        <w:topLinePunct w:val="0"/>
        <w:autoSpaceDE/>
        <w:autoSpaceDN/>
        <w:bidi w:val="0"/>
        <w:adjustRightInd w:val="0"/>
        <w:snapToGrid w:val="0"/>
        <w:spacing w:line="560" w:lineRule="exact"/>
        <w:ind w:firstLine="63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因公出国（境）经费</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w:t>
      </w:r>
      <w:r>
        <w:rPr>
          <w:rFonts w:hint="eastAsia" w:ascii="仿宋" w:hAnsi="仿宋" w:eastAsia="仿宋" w:cs="仿宋"/>
          <w:color w:val="auto"/>
          <w:sz w:val="32"/>
          <w:szCs w:val="32"/>
          <w:shd w:val="clear" w:color="auto" w:fill="FFFFFF"/>
        </w:rPr>
        <w:t>，与上年预算持平。公务用车购置及运行费</w:t>
      </w:r>
      <w:r>
        <w:rPr>
          <w:rFonts w:hint="eastAsia" w:ascii="仿宋" w:hAnsi="仿宋" w:eastAsia="仿宋" w:cs="仿宋"/>
          <w:color w:val="auto"/>
          <w:sz w:val="32"/>
          <w:szCs w:val="32"/>
          <w:lang w:val="en-US" w:eastAsia="zh-CN"/>
        </w:rPr>
        <w:t>3.79</w:t>
      </w:r>
      <w:r>
        <w:rPr>
          <w:rFonts w:hint="eastAsia" w:ascii="仿宋" w:hAnsi="仿宋" w:eastAsia="仿宋" w:cs="仿宋"/>
          <w:color w:val="auto"/>
          <w:sz w:val="32"/>
          <w:szCs w:val="32"/>
        </w:rPr>
        <w:t>万元（其中，</w:t>
      </w:r>
      <w:r>
        <w:rPr>
          <w:rFonts w:hint="eastAsia" w:ascii="仿宋" w:hAnsi="仿宋" w:eastAsia="仿宋" w:cs="仿宋"/>
          <w:color w:val="auto"/>
          <w:sz w:val="32"/>
          <w:szCs w:val="32"/>
          <w:shd w:val="clear" w:color="auto" w:fill="FFFFFF"/>
        </w:rPr>
        <w:t>公务用车购置费</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w:t>
      </w:r>
      <w:r>
        <w:rPr>
          <w:rFonts w:hint="eastAsia" w:ascii="仿宋" w:hAnsi="仿宋" w:eastAsia="仿宋" w:cs="仿宋"/>
          <w:color w:val="auto"/>
          <w:sz w:val="32"/>
          <w:szCs w:val="32"/>
          <w:shd w:val="clear" w:color="auto" w:fill="FFFFFF"/>
        </w:rPr>
        <w:t>，公务用车运行</w:t>
      </w:r>
      <w:r>
        <w:rPr>
          <w:rFonts w:hint="eastAsia" w:ascii="仿宋" w:hAnsi="仿宋" w:eastAsia="仿宋" w:cs="仿宋"/>
          <w:color w:val="auto"/>
          <w:sz w:val="32"/>
          <w:szCs w:val="32"/>
          <w:shd w:val="clear" w:color="auto" w:fill="FFFFFF"/>
          <w:lang w:eastAsia="zh-CN"/>
        </w:rPr>
        <w:t>维护</w:t>
      </w:r>
      <w:r>
        <w:rPr>
          <w:rFonts w:hint="eastAsia" w:ascii="仿宋" w:hAnsi="仿宋" w:eastAsia="仿宋" w:cs="仿宋"/>
          <w:color w:val="auto"/>
          <w:sz w:val="32"/>
          <w:szCs w:val="32"/>
          <w:shd w:val="clear" w:color="auto" w:fill="FFFFFF"/>
        </w:rPr>
        <w:t>费</w:t>
      </w:r>
      <w:r>
        <w:rPr>
          <w:rFonts w:hint="eastAsia" w:ascii="仿宋" w:hAnsi="仿宋" w:eastAsia="仿宋" w:cs="仿宋"/>
          <w:color w:val="auto"/>
          <w:sz w:val="32"/>
          <w:szCs w:val="32"/>
          <w:lang w:val="en-US" w:eastAsia="zh-CN"/>
        </w:rPr>
        <w:t>3.79</w:t>
      </w:r>
      <w:r>
        <w:rPr>
          <w:rFonts w:hint="eastAsia" w:ascii="仿宋" w:hAnsi="仿宋" w:eastAsia="仿宋" w:cs="仿宋"/>
          <w:color w:val="auto"/>
          <w:sz w:val="32"/>
          <w:szCs w:val="32"/>
        </w:rPr>
        <w:t>万元）</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eastAsia="zh-CN"/>
        </w:rPr>
        <w:t>与</w:t>
      </w:r>
      <w:r>
        <w:rPr>
          <w:rFonts w:hint="eastAsia" w:ascii="仿宋" w:hAnsi="仿宋" w:eastAsia="仿宋" w:cs="仿宋"/>
          <w:color w:val="auto"/>
          <w:sz w:val="32"/>
          <w:szCs w:val="32"/>
          <w:shd w:val="clear" w:color="auto" w:fill="FFFFFF"/>
        </w:rPr>
        <w:t>上年</w:t>
      </w:r>
      <w:r>
        <w:rPr>
          <w:rFonts w:hint="eastAsia" w:ascii="仿宋" w:hAnsi="仿宋" w:eastAsia="仿宋" w:cs="仿宋"/>
          <w:color w:val="auto"/>
          <w:sz w:val="32"/>
          <w:szCs w:val="32"/>
          <w:shd w:val="clear" w:color="auto" w:fill="FFFFFF"/>
          <w:lang w:eastAsia="zh-CN"/>
        </w:rPr>
        <w:t>持平</w:t>
      </w:r>
      <w:r>
        <w:rPr>
          <w:rFonts w:hint="eastAsia" w:ascii="仿宋" w:hAnsi="仿宋" w:eastAsia="仿宋" w:cs="仿宋"/>
          <w:color w:val="auto"/>
          <w:sz w:val="32"/>
          <w:szCs w:val="32"/>
          <w:shd w:val="clear" w:color="auto" w:fill="FFFFFF"/>
        </w:rPr>
        <w:t>。公务车保有量</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辆，计划购置</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rPr>
        <w:t>公务接待费</w:t>
      </w:r>
      <w:r>
        <w:rPr>
          <w:rFonts w:hint="eastAsia" w:ascii="仿宋" w:hAnsi="仿宋" w:eastAsia="仿宋" w:cs="仿宋"/>
          <w:color w:val="auto"/>
          <w:sz w:val="32"/>
          <w:szCs w:val="32"/>
          <w:lang w:val="en-US" w:eastAsia="zh-CN"/>
        </w:rPr>
        <w:t>0.5</w:t>
      </w:r>
      <w:r>
        <w:rPr>
          <w:rFonts w:hint="eastAsia" w:ascii="仿宋" w:hAnsi="仿宋" w:eastAsia="仿宋" w:cs="仿宋"/>
          <w:color w:val="auto"/>
          <w:sz w:val="32"/>
          <w:szCs w:val="32"/>
          <w:shd w:val="clear" w:color="auto" w:fill="FFFFFF"/>
        </w:rPr>
        <w:t>万元，与上年预算持平。</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琼海市农业技术推广服务中心</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年政府性基金预算“三公”经费预算数为</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万元，其中：</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xml:space="preserve">    因公出国（境）经费</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w:t>
      </w:r>
      <w:r>
        <w:rPr>
          <w:rFonts w:hint="eastAsia" w:ascii="仿宋" w:hAnsi="仿宋" w:eastAsia="仿宋" w:cs="仿宋"/>
          <w:color w:val="auto"/>
          <w:sz w:val="32"/>
          <w:szCs w:val="32"/>
          <w:shd w:val="clear" w:color="auto" w:fill="FFFFFF"/>
        </w:rPr>
        <w:t>，与上年预算持平。公务用车购置及运行费</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万元（其中，</w:t>
      </w:r>
      <w:r>
        <w:rPr>
          <w:rFonts w:hint="eastAsia" w:ascii="仿宋" w:hAnsi="仿宋" w:eastAsia="仿宋" w:cs="仿宋"/>
          <w:color w:val="auto"/>
          <w:sz w:val="32"/>
          <w:szCs w:val="32"/>
          <w:shd w:val="clear" w:color="auto" w:fill="FFFFFF"/>
        </w:rPr>
        <w:t>公务用车购置费</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w:t>
      </w:r>
      <w:r>
        <w:rPr>
          <w:rFonts w:hint="eastAsia" w:ascii="仿宋" w:hAnsi="仿宋" w:eastAsia="仿宋" w:cs="仿宋"/>
          <w:color w:val="auto"/>
          <w:sz w:val="32"/>
          <w:szCs w:val="32"/>
          <w:shd w:val="clear" w:color="auto" w:fill="FFFFFF"/>
        </w:rPr>
        <w:t>，公务用车运行</w:t>
      </w:r>
      <w:r>
        <w:rPr>
          <w:rFonts w:hint="eastAsia" w:ascii="仿宋" w:hAnsi="仿宋" w:eastAsia="仿宋" w:cs="仿宋"/>
          <w:color w:val="auto"/>
          <w:sz w:val="32"/>
          <w:szCs w:val="32"/>
          <w:shd w:val="clear" w:color="auto" w:fill="FFFFFF"/>
          <w:lang w:eastAsia="zh-CN"/>
        </w:rPr>
        <w:t>维护</w:t>
      </w:r>
      <w:r>
        <w:rPr>
          <w:rFonts w:hint="eastAsia" w:ascii="仿宋" w:hAnsi="仿宋" w:eastAsia="仿宋" w:cs="仿宋"/>
          <w:color w:val="auto"/>
          <w:sz w:val="32"/>
          <w:szCs w:val="32"/>
          <w:shd w:val="clear" w:color="auto" w:fill="FFFFFF"/>
        </w:rPr>
        <w:t>费</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w:t>
      </w:r>
      <w:r>
        <w:rPr>
          <w:rFonts w:hint="eastAsia" w:ascii="仿宋" w:hAnsi="仿宋" w:eastAsia="仿宋" w:cs="仿宋"/>
          <w:color w:val="auto"/>
          <w:sz w:val="32"/>
          <w:szCs w:val="32"/>
          <w:shd w:val="clear" w:color="auto" w:fill="FFFFFF"/>
        </w:rPr>
        <w:t>，与上年预算持平；公务车保有量</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辆，计划购置</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rPr>
        <w:t>公务接待费</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shd w:val="clear" w:color="auto" w:fill="FFFFFF"/>
        </w:rPr>
        <w:t>万元，与上年预算持平。</w:t>
      </w:r>
    </w:p>
    <w:p>
      <w:pPr>
        <w:spacing w:line="578" w:lineRule="exact"/>
        <w:ind w:firstLine="640"/>
        <w:jc w:val="left"/>
        <w:rPr>
          <w:rFonts w:hint="eastAsia" w:ascii="黑体" w:hAnsi="黑体" w:eastAsia="黑体"/>
          <w:color w:val="auto"/>
          <w:sz w:val="32"/>
          <w:szCs w:val="32"/>
        </w:rPr>
      </w:pPr>
      <w:r>
        <w:rPr>
          <w:rFonts w:hint="eastAsia" w:ascii="黑体" w:hAnsi="黑体" w:eastAsia="黑体"/>
          <w:color w:val="auto"/>
          <w:sz w:val="32"/>
          <w:szCs w:val="32"/>
        </w:rPr>
        <w:t>五、关于</w:t>
      </w:r>
      <w:r>
        <w:rPr>
          <w:rFonts w:hint="eastAsia" w:ascii="黑体" w:hAnsi="黑体" w:eastAsia="黑体"/>
          <w:color w:val="auto"/>
          <w:sz w:val="32"/>
          <w:szCs w:val="32"/>
          <w:lang w:eastAsia="zh-CN"/>
        </w:rPr>
        <w:t>琼海市农业技术推广服务中心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年政府性基金预算当年拨款情况说明</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auto"/>
          <w:sz w:val="32"/>
          <w:szCs w:val="32"/>
          <w:shd w:val="clear" w:color="auto" w:fill="FFFFFF"/>
        </w:rPr>
      </w:pPr>
      <w:r>
        <w:rPr>
          <w:rFonts w:hint="eastAsia" w:ascii="楷体" w:hAnsi="楷体" w:eastAsia="楷体"/>
          <w:color w:val="auto"/>
          <w:sz w:val="32"/>
          <w:szCs w:val="32"/>
        </w:rPr>
        <w:t>（一）政府性基金预算当年规模变化情况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eastAsia="zh-CN"/>
        </w:rPr>
        <w:t>琼海市农业技术推广服务中心</w:t>
      </w:r>
      <w:r>
        <w:rPr>
          <w:rFonts w:hint="eastAsia" w:ascii="仿宋" w:hAnsi="仿宋" w:eastAsia="仿宋" w:cs="仿宋"/>
          <w:color w:val="auto"/>
          <w:sz w:val="32"/>
          <w:szCs w:val="32"/>
          <w:shd w:val="clear" w:color="auto" w:fill="FFFFFF"/>
          <w:lang w:val="en-US" w:eastAsia="zh-CN"/>
        </w:rPr>
        <w:t>2024</w:t>
      </w:r>
      <w:r>
        <w:rPr>
          <w:rFonts w:hint="eastAsia" w:ascii="仿宋" w:hAnsi="仿宋" w:eastAsia="仿宋" w:cs="仿宋"/>
          <w:color w:val="auto"/>
          <w:sz w:val="32"/>
          <w:szCs w:val="32"/>
          <w:shd w:val="clear" w:color="auto" w:fill="FFFFFF"/>
        </w:rPr>
        <w:t>年政府性基金预算当年拨款</w:t>
      </w:r>
      <w:r>
        <w:rPr>
          <w:rFonts w:hint="eastAsia" w:ascii="仿宋" w:hAnsi="仿宋" w:eastAsia="仿宋" w:cs="仿宋"/>
          <w:color w:val="auto"/>
          <w:sz w:val="32"/>
          <w:szCs w:val="32"/>
          <w:shd w:val="clear" w:color="auto" w:fill="FFFFFF"/>
          <w:lang w:val="en-US" w:eastAsia="zh-CN"/>
        </w:rPr>
        <w:t>31.7</w:t>
      </w:r>
      <w:r>
        <w:rPr>
          <w:rFonts w:hint="eastAsia" w:ascii="仿宋" w:hAnsi="仿宋" w:eastAsia="仿宋" w:cs="仿宋"/>
          <w:color w:val="auto"/>
          <w:sz w:val="32"/>
          <w:szCs w:val="32"/>
          <w:shd w:val="clear" w:color="auto" w:fill="FFFFFF"/>
        </w:rPr>
        <w:t>万元，比上年预算数减少</w:t>
      </w:r>
      <w:r>
        <w:rPr>
          <w:rFonts w:hint="eastAsia" w:ascii="仿宋" w:hAnsi="仿宋" w:eastAsia="仿宋" w:cs="仿宋"/>
          <w:color w:val="auto"/>
          <w:sz w:val="32"/>
          <w:szCs w:val="32"/>
          <w:shd w:val="clear" w:color="auto" w:fill="FFFFFF"/>
          <w:lang w:val="en-US" w:eastAsia="zh-CN"/>
        </w:rPr>
        <w:t>56.09</w:t>
      </w:r>
      <w:r>
        <w:rPr>
          <w:rFonts w:hint="eastAsia" w:ascii="仿宋" w:hAnsi="仿宋" w:eastAsia="仿宋" w:cs="仿宋"/>
          <w:color w:val="auto"/>
          <w:sz w:val="32"/>
          <w:szCs w:val="32"/>
          <w:shd w:val="clear" w:color="auto" w:fill="FFFFFF"/>
        </w:rPr>
        <w:t>万元，主要是</w:t>
      </w:r>
      <w:r>
        <w:rPr>
          <w:rFonts w:hint="eastAsia" w:ascii="仿宋" w:hAnsi="仿宋" w:eastAsia="仿宋" w:cs="仿宋"/>
          <w:color w:val="auto"/>
          <w:sz w:val="32"/>
          <w:szCs w:val="32"/>
          <w:shd w:val="clear" w:color="auto" w:fill="FFFFFF"/>
          <w:lang w:eastAsia="zh-CN"/>
        </w:rPr>
        <w:t>项目资金减少</w:t>
      </w:r>
      <w:r>
        <w:rPr>
          <w:rFonts w:hint="eastAsia" w:ascii="仿宋" w:hAnsi="仿宋" w:eastAsia="仿宋" w:cs="仿宋"/>
          <w:color w:val="auto"/>
          <w:sz w:val="32"/>
          <w:szCs w:val="32"/>
          <w:shd w:val="clear" w:color="auto" w:fill="FFFFFF"/>
        </w:rPr>
        <w:t>。</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楷体" w:hAnsi="楷体" w:eastAsia="楷体"/>
          <w:color w:val="auto"/>
          <w:sz w:val="32"/>
          <w:szCs w:val="32"/>
        </w:rPr>
      </w:pPr>
      <w:r>
        <w:rPr>
          <w:rFonts w:hint="eastAsia" w:ascii="楷体" w:hAnsi="楷体" w:eastAsia="楷体"/>
          <w:color w:val="auto"/>
          <w:sz w:val="32"/>
          <w:szCs w:val="32"/>
        </w:rPr>
        <w:t>（二）政府性基金预算当年拨款结构情况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科学技术支出（类）支出</w:t>
      </w:r>
      <w:r>
        <w:rPr>
          <w:rFonts w:hint="eastAsia" w:ascii="仿宋" w:hAnsi="仿宋" w:eastAsia="仿宋" w:cs="仿宋"/>
          <w:color w:val="auto"/>
          <w:sz w:val="32"/>
          <w:szCs w:val="32"/>
          <w:shd w:val="clear" w:color="auto" w:fill="FFFFFF"/>
          <w:lang w:val="en-US" w:eastAsia="zh-CN"/>
        </w:rPr>
        <w:t>0.0</w:t>
      </w:r>
      <w:r>
        <w:rPr>
          <w:rFonts w:hint="eastAsia" w:ascii="仿宋" w:hAnsi="仿宋" w:eastAsia="仿宋" w:cs="仿宋"/>
          <w:color w:val="auto"/>
          <w:sz w:val="32"/>
          <w:szCs w:val="32"/>
          <w:shd w:val="clear" w:color="auto" w:fill="FFFFFF"/>
        </w:rPr>
        <w:t>万元，占</w:t>
      </w:r>
      <w:r>
        <w:rPr>
          <w:rFonts w:hint="eastAsia" w:ascii="仿宋" w:hAnsi="仿宋" w:eastAsia="仿宋" w:cs="仿宋"/>
          <w:color w:val="auto"/>
          <w:sz w:val="32"/>
          <w:szCs w:val="32"/>
          <w:shd w:val="clear" w:color="auto" w:fill="FFFFFF"/>
          <w:lang w:val="en-US" w:eastAsia="zh-CN"/>
        </w:rPr>
        <w:t>0</w:t>
      </w:r>
      <w:r>
        <w:rPr>
          <w:rFonts w:hint="eastAsia" w:ascii="仿宋" w:hAnsi="仿宋" w:eastAsia="仿宋" w:cs="仿宋"/>
          <w:color w:val="auto"/>
          <w:sz w:val="32"/>
          <w:szCs w:val="32"/>
          <w:shd w:val="clear" w:color="auto" w:fill="FFFFFF"/>
        </w:rPr>
        <w:t>%；文化体育与传媒支出（类）支出</w:t>
      </w:r>
      <w:r>
        <w:rPr>
          <w:rFonts w:hint="eastAsia" w:ascii="仿宋" w:hAnsi="仿宋" w:eastAsia="仿宋" w:cs="仿宋"/>
          <w:color w:val="auto"/>
          <w:sz w:val="32"/>
          <w:szCs w:val="32"/>
          <w:shd w:val="clear" w:color="auto" w:fill="FFFFFF"/>
          <w:lang w:val="en-US" w:eastAsia="zh-CN"/>
        </w:rPr>
        <w:t>0.0</w:t>
      </w:r>
      <w:r>
        <w:rPr>
          <w:rFonts w:hint="eastAsia" w:ascii="仿宋" w:hAnsi="仿宋" w:eastAsia="仿宋" w:cs="仿宋"/>
          <w:color w:val="auto"/>
          <w:sz w:val="32"/>
          <w:szCs w:val="32"/>
          <w:shd w:val="clear" w:color="auto" w:fill="FFFFFF"/>
        </w:rPr>
        <w:t>万元，占</w:t>
      </w:r>
      <w:r>
        <w:rPr>
          <w:rFonts w:hint="eastAsia" w:ascii="仿宋" w:hAnsi="仿宋" w:eastAsia="仿宋" w:cs="仿宋"/>
          <w:color w:val="auto"/>
          <w:sz w:val="32"/>
          <w:szCs w:val="32"/>
          <w:shd w:val="clear" w:color="auto" w:fill="FFFFFF"/>
          <w:lang w:val="en-US" w:eastAsia="zh-CN"/>
        </w:rPr>
        <w:t>0</w:t>
      </w:r>
      <w:r>
        <w:rPr>
          <w:rFonts w:hint="eastAsia" w:ascii="仿宋" w:hAnsi="仿宋" w:eastAsia="仿宋" w:cs="仿宋"/>
          <w:color w:val="auto"/>
          <w:sz w:val="32"/>
          <w:szCs w:val="32"/>
          <w:shd w:val="clear" w:color="auto" w:fill="FFFFFF"/>
        </w:rPr>
        <w:t>%；社会保障和就业支出（类）支出</w:t>
      </w:r>
      <w:r>
        <w:rPr>
          <w:rFonts w:hint="eastAsia" w:ascii="仿宋" w:hAnsi="仿宋" w:eastAsia="仿宋" w:cs="仿宋"/>
          <w:color w:val="auto"/>
          <w:sz w:val="32"/>
          <w:szCs w:val="32"/>
          <w:shd w:val="clear" w:color="auto" w:fill="FFFFFF"/>
          <w:lang w:val="en-US" w:eastAsia="zh-CN"/>
        </w:rPr>
        <w:t>0.0</w:t>
      </w:r>
      <w:r>
        <w:rPr>
          <w:rFonts w:hint="eastAsia" w:ascii="仿宋" w:hAnsi="仿宋" w:eastAsia="仿宋" w:cs="仿宋"/>
          <w:color w:val="auto"/>
          <w:sz w:val="32"/>
          <w:szCs w:val="32"/>
          <w:shd w:val="clear" w:color="auto" w:fill="FFFFFF"/>
        </w:rPr>
        <w:t>万元，占</w:t>
      </w:r>
      <w:r>
        <w:rPr>
          <w:rFonts w:hint="eastAsia" w:ascii="仿宋" w:hAnsi="仿宋" w:eastAsia="仿宋" w:cs="仿宋"/>
          <w:color w:val="auto"/>
          <w:sz w:val="32"/>
          <w:szCs w:val="32"/>
          <w:shd w:val="clear" w:color="auto" w:fill="FFFFFF"/>
          <w:lang w:val="en-US" w:eastAsia="zh-CN"/>
        </w:rPr>
        <w:t>0</w:t>
      </w:r>
      <w:r>
        <w:rPr>
          <w:rFonts w:hint="eastAsia" w:ascii="仿宋" w:hAnsi="仿宋" w:eastAsia="仿宋" w:cs="仿宋"/>
          <w:color w:val="auto"/>
          <w:sz w:val="32"/>
          <w:szCs w:val="32"/>
          <w:shd w:val="clear" w:color="auto" w:fill="FFFFFF"/>
        </w:rPr>
        <w:t>%；节能环保（类）支出</w:t>
      </w:r>
      <w:r>
        <w:rPr>
          <w:rFonts w:hint="eastAsia" w:ascii="仿宋" w:hAnsi="仿宋" w:eastAsia="仿宋" w:cs="仿宋"/>
          <w:color w:val="auto"/>
          <w:sz w:val="32"/>
          <w:szCs w:val="32"/>
          <w:shd w:val="clear" w:color="auto" w:fill="FFFFFF"/>
          <w:lang w:val="en-US" w:eastAsia="zh-CN"/>
        </w:rPr>
        <w:t>0.0</w:t>
      </w:r>
      <w:r>
        <w:rPr>
          <w:rFonts w:hint="eastAsia" w:ascii="仿宋" w:hAnsi="仿宋" w:eastAsia="仿宋" w:cs="仿宋"/>
          <w:color w:val="auto"/>
          <w:sz w:val="32"/>
          <w:szCs w:val="32"/>
          <w:shd w:val="clear" w:color="auto" w:fill="FFFFFF"/>
        </w:rPr>
        <w:t>万元，占</w:t>
      </w:r>
      <w:r>
        <w:rPr>
          <w:rFonts w:hint="eastAsia" w:ascii="仿宋" w:hAnsi="仿宋" w:eastAsia="仿宋" w:cs="仿宋"/>
          <w:color w:val="auto"/>
          <w:sz w:val="32"/>
          <w:szCs w:val="32"/>
          <w:shd w:val="clear" w:color="auto" w:fill="FFFFFF"/>
          <w:lang w:val="en-US" w:eastAsia="zh-CN"/>
        </w:rPr>
        <w:t>0</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eastAsia="zh-CN"/>
        </w:rPr>
        <w:t>城乡社区（类）支出</w:t>
      </w:r>
      <w:r>
        <w:rPr>
          <w:rFonts w:hint="eastAsia" w:ascii="仿宋" w:hAnsi="仿宋" w:eastAsia="仿宋" w:cs="仿宋"/>
          <w:color w:val="auto"/>
          <w:sz w:val="32"/>
          <w:szCs w:val="32"/>
          <w:shd w:val="clear" w:color="auto" w:fill="FFFFFF"/>
          <w:lang w:val="en-US" w:eastAsia="zh-CN"/>
        </w:rPr>
        <w:t>31.7万元，占100%</w:t>
      </w:r>
      <w:r>
        <w:rPr>
          <w:rFonts w:hint="eastAsia" w:ascii="仿宋" w:hAnsi="仿宋" w:eastAsia="仿宋" w:cs="仿宋"/>
          <w:color w:val="auto"/>
          <w:sz w:val="32"/>
          <w:szCs w:val="32"/>
          <w:shd w:val="clear" w:color="auto" w:fill="FFFFFF"/>
        </w:rPr>
        <w:t>。</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auto"/>
          <w:sz w:val="32"/>
          <w:szCs w:val="32"/>
          <w:shd w:val="clear" w:color="auto" w:fill="FFFFFF"/>
        </w:rPr>
      </w:pPr>
      <w:r>
        <w:rPr>
          <w:rFonts w:hint="eastAsia" w:ascii="楷体" w:hAnsi="楷体" w:eastAsia="楷体"/>
          <w:color w:val="auto"/>
          <w:sz w:val="32"/>
          <w:szCs w:val="32"/>
        </w:rPr>
        <w:t>（三）政府性基金预算当年拨款具体使用情况</w:t>
      </w:r>
    </w:p>
    <w:p>
      <w:pPr>
        <w:spacing w:line="578"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FFFFFF"/>
        </w:rPr>
        <w:t>1.</w:t>
      </w:r>
      <w:r>
        <w:rPr>
          <w:rFonts w:hint="eastAsia" w:ascii="仿宋" w:hAnsi="仿宋" w:eastAsia="仿宋" w:cs="仿宋"/>
          <w:color w:val="auto"/>
          <w:sz w:val="32"/>
          <w:szCs w:val="32"/>
          <w:lang w:val="en-US" w:eastAsia="zh-CN"/>
        </w:rPr>
        <w:t>城乡社区（类） 国有土地使用权出让收入安排的支出（款） 农业生产发展支出（项）2024年预算数为30.90万元，比上年预算数增加30.9万元，原因是2024年政府性基金预算主要从农业生产发展中支出。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2</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lang w:val="en-US" w:eastAsia="zh-CN"/>
        </w:rPr>
        <w:t>城乡社区（类） 国有土地使用权出让收入安排的支出（款） 其他国有土地使用权出让收入安排（项）</w:t>
      </w:r>
      <w:r>
        <w:rPr>
          <w:rFonts w:hint="eastAsia" w:ascii="仿宋" w:hAnsi="仿宋" w:eastAsia="仿宋" w:cs="仿宋"/>
          <w:color w:val="auto"/>
          <w:sz w:val="32"/>
          <w:szCs w:val="32"/>
          <w:shd w:val="clear" w:color="auto" w:fill="FFFFFF"/>
          <w:lang w:val="en-US" w:eastAsia="zh-CN"/>
        </w:rPr>
        <w:t>2024年预算数为0.80万元，比上年预算数减少86.99万元，</w:t>
      </w:r>
      <w:r>
        <w:rPr>
          <w:rFonts w:hint="eastAsia" w:ascii="仿宋_GB2312" w:hAnsi="黑体" w:eastAsia="仿宋_GB2312"/>
          <w:color w:val="auto"/>
          <w:sz w:val="32"/>
          <w:szCs w:val="32"/>
          <w:lang w:val="en-US" w:eastAsia="zh-CN"/>
        </w:rPr>
        <w:t>主要原因是该笔资金从农业生产发展中支出和2024年市级项目资金减少</w:t>
      </w:r>
      <w:r>
        <w:rPr>
          <w:rFonts w:hint="eastAsia" w:ascii="仿宋" w:hAnsi="仿宋" w:eastAsia="仿宋" w:cs="仿宋"/>
          <w:color w:val="auto"/>
          <w:sz w:val="32"/>
          <w:szCs w:val="32"/>
          <w:shd w:val="clear" w:color="auto" w:fill="FFFFFF"/>
          <w:lang w:val="en-US" w:eastAsia="zh-CN"/>
        </w:rPr>
        <w:t>。</w:t>
      </w:r>
    </w:p>
    <w:p>
      <w:pPr>
        <w:spacing w:line="578" w:lineRule="exact"/>
        <w:ind w:firstLine="640"/>
        <w:jc w:val="left"/>
        <w:rPr>
          <w:rFonts w:hint="eastAsia" w:ascii="黑体" w:hAnsi="黑体" w:eastAsia="黑体"/>
          <w:color w:val="auto"/>
          <w:sz w:val="32"/>
          <w:szCs w:val="32"/>
        </w:rPr>
      </w:pPr>
      <w:r>
        <w:rPr>
          <w:rFonts w:hint="eastAsia" w:ascii="黑体" w:hAnsi="黑体" w:eastAsia="黑体"/>
          <w:color w:val="auto"/>
          <w:sz w:val="32"/>
          <w:szCs w:val="32"/>
        </w:rPr>
        <w:t>六、关于</w:t>
      </w:r>
      <w:r>
        <w:rPr>
          <w:rFonts w:hint="eastAsia" w:ascii="黑体" w:hAnsi="黑体" w:eastAsia="黑体"/>
          <w:color w:val="auto"/>
          <w:sz w:val="32"/>
          <w:szCs w:val="32"/>
          <w:lang w:eastAsia="zh-CN"/>
        </w:rPr>
        <w:t>琼海市农业技术推广服务中心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年收支预算情况的总体说明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按照综合预算原则，琼海市农业技术推广服务中心所有收入和支出均纳入部门预算管理。收入包括：一般公共预算收入、政府性基金收入、上年结转结余收入；支出包括：社会保障和就业支出、卫生健康支出、农林水支出、住房保障支出、城乡社区支出。琼海市农业技术推广服务中心</w:t>
      </w:r>
      <w:r>
        <w:rPr>
          <w:rFonts w:hint="eastAsia" w:ascii="仿宋_GB2312" w:hAnsi="黑体" w:eastAsia="仿宋_GB2312"/>
          <w:color w:val="auto"/>
          <w:sz w:val="32"/>
          <w:szCs w:val="32"/>
          <w:lang w:val="en-US" w:eastAsia="zh-CN"/>
        </w:rPr>
        <w:t>2024</w:t>
      </w:r>
      <w:r>
        <w:rPr>
          <w:rFonts w:hint="eastAsia" w:ascii="仿宋_GB2312" w:hAnsi="黑体" w:eastAsia="仿宋_GB2312"/>
          <w:color w:val="auto"/>
          <w:sz w:val="32"/>
          <w:szCs w:val="32"/>
          <w:lang w:eastAsia="zh-CN"/>
        </w:rPr>
        <w:t>年收支总预算</w:t>
      </w:r>
      <w:r>
        <w:rPr>
          <w:rFonts w:hint="eastAsia" w:ascii="仿宋_GB2312" w:hAnsi="黑体" w:eastAsia="仿宋_GB2312"/>
          <w:color w:val="auto"/>
          <w:sz w:val="32"/>
          <w:szCs w:val="32"/>
          <w:lang w:val="en-US" w:eastAsia="zh-CN"/>
        </w:rPr>
        <w:t>946.19</w:t>
      </w:r>
      <w:r>
        <w:rPr>
          <w:rFonts w:hint="eastAsia" w:ascii="仿宋_GB2312" w:hAnsi="黑体" w:eastAsia="仿宋_GB2312"/>
          <w:color w:val="auto"/>
          <w:sz w:val="32"/>
          <w:szCs w:val="32"/>
          <w:lang w:eastAsia="zh-CN"/>
        </w:rPr>
        <w:t>万元。</w:t>
      </w:r>
    </w:p>
    <w:p>
      <w:pPr>
        <w:spacing w:line="578" w:lineRule="exact"/>
        <w:ind w:firstLine="640"/>
        <w:jc w:val="left"/>
        <w:rPr>
          <w:rFonts w:hint="eastAsia" w:ascii="黑体" w:hAnsi="黑体" w:eastAsia="黑体"/>
          <w:color w:val="auto"/>
          <w:sz w:val="32"/>
          <w:szCs w:val="32"/>
        </w:rPr>
      </w:pPr>
      <w:r>
        <w:rPr>
          <w:rFonts w:hint="eastAsia" w:ascii="黑体" w:hAnsi="黑体" w:eastAsia="黑体"/>
          <w:color w:val="auto"/>
          <w:sz w:val="32"/>
          <w:szCs w:val="32"/>
        </w:rPr>
        <w:t>七、关于</w:t>
      </w:r>
      <w:r>
        <w:rPr>
          <w:rFonts w:hint="eastAsia" w:ascii="黑体" w:hAnsi="黑体" w:eastAsia="黑体"/>
          <w:color w:val="auto"/>
          <w:sz w:val="32"/>
          <w:szCs w:val="32"/>
          <w:lang w:eastAsia="zh-CN"/>
        </w:rPr>
        <w:t>琼海市农业技术推广服务中心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年收入预算情况说明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color w:val="auto"/>
          <w:sz w:val="32"/>
          <w:szCs w:val="32"/>
          <w:lang w:eastAsia="zh-CN"/>
        </w:rPr>
        <w:t>琼海市农业技术推广服务中心</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年收入预算</w:t>
      </w:r>
      <w:r>
        <w:rPr>
          <w:rFonts w:hint="eastAsia" w:ascii="仿宋_GB2312" w:hAnsi="黑体" w:eastAsia="仿宋_GB2312"/>
          <w:color w:val="auto"/>
          <w:sz w:val="32"/>
          <w:szCs w:val="32"/>
          <w:lang w:val="en-US" w:eastAsia="zh-CN"/>
        </w:rPr>
        <w:t>946.19</w:t>
      </w:r>
      <w:r>
        <w:rPr>
          <w:rFonts w:hint="eastAsia" w:ascii="仿宋" w:hAnsi="仿宋" w:eastAsia="仿宋" w:cs="仿宋"/>
          <w:color w:val="auto"/>
          <w:sz w:val="32"/>
          <w:szCs w:val="32"/>
        </w:rPr>
        <w:t>万元，其中：上年结转</w:t>
      </w:r>
      <w:r>
        <w:rPr>
          <w:rFonts w:hint="eastAsia" w:ascii="仿宋" w:hAnsi="仿宋" w:eastAsia="仿宋" w:cs="仿宋"/>
          <w:color w:val="auto"/>
          <w:sz w:val="32"/>
          <w:szCs w:val="32"/>
          <w:lang w:val="en-US" w:eastAsia="zh-CN"/>
        </w:rPr>
        <w:t>186.76</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19.74</w:t>
      </w:r>
      <w:r>
        <w:rPr>
          <w:rFonts w:hint="eastAsia" w:ascii="仿宋" w:hAnsi="仿宋" w:eastAsia="仿宋" w:cs="仿宋"/>
          <w:color w:val="auto"/>
          <w:sz w:val="32"/>
          <w:szCs w:val="32"/>
        </w:rPr>
        <w:t>%；经费拨款收入</w:t>
      </w:r>
      <w:r>
        <w:rPr>
          <w:rFonts w:hint="eastAsia" w:ascii="仿宋" w:hAnsi="仿宋" w:eastAsia="仿宋" w:cs="仿宋"/>
          <w:color w:val="auto"/>
          <w:sz w:val="32"/>
          <w:szCs w:val="32"/>
          <w:lang w:val="en-US" w:eastAsia="zh-CN"/>
        </w:rPr>
        <w:t>727.74</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76.91</w:t>
      </w:r>
      <w:r>
        <w:rPr>
          <w:rFonts w:hint="eastAsia" w:ascii="仿宋" w:hAnsi="仿宋" w:eastAsia="仿宋" w:cs="仿宋"/>
          <w:color w:val="auto"/>
          <w:sz w:val="32"/>
          <w:szCs w:val="32"/>
        </w:rPr>
        <w:t>%；政府性基金收入</w:t>
      </w:r>
      <w:r>
        <w:rPr>
          <w:rFonts w:hint="eastAsia" w:ascii="仿宋" w:hAnsi="仿宋" w:eastAsia="仿宋" w:cs="仿宋"/>
          <w:color w:val="auto"/>
          <w:sz w:val="32"/>
          <w:szCs w:val="32"/>
          <w:lang w:val="en-US" w:eastAsia="zh-CN"/>
        </w:rPr>
        <w:t>31.7</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3.35</w:t>
      </w:r>
      <w:r>
        <w:rPr>
          <w:rFonts w:hint="eastAsia" w:ascii="仿宋" w:hAnsi="仿宋" w:eastAsia="仿宋" w:cs="仿宋"/>
          <w:color w:val="auto"/>
          <w:sz w:val="32"/>
          <w:szCs w:val="32"/>
        </w:rPr>
        <w:t>%；专项收入</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373.29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w:t>
      </w:r>
      <w:r>
        <w:rPr>
          <w:rFonts w:hint="eastAsia" w:ascii="仿宋" w:hAnsi="仿宋" w:eastAsia="仿宋" w:cs="仿宋"/>
          <w:b w:val="0"/>
          <w:bCs w:val="0"/>
          <w:color w:val="auto"/>
          <w:sz w:val="32"/>
          <w:szCs w:val="32"/>
          <w:highlight w:val="none"/>
          <w:lang w:val="en-US" w:eastAsia="zh-CN"/>
        </w:rPr>
        <w:t>2023年中央和省级项目资金结转较多，2024年中央项目资金提前下达，社会保障和就业、卫生健康、工资福利等支出提高</w:t>
      </w:r>
      <w:r>
        <w:rPr>
          <w:rFonts w:hint="eastAsia" w:ascii="仿宋" w:hAnsi="仿宋" w:eastAsia="仿宋" w:cs="仿宋"/>
          <w:b w:val="0"/>
          <w:bCs w:val="0"/>
          <w:color w:val="auto"/>
          <w:sz w:val="32"/>
          <w:szCs w:val="32"/>
          <w:highlight w:val="none"/>
          <w:lang w:eastAsia="zh-CN"/>
        </w:rPr>
        <w:t>。</w:t>
      </w:r>
    </w:p>
    <w:p>
      <w:pPr>
        <w:spacing w:line="578" w:lineRule="exact"/>
        <w:ind w:firstLine="640"/>
        <w:jc w:val="left"/>
        <w:rPr>
          <w:rFonts w:hint="eastAsia" w:ascii="黑体" w:hAnsi="黑体" w:eastAsia="黑体"/>
          <w:color w:val="auto"/>
          <w:sz w:val="32"/>
          <w:szCs w:val="32"/>
        </w:rPr>
      </w:pPr>
      <w:r>
        <w:rPr>
          <w:rFonts w:hint="eastAsia" w:ascii="黑体" w:hAnsi="黑体" w:eastAsia="黑体"/>
          <w:color w:val="auto"/>
          <w:sz w:val="32"/>
          <w:szCs w:val="32"/>
        </w:rPr>
        <w:t>八、关于</w:t>
      </w:r>
      <w:r>
        <w:rPr>
          <w:rFonts w:hint="eastAsia" w:ascii="黑体" w:hAnsi="黑体" w:eastAsia="黑体"/>
          <w:color w:val="auto"/>
          <w:sz w:val="32"/>
          <w:szCs w:val="32"/>
          <w:lang w:eastAsia="zh-CN"/>
        </w:rPr>
        <w:t>琼海市农业技术推广服务中心</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年支出预算情况说明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color w:val="auto"/>
          <w:sz w:val="32"/>
          <w:szCs w:val="32"/>
          <w:lang w:eastAsia="zh-CN"/>
        </w:rPr>
        <w:t>琼海市农业技术推广服务中心</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年支出预算</w:t>
      </w:r>
      <w:r>
        <w:rPr>
          <w:rFonts w:hint="eastAsia" w:ascii="仿宋" w:hAnsi="仿宋" w:eastAsia="仿宋" w:cs="仿宋"/>
          <w:color w:val="auto"/>
          <w:sz w:val="32"/>
          <w:szCs w:val="32"/>
          <w:lang w:val="en-US" w:eastAsia="zh-CN"/>
        </w:rPr>
        <w:t>946.19</w:t>
      </w:r>
      <w:r>
        <w:rPr>
          <w:rFonts w:hint="eastAsia" w:ascii="仿宋" w:hAnsi="仿宋" w:eastAsia="仿宋" w:cs="仿宋"/>
          <w:color w:val="auto"/>
          <w:sz w:val="32"/>
          <w:szCs w:val="32"/>
        </w:rPr>
        <w:t>万元，其中：基本支出</w:t>
      </w:r>
      <w:r>
        <w:rPr>
          <w:rFonts w:hint="eastAsia" w:ascii="仿宋" w:hAnsi="仿宋" w:eastAsia="仿宋" w:cs="仿宋"/>
          <w:color w:val="auto"/>
          <w:sz w:val="32"/>
          <w:szCs w:val="32"/>
          <w:lang w:val="en-US" w:eastAsia="zh-CN"/>
        </w:rPr>
        <w:t>602.39</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63.66</w:t>
      </w:r>
      <w:r>
        <w:rPr>
          <w:rFonts w:hint="eastAsia" w:ascii="仿宋" w:hAnsi="仿宋" w:eastAsia="仿宋" w:cs="仿宋"/>
          <w:color w:val="auto"/>
          <w:sz w:val="32"/>
          <w:szCs w:val="32"/>
        </w:rPr>
        <w:t>%；项目支出</w:t>
      </w:r>
      <w:r>
        <w:rPr>
          <w:rFonts w:hint="eastAsia" w:ascii="仿宋" w:hAnsi="仿宋" w:eastAsia="仿宋" w:cs="仿宋"/>
          <w:color w:val="auto"/>
          <w:sz w:val="32"/>
          <w:szCs w:val="32"/>
          <w:lang w:val="en-US" w:eastAsia="zh-CN"/>
        </w:rPr>
        <w:t>343.81</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36.34</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373.29</w:t>
      </w:r>
      <w:r>
        <w:rPr>
          <w:rFonts w:hint="eastAsia" w:ascii="仿宋" w:hAnsi="仿宋" w:eastAsia="仿宋" w:cs="仿宋"/>
          <w:color w:val="auto"/>
          <w:sz w:val="32"/>
          <w:szCs w:val="32"/>
        </w:rPr>
        <w:t>万元，主要是</w:t>
      </w:r>
      <w:r>
        <w:rPr>
          <w:rFonts w:hint="eastAsia" w:ascii="仿宋" w:hAnsi="仿宋" w:eastAsia="仿宋" w:cs="仿宋"/>
          <w:b w:val="0"/>
          <w:bCs w:val="0"/>
          <w:color w:val="auto"/>
          <w:sz w:val="32"/>
          <w:szCs w:val="32"/>
          <w:highlight w:val="none"/>
          <w:lang w:val="en-US" w:eastAsia="zh-CN"/>
        </w:rPr>
        <w:t>2023年中央和省级项目资金结转较多，2024年中央项目资金提前下达，社会保障和就业、卫生健康、工资福利等支出提高</w:t>
      </w:r>
      <w:r>
        <w:rPr>
          <w:rFonts w:hint="eastAsia" w:ascii="仿宋" w:hAnsi="仿宋" w:eastAsia="仿宋" w:cs="仿宋"/>
          <w:b w:val="0"/>
          <w:bCs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shd w:val="clear" w:color="auto" w:fill="FFFFFF"/>
        </w:rPr>
      </w:pPr>
      <w:r>
        <w:rPr>
          <w:rFonts w:hint="eastAsia" w:ascii="黑体" w:hAnsi="黑体" w:eastAsia="黑体"/>
          <w:color w:val="auto"/>
          <w:sz w:val="32"/>
          <w:szCs w:val="32"/>
        </w:rPr>
        <w:t>九、其他重要事项的情况说明</w:t>
      </w:r>
    </w:p>
    <w:p>
      <w:pPr>
        <w:spacing w:line="578" w:lineRule="exact"/>
        <w:ind w:firstLine="640" w:firstLineChars="200"/>
        <w:rPr>
          <w:rFonts w:hint="eastAsia" w:ascii="楷体" w:hAnsi="楷体" w:eastAsia="楷体"/>
          <w:color w:val="auto"/>
          <w:sz w:val="32"/>
          <w:szCs w:val="32"/>
        </w:rPr>
      </w:pPr>
      <w:r>
        <w:rPr>
          <w:rFonts w:hint="eastAsia" w:ascii="楷体" w:hAnsi="楷体" w:eastAsia="楷体"/>
          <w:color w:val="auto"/>
          <w:sz w:val="32"/>
          <w:szCs w:val="32"/>
        </w:rPr>
        <w:t>（一）机关运行经费</w:t>
      </w:r>
      <w:r>
        <w:rPr>
          <w:rFonts w:hint="eastAsia" w:ascii="楷体" w:hAnsi="楷体" w:eastAsia="楷体"/>
          <w:color w:val="auto"/>
          <w:sz w:val="32"/>
          <w:szCs w:val="32"/>
          <w:lang w:val="en-US" w:eastAsia="zh-CN"/>
        </w:rPr>
        <w:t>（</w:t>
      </w:r>
      <w:r>
        <w:rPr>
          <w:rFonts w:hint="eastAsia" w:ascii="楷体" w:hAnsi="楷体" w:eastAsia="楷体"/>
          <w:color w:val="auto"/>
          <w:sz w:val="32"/>
          <w:szCs w:val="32"/>
        </w:rPr>
        <w:t>行政单位</w:t>
      </w:r>
      <w:r>
        <w:rPr>
          <w:rFonts w:hint="eastAsia" w:ascii="楷体" w:hAnsi="楷体" w:eastAsia="楷体"/>
          <w:color w:val="auto"/>
          <w:sz w:val="32"/>
          <w:szCs w:val="32"/>
          <w:lang w:eastAsia="zh-CN"/>
        </w:rPr>
        <w:t>、</w:t>
      </w:r>
      <w:r>
        <w:rPr>
          <w:rFonts w:hint="eastAsia" w:ascii="楷体" w:hAnsi="楷体" w:eastAsia="楷体"/>
          <w:color w:val="auto"/>
          <w:sz w:val="32"/>
          <w:szCs w:val="32"/>
        </w:rPr>
        <w:t>参照公务员法管理的事业单位</w:t>
      </w:r>
      <w:r>
        <w:rPr>
          <w:rFonts w:hint="eastAsia" w:ascii="楷体" w:hAnsi="楷体" w:eastAsia="楷体"/>
          <w:color w:val="auto"/>
          <w:sz w:val="32"/>
          <w:szCs w:val="32"/>
          <w:lang w:eastAsia="zh-CN"/>
        </w:rPr>
        <w:t>需说明，其他单位不需要说明</w:t>
      </w:r>
      <w:r>
        <w:rPr>
          <w:rFonts w:hint="eastAsia" w:ascii="楷体" w:hAnsi="楷体" w:eastAsia="楷体"/>
          <w:color w:val="auto"/>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2024年琼海市农业技术推广服务中心为事业单位，无机关运行经费。</w:t>
      </w:r>
    </w:p>
    <w:p>
      <w:pPr>
        <w:spacing w:line="578" w:lineRule="exact"/>
        <w:ind w:firstLine="640" w:firstLineChars="200"/>
        <w:rPr>
          <w:rFonts w:hint="eastAsia" w:ascii="楷体" w:hAnsi="楷体" w:eastAsia="楷体"/>
          <w:color w:val="auto"/>
          <w:sz w:val="32"/>
          <w:szCs w:val="32"/>
        </w:rPr>
      </w:pPr>
      <w:r>
        <w:rPr>
          <w:rFonts w:hint="eastAsia" w:ascii="楷体" w:hAnsi="楷体" w:eastAsia="楷体"/>
          <w:color w:val="auto"/>
          <w:sz w:val="32"/>
          <w:szCs w:val="32"/>
        </w:rPr>
        <w:t>（二）政府采购情况</w:t>
      </w:r>
    </w:p>
    <w:p>
      <w:pPr>
        <w:keepNext w:val="0"/>
        <w:keepLines w:val="0"/>
        <w:pageBreakBefore w:val="0"/>
        <w:widowControl/>
        <w:kinsoku/>
        <w:wordWrap/>
        <w:overflowPunct/>
        <w:topLinePunct w:val="0"/>
        <w:autoSpaceDE/>
        <w:autoSpaceDN/>
        <w:bidi w:val="0"/>
        <w:adjustRightInd w:val="0"/>
        <w:snapToGrid w:val="0"/>
        <w:spacing w:line="560" w:lineRule="exact"/>
        <w:ind w:firstLine="640"/>
        <w:jc w:val="both"/>
        <w:textAlignment w:val="auto"/>
        <w:rPr>
          <w:rFonts w:hint="eastAsia" w:ascii="仿宋" w:hAnsi="仿宋" w:eastAsia="仿宋" w:cs="仿宋"/>
          <w:color w:val="auto"/>
          <w:sz w:val="32"/>
          <w:szCs w:val="32"/>
        </w:rPr>
      </w:pP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w:t>
      </w:r>
      <w:r>
        <w:rPr>
          <w:rFonts w:hint="eastAsia" w:ascii="仿宋_GB2312" w:hAnsi="黑体" w:eastAsia="仿宋_GB2312"/>
          <w:color w:val="auto"/>
          <w:sz w:val="32"/>
          <w:szCs w:val="32"/>
          <w:lang w:eastAsia="zh-CN"/>
        </w:rPr>
        <w:t>琼海市农业技术推广服务中心</w:t>
      </w:r>
      <w:r>
        <w:rPr>
          <w:rFonts w:hint="eastAsia" w:ascii="仿宋_GB2312" w:hAnsi="黑体" w:eastAsia="仿宋_GB2312" w:cs="仿宋_GB2312"/>
          <w:color w:val="auto"/>
          <w:sz w:val="32"/>
          <w:szCs w:val="32"/>
        </w:rPr>
        <w:t>政府采购预算总额</w:t>
      </w:r>
      <w:r>
        <w:rPr>
          <w:rFonts w:hint="eastAsia" w:ascii="仿宋_GB2312" w:hAnsi="黑体" w:eastAsia="仿宋_GB2312" w:cs="仿宋_GB2312"/>
          <w:color w:val="auto"/>
          <w:sz w:val="32"/>
          <w:szCs w:val="32"/>
          <w:lang w:val="en-US" w:eastAsia="zh-CN"/>
        </w:rPr>
        <w:t>0.8</w:t>
      </w:r>
      <w:r>
        <w:rPr>
          <w:rFonts w:hint="eastAsia" w:ascii="仿宋_GB2312" w:hAnsi="黑体" w:eastAsia="仿宋_GB2312"/>
          <w:color w:val="auto"/>
          <w:sz w:val="32"/>
          <w:szCs w:val="32"/>
        </w:rPr>
        <w:t>万元，其中：政府采购货物预算</w:t>
      </w:r>
      <w:r>
        <w:rPr>
          <w:rFonts w:hint="eastAsia" w:ascii="仿宋_GB2312" w:hAnsi="黑体" w:eastAsia="仿宋_GB2312" w:cs="仿宋_GB2312"/>
          <w:color w:val="auto"/>
          <w:sz w:val="32"/>
          <w:szCs w:val="32"/>
          <w:lang w:val="en-US" w:eastAsia="zh-CN"/>
        </w:rPr>
        <w:t>0.8</w:t>
      </w:r>
      <w:r>
        <w:rPr>
          <w:rFonts w:hint="eastAsia" w:ascii="仿宋_GB2312" w:hAnsi="黑体" w:eastAsia="仿宋_GB2312"/>
          <w:color w:val="auto"/>
          <w:sz w:val="32"/>
          <w:szCs w:val="32"/>
        </w:rPr>
        <w:t>万元，政府采购工程预算</w:t>
      </w:r>
      <w:r>
        <w:rPr>
          <w:rFonts w:hint="eastAsia" w:ascii="仿宋_GB2312" w:hAnsi="黑体" w:eastAsia="仿宋_GB2312" w:cs="仿宋_GB2312"/>
          <w:color w:val="auto"/>
          <w:sz w:val="32"/>
          <w:szCs w:val="32"/>
          <w:lang w:val="en-US" w:eastAsia="zh-CN"/>
        </w:rPr>
        <w:t>0.0</w:t>
      </w:r>
      <w:r>
        <w:rPr>
          <w:rFonts w:hint="eastAsia" w:ascii="仿宋_GB2312" w:hAnsi="黑体" w:eastAsia="仿宋_GB2312"/>
          <w:color w:val="auto"/>
          <w:sz w:val="32"/>
          <w:szCs w:val="32"/>
        </w:rPr>
        <w:t>万元，政府采购服务预算</w:t>
      </w:r>
      <w:r>
        <w:rPr>
          <w:rFonts w:hint="eastAsia" w:ascii="仿宋_GB2312" w:hAnsi="黑体" w:eastAsia="仿宋_GB2312" w:cs="仿宋_GB2312"/>
          <w:color w:val="auto"/>
          <w:sz w:val="32"/>
          <w:szCs w:val="32"/>
          <w:lang w:val="en-US" w:eastAsia="zh-CN"/>
        </w:rPr>
        <w:t>0.0</w:t>
      </w:r>
      <w:r>
        <w:rPr>
          <w:rFonts w:hint="eastAsia" w:ascii="仿宋_GB2312" w:hAnsi="黑体" w:eastAsia="仿宋_GB2312"/>
          <w:color w:val="auto"/>
          <w:sz w:val="32"/>
          <w:szCs w:val="32"/>
        </w:rPr>
        <w:t>万元。</w:t>
      </w:r>
    </w:p>
    <w:p>
      <w:pPr>
        <w:spacing w:line="578" w:lineRule="exact"/>
        <w:ind w:firstLine="640" w:firstLineChars="200"/>
        <w:rPr>
          <w:rFonts w:hint="eastAsia" w:ascii="楷体" w:hAnsi="楷体" w:eastAsia="楷体"/>
          <w:color w:val="auto"/>
          <w:sz w:val="32"/>
          <w:szCs w:val="32"/>
        </w:rPr>
      </w:pPr>
      <w:r>
        <w:rPr>
          <w:rFonts w:hint="eastAsia" w:ascii="楷体" w:hAnsi="楷体" w:eastAsia="楷体"/>
          <w:color w:val="auto"/>
          <w:sz w:val="32"/>
          <w:szCs w:val="32"/>
        </w:rPr>
        <w:t>（三）国有资产占有使用情况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截至</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年12月31日，</w:t>
      </w:r>
      <w:r>
        <w:rPr>
          <w:rFonts w:hint="eastAsia" w:ascii="仿宋" w:hAnsi="仿宋" w:eastAsia="仿宋" w:cs="仿宋"/>
          <w:color w:val="auto"/>
          <w:sz w:val="32"/>
          <w:szCs w:val="32"/>
          <w:lang w:eastAsia="zh-CN"/>
        </w:rPr>
        <w:t>琼海市农业技术推广服务中心</w:t>
      </w:r>
      <w:r>
        <w:rPr>
          <w:rFonts w:hint="eastAsia" w:ascii="仿宋" w:hAnsi="仿宋" w:eastAsia="仿宋" w:cs="仿宋"/>
          <w:color w:val="auto"/>
          <w:sz w:val="32"/>
          <w:szCs w:val="32"/>
        </w:rPr>
        <w:t>共有车辆</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辆，其中，领导干部用车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辆，机要通信应急用车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辆、一般执法执勤用车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辆、特种专业技术用车</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辆、其他用车</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辆。单位价值100万元以上设备</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台（套）。</w:t>
      </w:r>
    </w:p>
    <w:p>
      <w:pPr>
        <w:spacing w:line="578" w:lineRule="exact"/>
        <w:ind w:firstLine="640" w:firstLineChars="200"/>
        <w:rPr>
          <w:rFonts w:hint="eastAsia" w:ascii="楷体" w:hAnsi="楷体" w:eastAsia="楷体"/>
          <w:color w:val="auto"/>
          <w:sz w:val="32"/>
          <w:szCs w:val="32"/>
        </w:rPr>
      </w:pPr>
      <w:r>
        <w:rPr>
          <w:rFonts w:hint="eastAsia" w:ascii="楷体" w:hAnsi="楷体" w:eastAsia="楷体"/>
          <w:color w:val="auto"/>
          <w:sz w:val="32"/>
          <w:szCs w:val="32"/>
        </w:rPr>
        <w:t>（四）绩效目标设置情况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琼海市农业技术推广服务中心</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rPr>
        <w:t>个项目</w:t>
      </w:r>
      <w:r>
        <w:rPr>
          <w:rFonts w:hint="eastAsia" w:ascii="仿宋" w:hAnsi="仿宋" w:eastAsia="仿宋" w:cs="仿宋"/>
          <w:color w:val="auto"/>
          <w:sz w:val="32"/>
          <w:szCs w:val="32"/>
        </w:rPr>
        <w:t>实行绩效目标管理，涉及一般公共预算</w:t>
      </w:r>
      <w:r>
        <w:rPr>
          <w:rFonts w:hint="eastAsia" w:ascii="仿宋" w:hAnsi="仿宋" w:eastAsia="仿宋" w:cs="仿宋"/>
          <w:color w:val="auto"/>
          <w:sz w:val="32"/>
          <w:szCs w:val="32"/>
          <w:lang w:val="en-US" w:eastAsia="zh-CN"/>
        </w:rPr>
        <w:t>727.74</w:t>
      </w:r>
      <w:r>
        <w:rPr>
          <w:rFonts w:hint="eastAsia" w:ascii="仿宋" w:hAnsi="仿宋" w:eastAsia="仿宋" w:cs="仿宋"/>
          <w:color w:val="auto"/>
          <w:sz w:val="32"/>
          <w:szCs w:val="32"/>
        </w:rPr>
        <w:t>万元、政府性基金</w:t>
      </w:r>
      <w:r>
        <w:rPr>
          <w:rFonts w:hint="eastAsia" w:ascii="仿宋" w:hAnsi="仿宋" w:eastAsia="仿宋" w:cs="仿宋"/>
          <w:color w:val="auto"/>
          <w:sz w:val="32"/>
          <w:szCs w:val="32"/>
          <w:lang w:val="en-US" w:eastAsia="zh-CN"/>
        </w:rPr>
        <w:t>31.7</w:t>
      </w:r>
      <w:r>
        <w:rPr>
          <w:rFonts w:hint="eastAsia" w:ascii="仿宋" w:hAnsi="仿宋" w:eastAsia="仿宋" w:cs="仿宋"/>
          <w:color w:val="auto"/>
          <w:sz w:val="32"/>
          <w:szCs w:val="32"/>
        </w:rPr>
        <w:t>万元。</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黑体" w:hAnsi="黑体" w:eastAsia="黑体"/>
          <w:b w:val="0"/>
          <w:bCs/>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黑体" w:hAnsi="黑体" w:eastAsia="黑体"/>
          <w:b w:val="0"/>
          <w:bCs/>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黑体" w:hAnsi="黑体" w:eastAsia="黑体"/>
          <w:b w:val="0"/>
          <w:bCs/>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黑体" w:hAnsi="黑体" w:eastAsia="黑体"/>
          <w:b w:val="0"/>
          <w:bCs/>
          <w:color w:val="auto"/>
          <w:sz w:val="32"/>
          <w:szCs w:val="32"/>
        </w:rPr>
      </w:pPr>
      <w:r>
        <w:rPr>
          <w:rFonts w:hint="eastAsia" w:ascii="黑体" w:hAnsi="黑体" w:eastAsia="黑体"/>
          <w:b w:val="0"/>
          <w:bCs/>
          <w:color w:val="auto"/>
          <w:sz w:val="32"/>
          <w:szCs w:val="32"/>
        </w:rPr>
        <w:t>第四部分  名词解释</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黑体" w:hAnsi="黑体" w:eastAsia="黑体"/>
          <w:b w:val="0"/>
          <w:bCs/>
          <w:color w:val="auto"/>
          <w:sz w:val="32"/>
          <w:szCs w:val="32"/>
          <w:lang w:val="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一、财政拨款收入：指本级财政当年拨付的资金。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二、事业收入：指事业单位开展专业业务活动及辅助活动取得的收入。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三、经营收入：指事业单位在专业业务活动及其辅助活动之外开展非独立核算经营活动取得的收入。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四、其他收入：指除上述“财政拨款收入”“事业收入”“经营收入”等以外的收入。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六、基本支出：指行政事业单位用于为保障其机构正常运转、完成日常工作任务而发生的人员支出和公用支出。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七、工资福利支出：反映单位开支的在职职工和编制外长期聘用人员的各类劳动报酬，以及为上述人员缴纳的各项社会保险费等。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auto"/>
          <w:kern w:val="0"/>
          <w:sz w:val="32"/>
          <w:szCs w:val="32"/>
          <w:lang w:eastAsia="zh-CN"/>
        </w:rPr>
        <w:t>个人农业生产补贴、代缴社会保险费、</w:t>
      </w:r>
      <w:r>
        <w:rPr>
          <w:rFonts w:hint="eastAsia" w:ascii="仿宋" w:hAnsi="仿宋" w:eastAsia="仿宋" w:cs="仿宋"/>
          <w:color w:val="auto"/>
          <w:kern w:val="0"/>
          <w:sz w:val="32"/>
          <w:szCs w:val="32"/>
        </w:rPr>
        <w:t>其他等。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九、商品和服务支出：反映单位购买商品和服务的支出，包括办公费、</w:t>
      </w:r>
      <w:r>
        <w:rPr>
          <w:rFonts w:hint="eastAsia" w:ascii="仿宋" w:hAnsi="仿宋" w:eastAsia="仿宋" w:cs="仿宋"/>
          <w:color w:val="auto"/>
          <w:kern w:val="0"/>
          <w:sz w:val="32"/>
          <w:szCs w:val="32"/>
          <w:lang w:eastAsia="zh-CN"/>
        </w:rPr>
        <w:t>印刷费、咨询费、手续费、</w:t>
      </w:r>
      <w:r>
        <w:rPr>
          <w:rFonts w:hint="eastAsia" w:ascii="仿宋" w:hAnsi="仿宋" w:eastAsia="仿宋" w:cs="仿宋"/>
          <w:color w:val="auto"/>
          <w:kern w:val="0"/>
          <w:sz w:val="32"/>
          <w:szCs w:val="32"/>
        </w:rPr>
        <w:t>水费、电费、邮电费、</w:t>
      </w:r>
      <w:r>
        <w:rPr>
          <w:rFonts w:hint="eastAsia" w:ascii="仿宋" w:hAnsi="仿宋" w:eastAsia="仿宋" w:cs="仿宋"/>
          <w:color w:val="auto"/>
          <w:kern w:val="0"/>
          <w:sz w:val="32"/>
          <w:szCs w:val="32"/>
          <w:lang w:eastAsia="zh-CN"/>
        </w:rPr>
        <w:t>取暖费、物业管理费、</w:t>
      </w:r>
      <w:r>
        <w:rPr>
          <w:rFonts w:hint="eastAsia" w:ascii="仿宋" w:hAnsi="仿宋" w:eastAsia="仿宋" w:cs="仿宋"/>
          <w:color w:val="auto"/>
          <w:kern w:val="0"/>
          <w:sz w:val="32"/>
          <w:szCs w:val="32"/>
        </w:rPr>
        <w:t>差旅费</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因公出国（境）费用</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维修（护）费、</w:t>
      </w:r>
      <w:r>
        <w:rPr>
          <w:rFonts w:hint="eastAsia" w:ascii="仿宋" w:hAnsi="仿宋" w:eastAsia="仿宋" w:cs="仿宋"/>
          <w:color w:val="auto"/>
          <w:kern w:val="0"/>
          <w:sz w:val="32"/>
          <w:szCs w:val="32"/>
          <w:lang w:eastAsia="zh-CN"/>
        </w:rPr>
        <w:t>租赁费、</w:t>
      </w:r>
      <w:r>
        <w:rPr>
          <w:rFonts w:hint="eastAsia" w:ascii="仿宋" w:hAnsi="仿宋" w:eastAsia="仿宋" w:cs="仿宋"/>
          <w:color w:val="auto"/>
          <w:kern w:val="0"/>
          <w:sz w:val="32"/>
          <w:szCs w:val="32"/>
        </w:rPr>
        <w:t>会议费、培训费、公务接待费、</w:t>
      </w:r>
      <w:r>
        <w:rPr>
          <w:rFonts w:hint="eastAsia" w:ascii="仿宋" w:hAnsi="仿宋" w:eastAsia="仿宋" w:cs="仿宋"/>
          <w:color w:val="auto"/>
          <w:kern w:val="0"/>
          <w:sz w:val="32"/>
          <w:szCs w:val="32"/>
          <w:lang w:eastAsia="zh-CN"/>
        </w:rPr>
        <w:t>专用材料费、被装购置费、专用燃料费、劳务费、委托业务费</w:t>
      </w:r>
      <w:r>
        <w:rPr>
          <w:rFonts w:hint="eastAsia" w:ascii="仿宋" w:hAnsi="仿宋" w:eastAsia="仿宋" w:cs="仿宋"/>
          <w:color w:val="auto"/>
          <w:kern w:val="0"/>
          <w:sz w:val="32"/>
          <w:szCs w:val="32"/>
        </w:rPr>
        <w:t>、工会经费</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福利费、公务用车运行维护费、</w:t>
      </w:r>
      <w:r>
        <w:rPr>
          <w:rFonts w:hint="eastAsia" w:ascii="仿宋" w:hAnsi="仿宋" w:eastAsia="仿宋" w:cs="仿宋"/>
          <w:color w:val="auto"/>
          <w:kern w:val="0"/>
          <w:sz w:val="32"/>
          <w:szCs w:val="32"/>
          <w:lang w:eastAsia="zh-CN"/>
        </w:rPr>
        <w:t>其他交通费用、税金及附加费用、</w:t>
      </w:r>
      <w:r>
        <w:rPr>
          <w:rFonts w:hint="eastAsia" w:ascii="仿宋" w:hAnsi="仿宋" w:eastAsia="仿宋" w:cs="仿宋"/>
          <w:color w:val="auto"/>
          <w:kern w:val="0"/>
          <w:sz w:val="32"/>
          <w:szCs w:val="32"/>
        </w:rPr>
        <w:t>其他</w:t>
      </w:r>
      <w:r>
        <w:rPr>
          <w:rFonts w:hint="eastAsia" w:ascii="仿宋" w:hAnsi="仿宋" w:eastAsia="仿宋" w:cs="仿宋"/>
          <w:color w:val="auto"/>
          <w:kern w:val="0"/>
          <w:sz w:val="32"/>
          <w:szCs w:val="32"/>
          <w:lang w:eastAsia="zh-CN"/>
        </w:rPr>
        <w:t>商品和服务支出</w:t>
      </w:r>
      <w:r>
        <w:rPr>
          <w:rFonts w:hint="eastAsia" w:ascii="仿宋" w:hAnsi="仿宋" w:eastAsia="仿宋" w:cs="仿宋"/>
          <w:color w:val="auto"/>
          <w:kern w:val="0"/>
          <w:sz w:val="32"/>
          <w:szCs w:val="32"/>
        </w:rPr>
        <w:t>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十、项目支出：指各部门、各单位为完成其特定的工作任务和事业发展目标所发生的支出。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auto"/>
          <w:kern w:val="0"/>
          <w:sz w:val="32"/>
          <w:szCs w:val="32"/>
          <w:lang w:eastAsia="zh-CN"/>
        </w:rPr>
        <w:t>、牌照费</w:t>
      </w:r>
      <w:r>
        <w:rPr>
          <w:rFonts w:hint="eastAsia" w:ascii="仿宋" w:hAnsi="仿宋" w:eastAsia="仿宋" w:cs="仿宋"/>
          <w:color w:val="auto"/>
          <w:kern w:val="0"/>
          <w:sz w:val="32"/>
          <w:szCs w:val="32"/>
        </w:rPr>
        <w:t>）及燃料费、维修费、过路过桥费、保险费、安全奖励费用等支出；公务接待费指单位按规定开支的各类公务接待（含外宾接待）</w:t>
      </w:r>
      <w:r>
        <w:rPr>
          <w:rFonts w:hint="eastAsia" w:ascii="仿宋" w:hAnsi="仿宋" w:eastAsia="仿宋" w:cs="仿宋"/>
          <w:color w:val="auto"/>
          <w:kern w:val="0"/>
          <w:sz w:val="32"/>
          <w:szCs w:val="32"/>
          <w:lang w:eastAsia="zh-CN"/>
        </w:rPr>
        <w:t>费用等支出</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auto"/>
          <w:sz w:val="32"/>
          <w:szCs w:val="32"/>
        </w:rPr>
      </w:pP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3"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2A1C1E"/>
    <w:multiLevelType w:val="singleLevel"/>
    <w:tmpl w:val="4F2A1C1E"/>
    <w:lvl w:ilvl="0" w:tentative="0">
      <w:start w:val="3"/>
      <w:numFmt w:val="chineseCounting"/>
      <w:suff w:val="space"/>
      <w:lvlText w:val="第%1部分"/>
      <w:lvlJc w:val="left"/>
      <w:rPr>
        <w:rFonts w:hint="eastAsia"/>
      </w:r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zI3MWEzMjQ5YjYzOWUyOWM4Njg1NWU0OTczMzU4YWIifQ=="/>
  </w:docVars>
  <w:rsids>
    <w:rsidRoot w:val="00D31D50"/>
    <w:rsid w:val="00323B43"/>
    <w:rsid w:val="003D37D8"/>
    <w:rsid w:val="00426133"/>
    <w:rsid w:val="004358AB"/>
    <w:rsid w:val="008B7726"/>
    <w:rsid w:val="00D31D50"/>
    <w:rsid w:val="03853C6E"/>
    <w:rsid w:val="0591064B"/>
    <w:rsid w:val="09571CEC"/>
    <w:rsid w:val="09E35B78"/>
    <w:rsid w:val="15870A7D"/>
    <w:rsid w:val="1AEC3E7A"/>
    <w:rsid w:val="1DE941FF"/>
    <w:rsid w:val="1ECA3E66"/>
    <w:rsid w:val="22FA6AF9"/>
    <w:rsid w:val="24C8689B"/>
    <w:rsid w:val="253A11D3"/>
    <w:rsid w:val="28FE47BF"/>
    <w:rsid w:val="2A1608A8"/>
    <w:rsid w:val="2AB32EED"/>
    <w:rsid w:val="2C1B76F9"/>
    <w:rsid w:val="2D885444"/>
    <w:rsid w:val="2F313E39"/>
    <w:rsid w:val="2FDA0882"/>
    <w:rsid w:val="3290625F"/>
    <w:rsid w:val="37555DAE"/>
    <w:rsid w:val="3AA5151F"/>
    <w:rsid w:val="3DF415C9"/>
    <w:rsid w:val="3EC712FD"/>
    <w:rsid w:val="410A25E7"/>
    <w:rsid w:val="4422240F"/>
    <w:rsid w:val="446950FE"/>
    <w:rsid w:val="45542126"/>
    <w:rsid w:val="4EA0273F"/>
    <w:rsid w:val="5363126C"/>
    <w:rsid w:val="55E069DD"/>
    <w:rsid w:val="5A1E7CF2"/>
    <w:rsid w:val="5DD40AAB"/>
    <w:rsid w:val="60651027"/>
    <w:rsid w:val="60DF2050"/>
    <w:rsid w:val="628B270A"/>
    <w:rsid w:val="64711A32"/>
    <w:rsid w:val="6A244006"/>
    <w:rsid w:val="6E1B4954"/>
    <w:rsid w:val="707F6A2D"/>
    <w:rsid w:val="734B7120"/>
    <w:rsid w:val="73532145"/>
    <w:rsid w:val="772913D5"/>
    <w:rsid w:val="78D45CED"/>
    <w:rsid w:val="7AC6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3886</Words>
  <Characters>4322</Characters>
  <Lines>1</Lines>
  <Paragraphs>1</Paragraphs>
  <TotalTime>8</TotalTime>
  <ScaleCrop>false</ScaleCrop>
  <LinksUpToDate>false</LinksUpToDate>
  <CharactersWithSpaces>4345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2024-02-21T02:03:00Z</cp:lastPrinted>
  <dcterms:modified xsi:type="dcterms:W3CDTF">2024-05-28T09:21:08Z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79DA6C5EF05C4EB7BA09100C02D6E84C</vt:lpwstr>
  </property>
</Properties>
</file>