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琼海市热带作物服务中心</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黑体" w:hAnsi="黑体" w:eastAsia="黑体"/>
          <w:sz w:val="52"/>
          <w:szCs w:val="52"/>
        </w:rPr>
      </w:pPr>
    </w:p>
    <w:p>
      <w:pPr>
        <w:pStyle w:val="7"/>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Chars="0"/>
        <w:jc w:val="left"/>
        <w:textAlignment w:val="auto"/>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val="en-US" w:eastAsia="zh-CN"/>
        </w:rPr>
        <w:t>琼海市热带作物服务中心</w:t>
      </w:r>
      <w:r>
        <w:rPr>
          <w:rFonts w:hint="eastAsia" w:ascii="黑体" w:hAnsi="黑体" w:eastAsia="黑体" w:cs="黑体"/>
          <w:sz w:val="32"/>
          <w:szCs w:val="32"/>
        </w:rPr>
        <w:t>概况</w:t>
      </w:r>
    </w:p>
    <w:p>
      <w:pPr>
        <w:pStyle w:val="7"/>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Chars="0"/>
        <w:jc w:val="left"/>
        <w:textAlignment w:val="auto"/>
        <w:rPr>
          <w:rFonts w:ascii="黑体" w:hAnsi="黑体" w:eastAsia="黑体"/>
          <w:sz w:val="32"/>
          <w:szCs w:val="32"/>
        </w:rPr>
      </w:pPr>
      <w:r>
        <w:rPr>
          <w:rFonts w:hint="eastAsia" w:ascii="黑体" w:hAnsi="黑体" w:eastAsia="黑体"/>
          <w:sz w:val="32"/>
          <w:szCs w:val="32"/>
        </w:rPr>
        <w:t>主要职能</w:t>
      </w:r>
    </w:p>
    <w:p>
      <w:pPr>
        <w:pStyle w:val="7"/>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firstLineChars="0"/>
        <w:jc w:val="left"/>
        <w:textAlignment w:val="auto"/>
        <w:rPr>
          <w:rFonts w:ascii="黑体" w:hAnsi="黑体" w:eastAsia="黑体"/>
          <w:sz w:val="32"/>
          <w:szCs w:val="32"/>
        </w:rPr>
      </w:pPr>
      <w:r>
        <w:rPr>
          <w:rFonts w:hint="eastAsia" w:ascii="黑体" w:hAnsi="黑体" w:eastAsia="黑体"/>
          <w:sz w:val="32"/>
          <w:szCs w:val="32"/>
        </w:rPr>
        <w:t>预算单位构成（单位公开为预算单位构成）</w:t>
      </w:r>
    </w:p>
    <w:p>
      <w:pPr>
        <w:pStyle w:val="7"/>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Chars="0"/>
        <w:textAlignment w:val="auto"/>
        <w:rPr>
          <w:rFonts w:ascii="黑体" w:hAnsi="黑体" w:eastAsia="黑体"/>
          <w:sz w:val="32"/>
          <w:szCs w:val="32"/>
        </w:rPr>
      </w:pPr>
      <w:r>
        <w:rPr>
          <w:rFonts w:hint="eastAsia" w:ascii="黑体" w:hAnsi="黑体" w:eastAsia="黑体" w:cs="黑体"/>
          <w:sz w:val="32"/>
          <w:szCs w:val="32"/>
          <w:lang w:val="en-US" w:eastAsia="zh-CN"/>
        </w:rPr>
        <w:t xml:space="preserve"> 琼海市热带作物服务中心2024</w:t>
      </w:r>
      <w:r>
        <w:rPr>
          <w:rFonts w:hint="eastAsia" w:ascii="黑体" w:hAnsi="黑体" w:eastAsia="黑体" w:cs="黑体"/>
          <w:sz w:val="32"/>
          <w:szCs w:val="32"/>
        </w:rPr>
        <w:t>年单位预算表</w:t>
      </w:r>
    </w:p>
    <w:p>
      <w:pPr>
        <w:pStyle w:val="7"/>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keepNext w:val="0"/>
        <w:keepLines w:val="0"/>
        <w:pageBreakBefore w:val="0"/>
        <w:widowControl/>
        <w:numPr>
          <w:ilvl w:val="0"/>
          <w:numId w:val="3"/>
        </w:numPr>
        <w:kinsoku/>
        <w:wordWrap/>
        <w:overflowPunct/>
        <w:topLinePunct w:val="0"/>
        <w:autoSpaceDE/>
        <w:autoSpaceDN/>
        <w:bidi w:val="0"/>
        <w:adjustRightInd w:val="0"/>
        <w:snapToGrid w:val="0"/>
        <w:spacing w:after="0" w:line="56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keepNext w:val="0"/>
        <w:keepLines w:val="0"/>
        <w:pageBreakBefore w:val="0"/>
        <w:widowControl/>
        <w:numPr>
          <w:ilvl w:val="0"/>
          <w:numId w:val="4"/>
        </w:numPr>
        <w:kinsoku/>
        <w:wordWrap/>
        <w:overflowPunct/>
        <w:topLinePunct w:val="0"/>
        <w:autoSpaceDE/>
        <w:autoSpaceDN/>
        <w:bidi w:val="0"/>
        <w:adjustRightInd w:val="0"/>
        <w:snapToGrid w:val="0"/>
        <w:spacing w:after="0" w:line="560" w:lineRule="exact"/>
        <w:ind w:left="1600" w:leftChars="0" w:hanging="1600" w:hangingChars="500"/>
        <w:jc w:val="left"/>
        <w:textAlignment w:val="auto"/>
        <w:rPr>
          <w:rFonts w:hint="eastAsia" w:ascii="黑体" w:hAnsi="黑体" w:eastAsia="黑体"/>
          <w:sz w:val="32"/>
          <w:szCs w:val="32"/>
        </w:rPr>
      </w:pPr>
      <w:r>
        <w:rPr>
          <w:rFonts w:hint="eastAsia" w:ascii="黑体" w:hAnsi="黑体" w:eastAsia="黑体" w:cs="黑体"/>
          <w:sz w:val="32"/>
          <w:szCs w:val="32"/>
          <w:lang w:val="en-US" w:eastAsia="zh-CN"/>
        </w:rPr>
        <w:t>琼海市热带作物服务中心2024</w:t>
      </w:r>
      <w:r>
        <w:rPr>
          <w:rFonts w:hint="eastAsia" w:ascii="黑体" w:hAnsi="黑体" w:eastAsia="黑体"/>
          <w:sz w:val="32"/>
          <w:szCs w:val="32"/>
        </w:rPr>
        <w:t>年单位预算</w:t>
      </w:r>
      <w:r>
        <w:rPr>
          <w:rFonts w:hint="eastAsia" w:ascii="黑体" w:hAnsi="黑体" w:eastAsia="黑体"/>
          <w:sz w:val="32"/>
          <w:szCs w:val="32"/>
          <w:lang w:val="en-US" w:eastAsia="zh-CN"/>
        </w:rPr>
        <w:t>情况说明</w:t>
      </w:r>
    </w:p>
    <w:p>
      <w:pPr>
        <w:pStyle w:val="7"/>
        <w:keepNext w:val="0"/>
        <w:keepLines w:val="0"/>
        <w:pageBreakBefore w:val="0"/>
        <w:widowControl/>
        <w:numPr>
          <w:ilvl w:val="0"/>
          <w:numId w:val="4"/>
        </w:numPr>
        <w:kinsoku/>
        <w:wordWrap/>
        <w:overflowPunct/>
        <w:topLinePunct w:val="0"/>
        <w:autoSpaceDE/>
        <w:autoSpaceDN/>
        <w:bidi w:val="0"/>
        <w:adjustRightInd w:val="0"/>
        <w:snapToGrid w:val="0"/>
        <w:spacing w:after="0" w:line="560" w:lineRule="exact"/>
        <w:ind w:left="1600" w:leftChars="0" w:hanging="1600" w:hangingChars="500"/>
        <w:jc w:val="left"/>
        <w:textAlignment w:val="auto"/>
        <w:rPr>
          <w:rFonts w:ascii="仿宋_GB2312" w:hAnsi="仿宋_GB2312" w:eastAsia="仿宋_GB2312" w:cs="仿宋_GB2312"/>
          <w:sz w:val="32"/>
          <w:szCs w:val="32"/>
        </w:rPr>
      </w:pPr>
      <w:r>
        <w:rPr>
          <w:rFonts w:hint="eastAsia" w:ascii="黑体" w:hAnsi="黑体" w:eastAsia="黑体"/>
          <w:sz w:val="32"/>
          <w:szCs w:val="32"/>
        </w:rPr>
        <w:t>名词解释</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jc w:val="both"/>
        <w:textAlignment w:val="auto"/>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7"/>
        <w:keepNext w:val="0"/>
        <w:keepLines w:val="0"/>
        <w:pageBreakBefore w:val="0"/>
        <w:widowControl/>
        <w:numPr>
          <w:ilvl w:val="0"/>
          <w:numId w:val="5"/>
        </w:numPr>
        <w:kinsoku/>
        <w:wordWrap/>
        <w:overflowPunct/>
        <w:topLinePunct w:val="0"/>
        <w:autoSpaceDE/>
        <w:autoSpaceDN/>
        <w:bidi w:val="0"/>
        <w:adjustRightInd w:val="0"/>
        <w:snapToGrid w:val="0"/>
        <w:spacing w:after="0" w:line="560" w:lineRule="exact"/>
        <w:ind w:firstLineChars="0"/>
        <w:jc w:val="center"/>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琼海市热带作物服务中心</w:t>
      </w:r>
      <w:r>
        <w:rPr>
          <w:rFonts w:hint="eastAsia" w:ascii="黑体" w:hAnsi="黑体" w:eastAsia="黑体"/>
          <w:sz w:val="32"/>
          <w:szCs w:val="32"/>
        </w:rPr>
        <w:t>概况</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ascii="仿宋_GB2312" w:hAnsi="仿宋_GB2312" w:eastAsia="仿宋_GB2312" w:cs="仿宋_GB2312"/>
          <w:sz w:val="32"/>
          <w:szCs w:val="32"/>
        </w:rPr>
      </w:pP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val="en-US" w:eastAsia="zh-CN"/>
        </w:rPr>
        <w:t>一、</w:t>
      </w:r>
      <w:r>
        <w:rPr>
          <w:rFonts w:hint="eastAsia" w:ascii="黑体" w:hAnsi="黑体" w:eastAsia="黑体" w:cs="仿宋_GB2312"/>
          <w:sz w:val="32"/>
          <w:szCs w:val="32"/>
        </w:rPr>
        <w:t>主要职能</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（一）组织开展农业科学技术研究，承担农业新技术、新品种的引进、实验、示范和推广工作。</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（二）负责热带作物及热带水果资源引进保存、创新利用和示范推广。</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（三）开展热带作物及热带水果全产业链关键技术研究、集成与示范。</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（四）开展热带作物及热带水果产业经营主体技术培训与指导服务。</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（五）开展热带作物及热带水果产业信息收集、整理与动态分析。</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（六）为热带作物及热带水果产业应急、突发性事件处置提供技术支撑。</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（七）协助上级部门编制全市热带作物及热带水果产业发展规划并组织实施，指导各镇发展热带作物及热带水果产业。</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（八）完成上级主管部门交办的其他工作。</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val="en-US" w:eastAsia="zh-CN"/>
        </w:rPr>
        <w:t>二、</w:t>
      </w:r>
      <w:r>
        <w:rPr>
          <w:rFonts w:hint="eastAsia" w:ascii="黑体" w:hAnsi="黑体" w:eastAsia="黑体" w:cs="仿宋_GB2312"/>
          <w:sz w:val="32"/>
          <w:szCs w:val="32"/>
        </w:rPr>
        <w:t>预算单位构成（</w:t>
      </w:r>
      <w:r>
        <w:rPr>
          <w:rFonts w:hint="eastAsia" w:ascii="黑体" w:hAnsi="黑体" w:eastAsia="黑体" w:cs="仿宋_GB2312"/>
          <w:sz w:val="32"/>
          <w:szCs w:val="32"/>
          <w:lang w:eastAsia="zh-CN"/>
        </w:rPr>
        <w:t>公开</w:t>
      </w:r>
      <w:r>
        <w:rPr>
          <w:rFonts w:hint="eastAsia" w:ascii="黑体" w:hAnsi="黑体" w:eastAsia="黑体" w:cs="仿宋_GB2312"/>
          <w:sz w:val="32"/>
          <w:szCs w:val="32"/>
        </w:rPr>
        <w:t>内容</w:t>
      </w:r>
      <w:r>
        <w:rPr>
          <w:rFonts w:hint="eastAsia" w:ascii="黑体" w:hAnsi="黑体" w:eastAsia="黑体" w:cs="仿宋_GB2312"/>
          <w:sz w:val="32"/>
          <w:szCs w:val="32"/>
          <w:lang w:eastAsia="zh-CN"/>
        </w:rPr>
        <w:t>为单位的内设机构构成情况</w:t>
      </w:r>
      <w:r>
        <w:rPr>
          <w:rFonts w:hint="eastAsia" w:ascii="黑体" w:hAnsi="黑体" w:eastAsia="黑体"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内设综合办公室、技术研究室、产业推广室、产业信息室。</w:t>
      </w:r>
    </w:p>
    <w:p>
      <w:pPr>
        <w:spacing w:line="578" w:lineRule="exact"/>
        <w:ind w:firstLine="0" w:firstLineChars="0"/>
        <w:jc w:val="center"/>
        <w:rPr>
          <w:rFonts w:hint="eastAsia" w:ascii="黑体" w:hAnsi="黑体" w:eastAsia="黑体"/>
          <w:sz w:val="32"/>
          <w:szCs w:val="32"/>
        </w:rPr>
      </w:pPr>
    </w:p>
    <w:p>
      <w:pPr>
        <w:keepNext w:val="0"/>
        <w:keepLines w:val="0"/>
        <w:pageBreakBefore w:val="0"/>
        <w:kinsoku/>
        <w:wordWrap/>
        <w:overflowPunct/>
        <w:topLinePunct w:val="0"/>
        <w:autoSpaceDE/>
        <w:autoSpaceDN/>
        <w:bidi w:val="0"/>
        <w:spacing w:after="0"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琼海市热带作物服务中心2024</w:t>
      </w:r>
      <w:r>
        <w:rPr>
          <w:rFonts w:hint="eastAsia" w:ascii="黑体" w:hAnsi="黑体" w:eastAsia="黑体" w:cs="黑体"/>
          <w:sz w:val="32"/>
          <w:szCs w:val="32"/>
        </w:rPr>
        <w:t>年单位预算表</w:t>
      </w:r>
    </w:p>
    <w:p>
      <w:pPr>
        <w:keepNext w:val="0"/>
        <w:keepLines w:val="0"/>
        <w:pageBreakBefore w:val="0"/>
        <w:kinsoku/>
        <w:wordWrap/>
        <w:overflowPunct/>
        <w:topLinePunct w:val="0"/>
        <w:autoSpaceDE/>
        <w:autoSpaceDN/>
        <w:bidi w:val="0"/>
        <w:spacing w:after="0" w:line="560" w:lineRule="exact"/>
        <w:ind w:left="0"/>
        <w:jc w:val="center"/>
        <w:textAlignment w:val="auto"/>
        <w:rPr>
          <w:rFonts w:ascii="仿宋_GB2312" w:hAnsi="黑体" w:eastAsia="仿宋_GB2312"/>
          <w:b/>
          <w:sz w:val="32"/>
          <w:szCs w:val="32"/>
        </w:rPr>
      </w:pPr>
      <w:r>
        <w:rPr>
          <w:rFonts w:hint="eastAsia" w:ascii="仿宋" w:hAnsi="仿宋" w:eastAsia="仿宋" w:cs="仿宋"/>
          <w:b/>
          <w:sz w:val="32"/>
          <w:szCs w:val="32"/>
        </w:rPr>
        <w:t>（此部分内容即为单位预算公开表）</w:t>
      </w:r>
    </w:p>
    <w:p>
      <w:pPr>
        <w:keepNext w:val="0"/>
        <w:keepLines w:val="0"/>
        <w:pageBreakBefore w:val="0"/>
        <w:kinsoku/>
        <w:wordWrap/>
        <w:overflowPunct/>
        <w:topLinePunct w:val="0"/>
        <w:autoSpaceDE/>
        <w:autoSpaceDN/>
        <w:bidi w:val="0"/>
        <w:spacing w:after="0" w:line="560" w:lineRule="exact"/>
        <w:ind w:left="0"/>
        <w:textAlignment w:val="auto"/>
        <w:rPr>
          <w:rFonts w:ascii="黑体" w:hAnsi="黑体" w:eastAsia="黑体"/>
          <w:sz w:val="32"/>
          <w:szCs w:val="32"/>
        </w:rPr>
      </w:pPr>
    </w:p>
    <w:p>
      <w:pPr>
        <w:keepNext w:val="0"/>
        <w:keepLines w:val="0"/>
        <w:pageBreakBefore w:val="0"/>
        <w:numPr>
          <w:ilvl w:val="-1"/>
          <w:numId w:val="0"/>
        </w:numPr>
        <w:kinsoku/>
        <w:wordWrap/>
        <w:overflowPunct/>
        <w:topLinePunct w:val="0"/>
        <w:autoSpaceDE/>
        <w:autoSpaceDN/>
        <w:bidi w:val="0"/>
        <w:spacing w:after="0" w:line="560" w:lineRule="exact"/>
        <w:ind w:lef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 xml:space="preserve">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w:t>
      </w:r>
      <w:r>
        <w:rPr>
          <w:rFonts w:hint="eastAsia" w:ascii="黑体" w:hAnsi="黑体" w:eastAsia="黑体" w:cs="黑体"/>
          <w:sz w:val="32"/>
          <w:szCs w:val="32"/>
          <w:lang w:val="en-US" w:eastAsia="zh-CN"/>
        </w:rPr>
        <w:t>琼海市热带作物服务中心</w:t>
      </w:r>
      <w:r>
        <w:rPr>
          <w:rFonts w:hint="eastAsia" w:ascii="黑体" w:hAnsi="黑体" w:eastAsia="黑体" w:cs="黑体"/>
          <w:sz w:val="32"/>
          <w:szCs w:val="32"/>
        </w:rPr>
        <w:t>预算情况说明</w:t>
      </w:r>
    </w:p>
    <w:p>
      <w:pPr>
        <w:keepNext w:val="0"/>
        <w:keepLines w:val="0"/>
        <w:pageBreakBefore w:val="0"/>
        <w:kinsoku/>
        <w:wordWrap/>
        <w:overflowPunct/>
        <w:topLinePunct w:val="0"/>
        <w:autoSpaceDE/>
        <w:autoSpaceDN/>
        <w:bidi w:val="0"/>
        <w:spacing w:after="0" w:line="560" w:lineRule="exact"/>
        <w:ind w:left="0"/>
        <w:jc w:val="center"/>
        <w:textAlignment w:val="auto"/>
        <w:rPr>
          <w:rFonts w:ascii="黑体" w:hAnsi="黑体" w:eastAsia="黑体"/>
          <w:sz w:val="32"/>
          <w:szCs w:val="32"/>
        </w:rPr>
      </w:pPr>
    </w:p>
    <w:p>
      <w:pPr>
        <w:keepNext w:val="0"/>
        <w:keepLines w:val="0"/>
        <w:pageBreakBefore w:val="0"/>
        <w:kinsoku/>
        <w:wordWrap/>
        <w:overflowPunct/>
        <w:topLinePunct w:val="0"/>
        <w:autoSpaceDE/>
        <w:autoSpaceDN/>
        <w:bidi w:val="0"/>
        <w:spacing w:after="0" w:line="560" w:lineRule="exact"/>
        <w:ind w:left="0" w:firstLine="640" w:firstLineChars="200"/>
        <w:jc w:val="left"/>
        <w:textAlignment w:val="auto"/>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琼海市热带作物服务中心</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年财政拨款收支预算情况的总体说明</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琼海市热带作物服务中心2024</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644.59</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644.59</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534.75</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50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59.84</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644.59</w:t>
      </w:r>
      <w:r>
        <w:rPr>
          <w:rFonts w:hint="eastAsia" w:ascii="仿宋" w:hAnsi="仿宋" w:eastAsia="仿宋" w:cs="仿宋"/>
          <w:sz w:val="32"/>
          <w:szCs w:val="32"/>
        </w:rPr>
        <w:t>万元，包括社会保障和就业支出</w:t>
      </w:r>
      <w:r>
        <w:rPr>
          <w:rFonts w:hint="eastAsia" w:ascii="仿宋" w:hAnsi="仿宋" w:eastAsia="仿宋" w:cs="仿宋"/>
          <w:sz w:val="32"/>
          <w:szCs w:val="32"/>
          <w:lang w:val="en-US" w:eastAsia="zh-CN"/>
        </w:rPr>
        <w:t>84.5</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65.08</w:t>
      </w:r>
      <w:r>
        <w:rPr>
          <w:rFonts w:hint="eastAsia" w:ascii="仿宋" w:hAnsi="仿宋" w:eastAsia="仿宋" w:cs="仿宋"/>
          <w:sz w:val="32"/>
          <w:szCs w:val="32"/>
        </w:rPr>
        <w:t>万元、城乡社区支出</w:t>
      </w:r>
      <w:r>
        <w:rPr>
          <w:rFonts w:hint="eastAsia" w:ascii="仿宋" w:hAnsi="仿宋" w:eastAsia="仿宋" w:cs="仿宋"/>
          <w:sz w:val="32"/>
          <w:szCs w:val="32"/>
          <w:lang w:val="en-US" w:eastAsia="zh-CN"/>
        </w:rPr>
        <w:t>59.84</w:t>
      </w:r>
      <w:r>
        <w:rPr>
          <w:rFonts w:hint="eastAsia" w:ascii="仿宋" w:hAnsi="仿宋" w:eastAsia="仿宋" w:cs="仿宋"/>
          <w:sz w:val="32"/>
          <w:szCs w:val="32"/>
        </w:rPr>
        <w:t>万元、 农林水支出</w:t>
      </w:r>
      <w:r>
        <w:rPr>
          <w:rFonts w:hint="eastAsia" w:ascii="仿宋" w:hAnsi="仿宋" w:eastAsia="仿宋" w:cs="仿宋"/>
          <w:sz w:val="32"/>
          <w:szCs w:val="32"/>
          <w:lang w:val="en-US" w:eastAsia="zh-CN"/>
        </w:rPr>
        <w:t>405.79万元、住房保障支出29.37万元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spacing w:after="0" w:line="560" w:lineRule="exact"/>
        <w:ind w:left="0" w:firstLine="64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琼海市热带作物服务中心</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年一般公共预算当年拨款情况说明</w:t>
      </w:r>
    </w:p>
    <w:p>
      <w:pPr>
        <w:keepNext w:val="0"/>
        <w:keepLines w:val="0"/>
        <w:pageBreakBefore w:val="0"/>
        <w:kinsoku/>
        <w:wordWrap/>
        <w:overflowPunct/>
        <w:topLinePunct w:val="0"/>
        <w:autoSpaceDE/>
        <w:autoSpaceDN/>
        <w:bidi w:val="0"/>
        <w:spacing w:after="0" w:line="560" w:lineRule="exact"/>
        <w:ind w:left="0" w:firstLine="640"/>
        <w:jc w:val="left"/>
        <w:textAlignment w:val="auto"/>
        <w:rPr>
          <w:rFonts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rPr>
          <w:rFonts w:hint="default" w:ascii="仿宋" w:hAnsi="仿宋" w:eastAsia="仿宋" w:cs="仿宋"/>
          <w:color w:val="FF0000"/>
          <w:sz w:val="32"/>
          <w:szCs w:val="32"/>
          <w:lang w:val="en-US" w:eastAsia="zh-CN"/>
        </w:rPr>
      </w:pPr>
      <w:r>
        <w:rPr>
          <w:rFonts w:hint="eastAsia" w:ascii="仿宋" w:hAnsi="仿宋" w:eastAsia="仿宋" w:cs="仿宋"/>
          <w:sz w:val="32"/>
          <w:szCs w:val="32"/>
          <w:lang w:val="en-US" w:eastAsia="zh-CN"/>
        </w:rPr>
        <w:t>琼海市热带作物服务中心2024</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534.75</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338</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，主要是</w:t>
      </w:r>
      <w:r>
        <w:rPr>
          <w:rFonts w:hint="eastAsia" w:ascii="仿宋" w:hAnsi="仿宋" w:eastAsia="仿宋" w:cs="仿宋"/>
          <w:color w:val="000000" w:themeColor="text1"/>
          <w:sz w:val="32"/>
          <w:szCs w:val="32"/>
          <w:lang w:val="en-US" w:eastAsia="zh-CN"/>
          <w14:textFill>
            <w14:solidFill>
              <w14:schemeClr w14:val="tx1"/>
            </w14:solidFill>
          </w14:textFill>
        </w:rPr>
        <w:t>琼海市农业科学研究所并入琼海市热带作物服务中心，人员增加，基本支出增加。</w:t>
      </w:r>
    </w:p>
    <w:p>
      <w:pPr>
        <w:keepNext w:val="0"/>
        <w:keepLines w:val="0"/>
        <w:pageBreakBefore w:val="0"/>
        <w:kinsoku/>
        <w:wordWrap/>
        <w:overflowPunct/>
        <w:topLinePunct w:val="0"/>
        <w:autoSpaceDE/>
        <w:autoSpaceDN/>
        <w:bidi w:val="0"/>
        <w:spacing w:after="0" w:line="560" w:lineRule="exact"/>
        <w:ind w:left="0" w:firstLine="640"/>
        <w:jc w:val="left"/>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kinsoku/>
        <w:wordWrap/>
        <w:overflowPunct/>
        <w:topLinePunct w:val="0"/>
        <w:autoSpaceDE/>
        <w:autoSpaceDN/>
        <w:bidi w:val="0"/>
        <w:spacing w:after="0" w:line="560" w:lineRule="exact"/>
        <w:ind w:left="0" w:firstLine="800" w:firstLineChars="25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84.5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占15.8%</w:t>
      </w:r>
      <w:r>
        <w:rPr>
          <w:rFonts w:hint="eastAsia" w:ascii="仿宋" w:hAnsi="仿宋" w:eastAsia="仿宋" w:cs="仿宋"/>
          <w:sz w:val="32"/>
          <w:szCs w:val="32"/>
          <w:lang w:eastAsia="zh-CN"/>
        </w:rPr>
        <w:t>；</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65.08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占12.17%</w:t>
      </w:r>
      <w:r>
        <w:rPr>
          <w:rFonts w:hint="eastAsia" w:ascii="仿宋" w:hAnsi="仿宋" w:eastAsia="仿宋" w:cs="仿宋"/>
          <w:sz w:val="32"/>
          <w:szCs w:val="32"/>
          <w:lang w:eastAsia="zh-CN"/>
        </w:rPr>
        <w:t>；</w:t>
      </w:r>
      <w:r>
        <w:rPr>
          <w:rFonts w:hint="eastAsia" w:ascii="仿宋" w:hAnsi="仿宋" w:eastAsia="仿宋" w:cs="仿宋"/>
          <w:sz w:val="32"/>
          <w:szCs w:val="32"/>
        </w:rPr>
        <w:t>城乡社区支出</w:t>
      </w:r>
      <w:r>
        <w:rPr>
          <w:rFonts w:hint="eastAsia" w:ascii="仿宋" w:hAnsi="仿宋" w:eastAsia="仿宋" w:cs="仿宋"/>
          <w:sz w:val="32"/>
          <w:szCs w:val="32"/>
          <w:lang w:val="en-US" w:eastAsia="zh-CN"/>
        </w:rPr>
        <w:t>59.84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占11.19%</w:t>
      </w:r>
      <w:r>
        <w:rPr>
          <w:rFonts w:hint="eastAsia" w:ascii="仿宋" w:hAnsi="仿宋" w:eastAsia="仿宋" w:cs="仿宋"/>
          <w:sz w:val="32"/>
          <w:szCs w:val="32"/>
        </w:rPr>
        <w:t>、 农林水支出</w:t>
      </w:r>
      <w:r>
        <w:rPr>
          <w:rFonts w:hint="eastAsia" w:ascii="仿宋" w:hAnsi="仿宋" w:eastAsia="仿宋" w:cs="仿宋"/>
          <w:sz w:val="32"/>
          <w:szCs w:val="32"/>
          <w:lang w:val="en-US" w:eastAsia="zh-CN"/>
        </w:rPr>
        <w:t>405.79万元，占75.88%、住房保障支出29.37万元</w:t>
      </w:r>
      <w:r>
        <w:rPr>
          <w:rFonts w:hint="eastAsia" w:ascii="仿宋" w:hAnsi="仿宋" w:eastAsia="仿宋" w:cs="仿宋"/>
          <w:sz w:val="32"/>
          <w:szCs w:val="32"/>
        </w:rPr>
        <w:t>，占</w:t>
      </w:r>
      <w:r>
        <w:rPr>
          <w:rFonts w:hint="eastAsia" w:ascii="仿宋" w:hAnsi="仿宋" w:eastAsia="仿宋" w:cs="仿宋"/>
          <w:sz w:val="32"/>
          <w:szCs w:val="32"/>
          <w:lang w:val="en-US" w:eastAsia="zh-CN"/>
        </w:rPr>
        <w:t>5.49</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after="0" w:line="560" w:lineRule="exact"/>
        <w:ind w:left="0" w:firstLine="640"/>
        <w:jc w:val="left"/>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kinsoku/>
        <w:wordWrap/>
        <w:overflowPunct/>
        <w:topLinePunct w:val="0"/>
        <w:autoSpaceDE/>
        <w:autoSpaceDN/>
        <w:bidi w:val="0"/>
        <w:spacing w:after="0" w:line="560" w:lineRule="exact"/>
        <w:ind w:left="0" w:firstLine="64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1.社会保障和就业支</w:t>
      </w:r>
      <w:r>
        <w:rPr>
          <w:rFonts w:hint="eastAsia" w:ascii="仿宋" w:hAnsi="仿宋" w:eastAsia="仿宋" w:cs="仿宋"/>
          <w:color w:val="000000" w:themeColor="text1"/>
          <w:sz w:val="32"/>
          <w:szCs w:val="32"/>
          <w14:textFill>
            <w14:solidFill>
              <w14:schemeClr w14:val="tx1"/>
            </w14:solidFill>
          </w14:textFill>
        </w:rPr>
        <w:t>出（类）行政事业单位养老支出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款</w:t>
      </w:r>
      <w:r>
        <w:rPr>
          <w:rFonts w:hint="eastAsia" w:ascii="仿宋" w:hAnsi="仿宋" w:eastAsia="仿宋" w:cs="仿宋"/>
          <w:color w:val="000000" w:themeColor="text1"/>
          <w:sz w:val="32"/>
          <w:szCs w:val="32"/>
          <w:lang w:eastAsia="zh-CN"/>
          <w14:textFill>
            <w14:solidFill>
              <w14:schemeClr w14:val="tx1"/>
            </w14:solidFill>
          </w14:textFill>
        </w:rPr>
        <w:t>）机关事业单位基本养老保险缴费支出（</w:t>
      </w:r>
      <w:r>
        <w:rPr>
          <w:rFonts w:hint="eastAsia" w:ascii="仿宋" w:hAnsi="仿宋" w:eastAsia="仿宋" w:cs="仿宋"/>
          <w:color w:val="000000" w:themeColor="text1"/>
          <w:sz w:val="32"/>
          <w:szCs w:val="32"/>
          <w:lang w:val="en-US" w:eastAsia="zh-CN"/>
          <w14:textFill>
            <w14:solidFill>
              <w14:schemeClr w14:val="tx1"/>
            </w14:solidFill>
          </w14:textFill>
        </w:rPr>
        <w:t>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年预算数</w:t>
      </w:r>
      <w:r>
        <w:rPr>
          <w:rFonts w:hint="eastAsia" w:ascii="仿宋" w:hAnsi="仿宋" w:eastAsia="仿宋" w:cs="仿宋"/>
          <w:color w:val="000000" w:themeColor="text1"/>
          <w:sz w:val="32"/>
          <w:szCs w:val="32"/>
          <w:lang w:val="en-US" w:eastAsia="zh-CN"/>
          <w14:textFill>
            <w14:solidFill>
              <w14:schemeClr w14:val="tx1"/>
            </w14:solidFill>
          </w14:textFill>
        </w:rPr>
        <w:t>为32.24万元，</w:t>
      </w:r>
      <w:r>
        <w:rPr>
          <w:rFonts w:hint="eastAsia" w:ascii="仿宋" w:hAnsi="仿宋" w:eastAsia="仿宋" w:cs="仿宋"/>
          <w:color w:val="000000" w:themeColor="text1"/>
          <w:sz w:val="32"/>
          <w:szCs w:val="32"/>
          <w14:textFill>
            <w14:solidFill>
              <w14:schemeClr w14:val="tx1"/>
            </w14:solidFill>
          </w14:textFill>
        </w:rPr>
        <w:t>比上年预算数增加</w:t>
      </w:r>
      <w:r>
        <w:rPr>
          <w:rFonts w:hint="eastAsia" w:ascii="仿宋" w:hAnsi="仿宋" w:eastAsia="仿宋" w:cs="仿宋"/>
          <w:color w:val="000000" w:themeColor="text1"/>
          <w:sz w:val="32"/>
          <w:szCs w:val="32"/>
          <w:lang w:val="en-US" w:eastAsia="zh-CN"/>
          <w14:textFill>
            <w14:solidFill>
              <w14:schemeClr w14:val="tx1"/>
            </w14:solidFill>
          </w14:textFill>
        </w:rPr>
        <w:t>16.29</w:t>
      </w:r>
      <w:r>
        <w:rPr>
          <w:rFonts w:hint="eastAsia" w:ascii="仿宋" w:hAnsi="仿宋" w:eastAsia="仿宋" w:cs="仿宋"/>
          <w:color w:val="000000" w:themeColor="text1"/>
          <w:sz w:val="32"/>
          <w:szCs w:val="32"/>
          <w14:textFill>
            <w14:solidFill>
              <w14:schemeClr w14:val="tx1"/>
            </w14:solidFill>
          </w14:textFill>
        </w:rPr>
        <w:t>万元，主要是</w:t>
      </w:r>
      <w:r>
        <w:rPr>
          <w:rFonts w:hint="eastAsia" w:ascii="仿宋" w:hAnsi="仿宋" w:eastAsia="仿宋" w:cs="仿宋"/>
          <w:color w:val="000000" w:themeColor="text1"/>
          <w:sz w:val="32"/>
          <w:szCs w:val="32"/>
          <w:lang w:val="en-US" w:eastAsia="zh-CN"/>
          <w14:textFill>
            <w14:solidFill>
              <w14:schemeClr w14:val="tx1"/>
            </w14:solidFill>
          </w14:textFill>
        </w:rPr>
        <w:t>琼海市农业科学研究所并入琼海市热带作物服务中心后，人员编制增加和</w:t>
      </w:r>
      <w:r>
        <w:rPr>
          <w:rFonts w:hint="eastAsia" w:ascii="仿宋" w:hAnsi="仿宋" w:eastAsia="仿宋" w:cs="仿宋"/>
          <w:color w:val="000000" w:themeColor="text1"/>
          <w:sz w:val="32"/>
          <w:szCs w:val="32"/>
          <w:lang w:eastAsia="zh-CN"/>
          <w14:textFill>
            <w14:solidFill>
              <w14:schemeClr w14:val="tx1"/>
            </w14:solidFill>
          </w14:textFill>
        </w:rPr>
        <w:t>人员工资增加</w:t>
      </w:r>
      <w:r>
        <w:rPr>
          <w:rFonts w:hint="eastAsia" w:ascii="仿宋" w:hAnsi="仿宋" w:eastAsia="仿宋" w:cs="仿宋"/>
          <w:color w:val="000000" w:themeColor="text1"/>
          <w:sz w:val="32"/>
          <w:szCs w:val="32"/>
          <w:lang w:val="en-US" w:eastAsia="zh-CN"/>
          <w14:textFill>
            <w14:solidFill>
              <w14:schemeClr w14:val="tx1"/>
            </w14:solidFill>
          </w14:textFill>
        </w:rPr>
        <w:t>以及2024年有职工退休</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after="0" w:line="560" w:lineRule="exact"/>
        <w:ind w:left="0" w:firstLine="64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sz w:val="32"/>
          <w:szCs w:val="32"/>
        </w:rPr>
        <w:t>社会保障和就业支</w:t>
      </w:r>
      <w:r>
        <w:rPr>
          <w:rFonts w:hint="eastAsia" w:ascii="仿宋" w:hAnsi="仿宋" w:eastAsia="仿宋" w:cs="仿宋"/>
          <w:color w:val="000000" w:themeColor="text1"/>
          <w:sz w:val="32"/>
          <w:szCs w:val="32"/>
          <w14:textFill>
            <w14:solidFill>
              <w14:schemeClr w14:val="tx1"/>
            </w14:solidFill>
          </w14:textFill>
        </w:rPr>
        <w:t>出（类）行政事业单位养老支出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机关事业单位职业年金缴费支出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2024年预算数为45.07万元，</w:t>
      </w:r>
      <w:r>
        <w:rPr>
          <w:rFonts w:hint="eastAsia" w:ascii="仿宋" w:hAnsi="仿宋" w:eastAsia="仿宋" w:cs="仿宋"/>
          <w:color w:val="000000" w:themeColor="text1"/>
          <w:sz w:val="32"/>
          <w:szCs w:val="32"/>
          <w14:textFill>
            <w14:solidFill>
              <w14:schemeClr w14:val="tx1"/>
            </w14:solidFill>
          </w14:textFill>
        </w:rPr>
        <w:t>比上年预算数增加</w:t>
      </w:r>
      <w:r>
        <w:rPr>
          <w:rFonts w:hint="eastAsia" w:ascii="仿宋" w:hAnsi="仿宋" w:eastAsia="仿宋" w:cs="仿宋"/>
          <w:color w:val="000000" w:themeColor="text1"/>
          <w:sz w:val="32"/>
          <w:szCs w:val="32"/>
          <w:lang w:val="en-US" w:eastAsia="zh-CN"/>
          <w14:textFill>
            <w14:solidFill>
              <w14:schemeClr w14:val="tx1"/>
            </w14:solidFill>
          </w14:textFill>
        </w:rPr>
        <w:t>30.4万元，主要是琼海市农业科学研究所并入琼海市热带作物服务中心后，人员编制增加和</w:t>
      </w:r>
      <w:r>
        <w:rPr>
          <w:rFonts w:hint="eastAsia" w:ascii="仿宋" w:hAnsi="仿宋" w:eastAsia="仿宋" w:cs="仿宋"/>
          <w:color w:val="000000" w:themeColor="text1"/>
          <w:sz w:val="32"/>
          <w:szCs w:val="32"/>
          <w:lang w:eastAsia="zh-CN"/>
          <w14:textFill>
            <w14:solidFill>
              <w14:schemeClr w14:val="tx1"/>
            </w14:solidFill>
          </w14:textFill>
        </w:rPr>
        <w:t>人员工资增加</w:t>
      </w:r>
      <w:r>
        <w:rPr>
          <w:rFonts w:hint="eastAsia" w:ascii="仿宋" w:hAnsi="仿宋" w:eastAsia="仿宋" w:cs="仿宋"/>
          <w:color w:val="000000" w:themeColor="text1"/>
          <w:sz w:val="32"/>
          <w:szCs w:val="32"/>
          <w:lang w:val="en-US" w:eastAsia="zh-CN"/>
          <w14:textFill>
            <w14:solidFill>
              <w14:schemeClr w14:val="tx1"/>
            </w14:solidFill>
          </w14:textFill>
        </w:rPr>
        <w:t>以及2024年有职工退休</w:t>
      </w:r>
      <w:r>
        <w:rPr>
          <w:rFonts w:hint="eastAsia" w:ascii="仿宋" w:hAnsi="仿宋" w:eastAsia="仿宋" w:cs="仿宋"/>
          <w:color w:val="000000" w:themeColor="text1"/>
          <w:sz w:val="32"/>
          <w:szCs w:val="32"/>
          <w14:textFill>
            <w14:solidFill>
              <w14:schemeClr w14:val="tx1"/>
            </w14:solidFill>
          </w14:textFill>
        </w:rPr>
        <w:t>。</w:t>
      </w:r>
    </w:p>
    <w:p>
      <w:pPr>
        <w:pStyle w:val="2"/>
        <w:jc w:val="both"/>
        <w:rPr>
          <w:rFonts w:hint="default" w:eastAsia="仿宋"/>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 xml:space="preserve">    3.</w:t>
      </w:r>
      <w:r>
        <w:rPr>
          <w:rFonts w:hint="eastAsia" w:ascii="仿宋" w:hAnsi="仿宋" w:eastAsia="仿宋" w:cs="仿宋"/>
          <w:sz w:val="32"/>
          <w:szCs w:val="32"/>
        </w:rPr>
        <w:t>社会保障和就业支</w:t>
      </w:r>
      <w:r>
        <w:rPr>
          <w:rFonts w:hint="eastAsia" w:ascii="仿宋" w:hAnsi="仿宋" w:eastAsia="仿宋" w:cs="仿宋"/>
          <w:color w:val="000000" w:themeColor="text1"/>
          <w:sz w:val="32"/>
          <w:szCs w:val="32"/>
          <w14:textFill>
            <w14:solidFill>
              <w14:schemeClr w14:val="tx1"/>
            </w14:solidFill>
          </w14:textFill>
        </w:rPr>
        <w:t>出（类）抚恤</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款</w:t>
      </w:r>
      <w:r>
        <w:rPr>
          <w:rFonts w:hint="eastAsia" w:ascii="仿宋" w:hAnsi="仿宋" w:eastAsia="仿宋" w:cs="仿宋"/>
          <w:color w:val="000000" w:themeColor="text1"/>
          <w:sz w:val="32"/>
          <w:szCs w:val="32"/>
          <w:lang w:eastAsia="zh-CN"/>
          <w14:textFill>
            <w14:solidFill>
              <w14:schemeClr w14:val="tx1"/>
            </w14:solidFill>
          </w14:textFill>
        </w:rPr>
        <w:t>）其他优抚支出（</w:t>
      </w:r>
      <w:r>
        <w:rPr>
          <w:rFonts w:hint="eastAsia" w:ascii="仿宋" w:hAnsi="仿宋" w:eastAsia="仿宋" w:cs="仿宋"/>
          <w:color w:val="000000" w:themeColor="text1"/>
          <w:sz w:val="32"/>
          <w:szCs w:val="32"/>
          <w:lang w:val="en-US" w:eastAsia="zh-CN"/>
          <w14:textFill>
            <w14:solidFill>
              <w14:schemeClr w14:val="tx1"/>
            </w14:solidFill>
          </w14:textFill>
        </w:rPr>
        <w:t>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2024年预算数为7.19万元，</w:t>
      </w:r>
      <w:r>
        <w:rPr>
          <w:rFonts w:hint="eastAsia" w:ascii="仿宋" w:hAnsi="仿宋" w:eastAsia="仿宋" w:cs="仿宋"/>
          <w:color w:val="000000" w:themeColor="text1"/>
          <w:sz w:val="32"/>
          <w:szCs w:val="32"/>
          <w14:textFill>
            <w14:solidFill>
              <w14:schemeClr w14:val="tx1"/>
            </w14:solidFill>
          </w14:textFill>
        </w:rPr>
        <w:t>比上年预算数增加</w:t>
      </w:r>
      <w:r>
        <w:rPr>
          <w:rFonts w:hint="eastAsia" w:ascii="仿宋" w:hAnsi="仿宋" w:eastAsia="仿宋" w:cs="仿宋"/>
          <w:color w:val="000000" w:themeColor="text1"/>
          <w:sz w:val="32"/>
          <w:szCs w:val="32"/>
          <w:lang w:val="en-US" w:eastAsia="zh-CN"/>
          <w14:textFill>
            <w14:solidFill>
              <w14:schemeClr w14:val="tx1"/>
            </w14:solidFill>
          </w14:textFill>
        </w:rPr>
        <w:t>5.25万元，主要是琼海市农业科学研究所并入琼海市热带作物服务中心后，遗属人员增加。</w:t>
      </w:r>
    </w:p>
    <w:p>
      <w:pPr>
        <w:keepNext w:val="0"/>
        <w:keepLines w:val="0"/>
        <w:pageBreakBefore w:val="0"/>
        <w:kinsoku/>
        <w:wordWrap/>
        <w:overflowPunct/>
        <w:topLinePunct w:val="0"/>
        <w:autoSpaceDE/>
        <w:autoSpaceDN/>
        <w:bidi w:val="0"/>
        <w:spacing w:after="0" w:line="560" w:lineRule="exact"/>
        <w:ind w:left="0" w:firstLine="64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4</w:t>
      </w:r>
      <w:r>
        <w:rPr>
          <w:rFonts w:hint="eastAsia" w:ascii="仿宋" w:hAnsi="仿宋" w:eastAsia="仿宋" w:cs="仿宋"/>
          <w:sz w:val="32"/>
          <w:szCs w:val="32"/>
        </w:rPr>
        <w:t>. 卫生健</w:t>
      </w:r>
      <w:r>
        <w:rPr>
          <w:rFonts w:hint="eastAsia" w:ascii="仿宋" w:hAnsi="仿宋" w:eastAsia="仿宋" w:cs="仿宋"/>
          <w:color w:val="000000" w:themeColor="text1"/>
          <w:sz w:val="32"/>
          <w:szCs w:val="32"/>
          <w14:textFill>
            <w14:solidFill>
              <w14:schemeClr w14:val="tx1"/>
            </w14:solidFill>
          </w14:textFill>
        </w:rPr>
        <w:t>康</w:t>
      </w:r>
      <w:r>
        <w:rPr>
          <w:rFonts w:hint="eastAsia" w:ascii="仿宋" w:hAnsi="仿宋" w:eastAsia="仿宋" w:cs="仿宋"/>
          <w:color w:val="000000" w:themeColor="text1"/>
          <w:sz w:val="32"/>
          <w:szCs w:val="32"/>
          <w:lang w:eastAsia="zh-CN"/>
          <w14:textFill>
            <w14:solidFill>
              <w14:schemeClr w14:val="tx1"/>
            </w14:solidFill>
          </w14:textFill>
        </w:rPr>
        <w:t>支出（类）行政事业单位医疗（</w:t>
      </w:r>
      <w:r>
        <w:rPr>
          <w:rFonts w:hint="eastAsia" w:ascii="仿宋" w:hAnsi="仿宋" w:eastAsia="仿宋" w:cs="仿宋"/>
          <w:color w:val="000000" w:themeColor="text1"/>
          <w:sz w:val="32"/>
          <w:szCs w:val="32"/>
          <w:lang w:val="en-US" w:eastAsia="zh-CN"/>
          <w14:textFill>
            <w14:solidFill>
              <w14:schemeClr w14:val="tx1"/>
            </w14:solidFill>
          </w14:textFill>
        </w:rPr>
        <w:t>款</w:t>
      </w:r>
      <w:r>
        <w:rPr>
          <w:rFonts w:hint="eastAsia" w:ascii="仿宋" w:hAnsi="仿宋" w:eastAsia="仿宋" w:cs="仿宋"/>
          <w:color w:val="000000" w:themeColor="text1"/>
          <w:sz w:val="32"/>
          <w:szCs w:val="32"/>
          <w:lang w:eastAsia="zh-CN"/>
          <w14:textFill>
            <w14:solidFill>
              <w14:schemeClr w14:val="tx1"/>
            </w14:solidFill>
          </w14:textFill>
        </w:rPr>
        <w:t>）事业单位医疗（</w:t>
      </w:r>
      <w:r>
        <w:rPr>
          <w:rFonts w:hint="eastAsia" w:ascii="仿宋" w:hAnsi="仿宋" w:eastAsia="仿宋" w:cs="仿宋"/>
          <w:color w:val="000000" w:themeColor="text1"/>
          <w:sz w:val="32"/>
          <w:szCs w:val="32"/>
          <w:lang w:val="en-US" w:eastAsia="zh-CN"/>
          <w14:textFill>
            <w14:solidFill>
              <w14:schemeClr w14:val="tx1"/>
            </w14:solidFill>
          </w14:textFill>
        </w:rPr>
        <w:t>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预算数</w:t>
      </w:r>
      <w:r>
        <w:rPr>
          <w:rFonts w:hint="eastAsia" w:ascii="仿宋" w:hAnsi="仿宋" w:eastAsia="仿宋" w:cs="仿宋"/>
          <w:color w:val="000000" w:themeColor="text1"/>
          <w:sz w:val="32"/>
          <w:szCs w:val="32"/>
          <w:lang w:val="en-US" w:eastAsia="zh-CN"/>
          <w14:textFill>
            <w14:solidFill>
              <w14:schemeClr w14:val="tx1"/>
            </w14:solidFill>
          </w14:textFill>
        </w:rPr>
        <w:t>为14.61万元，</w:t>
      </w:r>
      <w:r>
        <w:rPr>
          <w:rFonts w:hint="eastAsia" w:ascii="仿宋" w:hAnsi="仿宋" w:eastAsia="仿宋" w:cs="仿宋"/>
          <w:color w:val="000000" w:themeColor="text1"/>
          <w:sz w:val="32"/>
          <w:szCs w:val="32"/>
          <w14:textFill>
            <w14:solidFill>
              <w14:schemeClr w14:val="tx1"/>
            </w14:solidFill>
          </w14:textFill>
        </w:rPr>
        <w:t>比上年预算数</w:t>
      </w:r>
      <w:r>
        <w:rPr>
          <w:rFonts w:hint="eastAsia" w:ascii="仿宋" w:hAnsi="仿宋" w:eastAsia="仿宋" w:cs="仿宋"/>
          <w:color w:val="000000" w:themeColor="text1"/>
          <w:sz w:val="32"/>
          <w:szCs w:val="32"/>
          <w:lang w:eastAsia="zh-CN"/>
          <w14:textFill>
            <w14:solidFill>
              <w14:schemeClr w14:val="tx1"/>
            </w14:solidFill>
          </w14:textFill>
        </w:rPr>
        <w:t>增加</w:t>
      </w:r>
      <w:r>
        <w:rPr>
          <w:rFonts w:hint="eastAsia" w:ascii="仿宋" w:hAnsi="仿宋" w:eastAsia="仿宋" w:cs="仿宋"/>
          <w:color w:val="000000" w:themeColor="text1"/>
          <w:sz w:val="32"/>
          <w:szCs w:val="32"/>
          <w:lang w:val="en-US" w:eastAsia="zh-CN"/>
          <w14:textFill>
            <w14:solidFill>
              <w14:schemeClr w14:val="tx1"/>
            </w14:solidFill>
          </w14:textFill>
        </w:rPr>
        <w:t>7.3万元，</w:t>
      </w:r>
      <w:r>
        <w:rPr>
          <w:rFonts w:hint="eastAsia" w:ascii="仿宋" w:hAnsi="仿宋" w:eastAsia="仿宋" w:cs="仿宋"/>
          <w:color w:val="000000" w:themeColor="text1"/>
          <w:sz w:val="32"/>
          <w:szCs w:val="32"/>
          <w14:textFill>
            <w14:solidFill>
              <w14:schemeClr w14:val="tx1"/>
            </w14:solidFill>
          </w14:textFill>
        </w:rPr>
        <w:t>主要是</w:t>
      </w:r>
      <w:r>
        <w:rPr>
          <w:rFonts w:hint="eastAsia" w:ascii="仿宋" w:hAnsi="仿宋" w:eastAsia="仿宋" w:cs="仿宋"/>
          <w:color w:val="000000" w:themeColor="text1"/>
          <w:sz w:val="32"/>
          <w:szCs w:val="32"/>
          <w:lang w:val="en-US" w:eastAsia="zh-CN"/>
          <w14:textFill>
            <w14:solidFill>
              <w14:schemeClr w14:val="tx1"/>
            </w14:solidFill>
          </w14:textFill>
        </w:rPr>
        <w:t>琼海市农业科学研究所并入琼海市热带作物服务中心后，人员编制增加和</w:t>
      </w:r>
      <w:r>
        <w:rPr>
          <w:rFonts w:hint="eastAsia" w:ascii="仿宋" w:hAnsi="仿宋" w:eastAsia="仿宋" w:cs="仿宋"/>
          <w:color w:val="000000" w:themeColor="text1"/>
          <w:sz w:val="32"/>
          <w:szCs w:val="32"/>
          <w:lang w:eastAsia="zh-CN"/>
          <w14:textFill>
            <w14:solidFill>
              <w14:schemeClr w14:val="tx1"/>
            </w14:solidFill>
          </w14:textFill>
        </w:rPr>
        <w:t>在职人员工资正常晋升。</w:t>
      </w:r>
    </w:p>
    <w:p>
      <w:pPr>
        <w:keepNext w:val="0"/>
        <w:keepLines w:val="0"/>
        <w:pageBreakBefore w:val="0"/>
        <w:kinsoku/>
        <w:wordWrap/>
        <w:overflowPunct/>
        <w:topLinePunct w:val="0"/>
        <w:autoSpaceDE/>
        <w:autoSpaceDN/>
        <w:bidi w:val="0"/>
        <w:spacing w:after="0" w:line="560" w:lineRule="exact"/>
        <w:ind w:left="0" w:firstLine="640"/>
        <w:jc w:val="both"/>
        <w:textAlignment w:val="auto"/>
        <w:rPr>
          <w:rFonts w:hint="eastAsia" w:ascii="仿宋" w:hAnsi="仿宋" w:eastAsia="仿宋" w:cs="仿宋"/>
          <w:color w:val="FF0000"/>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.卫生健</w:t>
      </w:r>
      <w:r>
        <w:rPr>
          <w:rFonts w:hint="eastAsia" w:ascii="仿宋" w:hAnsi="仿宋" w:eastAsia="仿宋" w:cs="仿宋"/>
          <w:color w:val="000000" w:themeColor="text1"/>
          <w:sz w:val="32"/>
          <w:szCs w:val="32"/>
          <w14:textFill>
            <w14:solidFill>
              <w14:schemeClr w14:val="tx1"/>
            </w14:solidFill>
          </w14:textFill>
        </w:rPr>
        <w:t>康</w:t>
      </w:r>
      <w:r>
        <w:rPr>
          <w:rFonts w:hint="eastAsia" w:ascii="仿宋" w:hAnsi="仿宋" w:eastAsia="仿宋" w:cs="仿宋"/>
          <w:color w:val="000000" w:themeColor="text1"/>
          <w:sz w:val="32"/>
          <w:szCs w:val="32"/>
          <w:lang w:eastAsia="zh-CN"/>
          <w14:textFill>
            <w14:solidFill>
              <w14:schemeClr w14:val="tx1"/>
            </w14:solidFill>
          </w14:textFill>
        </w:rPr>
        <w:t>支出（类）行政事业单位医疗（</w:t>
      </w:r>
      <w:r>
        <w:rPr>
          <w:rFonts w:hint="eastAsia" w:ascii="仿宋" w:hAnsi="仿宋" w:eastAsia="仿宋" w:cs="仿宋"/>
          <w:color w:val="000000" w:themeColor="text1"/>
          <w:sz w:val="32"/>
          <w:szCs w:val="32"/>
          <w:lang w:val="en-US" w:eastAsia="zh-CN"/>
          <w14:textFill>
            <w14:solidFill>
              <w14:schemeClr w14:val="tx1"/>
            </w14:solidFill>
          </w14:textFill>
        </w:rPr>
        <w:t>款</w:t>
      </w:r>
      <w:r>
        <w:rPr>
          <w:rFonts w:hint="eastAsia" w:ascii="仿宋" w:hAnsi="仿宋" w:eastAsia="仿宋" w:cs="仿宋"/>
          <w:color w:val="000000" w:themeColor="text1"/>
          <w:sz w:val="32"/>
          <w:szCs w:val="32"/>
          <w:lang w:eastAsia="zh-CN"/>
          <w14:textFill>
            <w14:solidFill>
              <w14:schemeClr w14:val="tx1"/>
            </w14:solidFill>
          </w14:textFill>
        </w:rPr>
        <w:t>）公务员医疗补助（</w:t>
      </w:r>
      <w:r>
        <w:rPr>
          <w:rFonts w:hint="eastAsia" w:ascii="仿宋" w:hAnsi="仿宋" w:eastAsia="仿宋" w:cs="仿宋"/>
          <w:color w:val="000000" w:themeColor="text1"/>
          <w:sz w:val="32"/>
          <w:szCs w:val="32"/>
          <w:lang w:val="en-US" w:eastAsia="zh-CN"/>
          <w14:textFill>
            <w14:solidFill>
              <w14:schemeClr w14:val="tx1"/>
            </w14:solidFill>
          </w14:textFill>
        </w:rPr>
        <w:t>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预算数</w:t>
      </w:r>
      <w:r>
        <w:rPr>
          <w:rFonts w:hint="eastAsia" w:ascii="仿宋" w:hAnsi="仿宋" w:eastAsia="仿宋" w:cs="仿宋"/>
          <w:color w:val="000000" w:themeColor="text1"/>
          <w:sz w:val="32"/>
          <w:szCs w:val="32"/>
          <w:lang w:val="en-US" w:eastAsia="zh-CN"/>
          <w14:textFill>
            <w14:solidFill>
              <w14:schemeClr w14:val="tx1"/>
            </w14:solidFill>
          </w14:textFill>
        </w:rPr>
        <w:t>为50.48万元，</w:t>
      </w:r>
      <w:r>
        <w:rPr>
          <w:rFonts w:hint="eastAsia" w:ascii="仿宋" w:hAnsi="仿宋" w:eastAsia="仿宋" w:cs="仿宋"/>
          <w:color w:val="000000" w:themeColor="text1"/>
          <w:sz w:val="32"/>
          <w:szCs w:val="32"/>
          <w14:textFill>
            <w14:solidFill>
              <w14:schemeClr w14:val="tx1"/>
            </w14:solidFill>
          </w14:textFill>
        </w:rPr>
        <w:t>比上年预算数</w:t>
      </w:r>
      <w:r>
        <w:rPr>
          <w:rFonts w:hint="eastAsia" w:ascii="仿宋" w:hAnsi="仿宋" w:eastAsia="仿宋" w:cs="仿宋"/>
          <w:color w:val="000000" w:themeColor="text1"/>
          <w:sz w:val="32"/>
          <w:szCs w:val="32"/>
          <w:lang w:eastAsia="zh-CN"/>
          <w14:textFill>
            <w14:solidFill>
              <w14:schemeClr w14:val="tx1"/>
            </w14:solidFill>
          </w14:textFill>
        </w:rPr>
        <w:t>增加</w:t>
      </w:r>
      <w:r>
        <w:rPr>
          <w:rFonts w:hint="eastAsia" w:ascii="仿宋" w:hAnsi="仿宋" w:eastAsia="仿宋" w:cs="仿宋"/>
          <w:color w:val="000000" w:themeColor="text1"/>
          <w:sz w:val="32"/>
          <w:szCs w:val="32"/>
          <w:lang w:val="en-US" w:eastAsia="zh-CN"/>
          <w14:textFill>
            <w14:solidFill>
              <w14:schemeClr w14:val="tx1"/>
            </w14:solidFill>
          </w14:textFill>
        </w:rPr>
        <w:t>26.36</w:t>
      </w:r>
      <w:r>
        <w:rPr>
          <w:rFonts w:hint="eastAsia" w:ascii="仿宋" w:hAnsi="仿宋" w:eastAsia="仿宋" w:cs="仿宋"/>
          <w:color w:val="000000" w:themeColor="text1"/>
          <w:sz w:val="32"/>
          <w:szCs w:val="32"/>
          <w14:textFill>
            <w14:solidFill>
              <w14:schemeClr w14:val="tx1"/>
            </w14:solidFill>
          </w14:textFill>
        </w:rPr>
        <w:t>万元，主要是</w:t>
      </w:r>
      <w:r>
        <w:rPr>
          <w:rFonts w:hint="eastAsia" w:ascii="仿宋" w:hAnsi="仿宋" w:eastAsia="仿宋" w:cs="仿宋"/>
          <w:color w:val="000000" w:themeColor="text1"/>
          <w:sz w:val="32"/>
          <w:szCs w:val="32"/>
          <w:lang w:val="en-US" w:eastAsia="zh-CN"/>
          <w14:textFill>
            <w14:solidFill>
              <w14:schemeClr w14:val="tx1"/>
            </w14:solidFill>
          </w14:textFill>
        </w:rPr>
        <w:t>琼海市农业科学研究所并入琼海市热带作物服务中心后，人员编制增加和</w:t>
      </w:r>
      <w:r>
        <w:rPr>
          <w:rFonts w:hint="eastAsia" w:ascii="仿宋" w:hAnsi="仿宋" w:eastAsia="仿宋" w:cs="仿宋"/>
          <w:color w:val="000000" w:themeColor="text1"/>
          <w:sz w:val="32"/>
          <w:szCs w:val="32"/>
          <w:lang w:eastAsia="zh-CN"/>
          <w14:textFill>
            <w14:solidFill>
              <w14:schemeClr w14:val="tx1"/>
            </w14:solidFill>
          </w14:textFill>
        </w:rPr>
        <w:t>在职人员工资正常晋升。</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6.城乡社区支出（类）国有土地使用权出让收入安排的支出（款）农业生产发展支出（项）45万元，比上年预算增加25万元，</w:t>
      </w:r>
      <w:r>
        <w:rPr>
          <w:rFonts w:hint="eastAsia" w:ascii="仿宋_GB2312" w:hAnsi="黑体" w:eastAsia="仿宋_GB2312" w:cs="黑体"/>
          <w:color w:val="auto"/>
          <w:kern w:val="2"/>
          <w:sz w:val="32"/>
          <w:szCs w:val="32"/>
        </w:rPr>
        <w:t>主要是</w:t>
      </w:r>
      <w:r>
        <w:rPr>
          <w:rFonts w:hint="eastAsia" w:ascii="仿宋_GB2312" w:hAnsi="黑体" w:eastAsia="仿宋_GB2312" w:cs="黑体"/>
          <w:color w:val="auto"/>
          <w:kern w:val="2"/>
          <w:sz w:val="32"/>
          <w:szCs w:val="32"/>
          <w:lang w:eastAsia="zh-CN"/>
        </w:rPr>
        <w:t>中心</w:t>
      </w:r>
      <w:r>
        <w:rPr>
          <w:rFonts w:hint="eastAsia" w:ascii="仿宋_GB2312" w:hAnsi="黑体" w:eastAsia="仿宋_GB2312" w:cs="黑体"/>
          <w:color w:val="auto"/>
          <w:kern w:val="2"/>
          <w:sz w:val="32"/>
          <w:szCs w:val="32"/>
          <w:lang w:val="en-US" w:eastAsia="zh-CN"/>
        </w:rPr>
        <w:t>部分支出列入该项支出</w:t>
      </w:r>
      <w:r>
        <w:rPr>
          <w:rFonts w:hint="eastAsia" w:ascii="仿宋_GB2312" w:hAnsi="黑体" w:eastAsia="仿宋_GB2312" w:cs="黑体"/>
          <w:color w:val="auto"/>
          <w:kern w:val="2"/>
          <w:sz w:val="32"/>
          <w:szCs w:val="32"/>
        </w:rPr>
        <w:t>。</w:t>
      </w:r>
    </w:p>
    <w:p>
      <w:pPr>
        <w:pStyle w:val="2"/>
        <w:jc w:val="both"/>
        <w:rPr>
          <w:rFonts w:hint="default"/>
          <w:lang w:val="en-US" w:eastAsia="zh-CN"/>
        </w:rPr>
      </w:pPr>
      <w:r>
        <w:rPr>
          <w:rFonts w:hint="eastAsia" w:ascii="仿宋" w:hAnsi="仿宋" w:eastAsia="仿宋" w:cs="仿宋"/>
          <w:color w:val="auto"/>
          <w:sz w:val="32"/>
          <w:szCs w:val="32"/>
          <w:lang w:val="en-US" w:eastAsia="zh-CN"/>
        </w:rPr>
        <w:t xml:space="preserve">    7.城乡社区支出（类）国有土地使用权出让收入安排的支出（款）农村社会事业支出（项）14.84万元，比上年预算减少45.93万元，主要是部分支出列入“农业生产发展支出”支出。</w:t>
      </w:r>
    </w:p>
    <w:p>
      <w:pPr>
        <w:keepNext w:val="0"/>
        <w:keepLines w:val="0"/>
        <w:pageBreakBefore w:val="0"/>
        <w:kinsoku/>
        <w:wordWrap/>
        <w:overflowPunct/>
        <w:topLinePunct w:val="0"/>
        <w:autoSpaceDE/>
        <w:autoSpaceDN/>
        <w:bidi w:val="0"/>
        <w:spacing w:after="0" w:line="560" w:lineRule="exact"/>
        <w:ind w:left="0"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农林水</w:t>
      </w:r>
      <w:r>
        <w:rPr>
          <w:rFonts w:hint="eastAsia" w:ascii="仿宋" w:hAnsi="仿宋" w:eastAsia="仿宋" w:cs="仿宋"/>
          <w:sz w:val="32"/>
          <w:szCs w:val="32"/>
        </w:rPr>
        <w:t>支出</w:t>
      </w:r>
      <w:r>
        <w:rPr>
          <w:rFonts w:hint="eastAsia" w:ascii="仿宋" w:hAnsi="仿宋" w:eastAsia="仿宋" w:cs="仿宋"/>
          <w:sz w:val="32"/>
          <w:szCs w:val="32"/>
          <w:lang w:eastAsia="zh-CN"/>
        </w:rPr>
        <w:t>（类）</w:t>
      </w:r>
      <w:r>
        <w:rPr>
          <w:rFonts w:hint="eastAsia" w:ascii="仿宋" w:hAnsi="仿宋" w:eastAsia="仿宋" w:cs="仿宋"/>
          <w:sz w:val="32"/>
          <w:szCs w:val="32"/>
          <w:lang w:val="en-US" w:eastAsia="zh-CN"/>
        </w:rPr>
        <w:t>农业农村（款）事业运行（项）</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年预算数</w:t>
      </w:r>
      <w:r>
        <w:rPr>
          <w:rFonts w:hint="eastAsia" w:ascii="仿宋" w:hAnsi="仿宋" w:eastAsia="仿宋" w:cs="仿宋"/>
          <w:sz w:val="32"/>
          <w:szCs w:val="32"/>
          <w:lang w:val="en-US" w:eastAsia="zh-CN"/>
        </w:rPr>
        <w:t>251.79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134.26</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w:t>
      </w:r>
      <w:r>
        <w:rPr>
          <w:rFonts w:hint="eastAsia" w:ascii="仿宋" w:hAnsi="仿宋" w:eastAsia="仿宋" w:cs="仿宋"/>
          <w:color w:val="000000" w:themeColor="text1"/>
          <w:sz w:val="32"/>
          <w:szCs w:val="32"/>
          <w:lang w:eastAsia="zh-CN"/>
          <w14:textFill>
            <w14:solidFill>
              <w14:schemeClr w14:val="tx1"/>
            </w14:solidFill>
          </w14:textFill>
        </w:rPr>
        <w:t>是</w:t>
      </w:r>
      <w:r>
        <w:rPr>
          <w:rFonts w:hint="eastAsia" w:ascii="仿宋" w:hAnsi="仿宋" w:eastAsia="仿宋" w:cs="仿宋"/>
          <w:color w:val="000000" w:themeColor="text1"/>
          <w:sz w:val="32"/>
          <w:szCs w:val="32"/>
          <w:lang w:val="en-US" w:eastAsia="zh-CN"/>
          <w14:textFill>
            <w14:solidFill>
              <w14:schemeClr w14:val="tx1"/>
            </w14:solidFill>
          </w14:textFill>
        </w:rPr>
        <w:t>琼海市农业科学研究所并入琼海市热带作物服务中心</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after="0" w:line="560" w:lineRule="exact"/>
        <w:ind w:left="0" w:firstLine="640"/>
        <w:textAlignment w:val="auto"/>
        <w:rPr>
          <w:rFonts w:hint="eastAsia" w:ascii="仿宋" w:hAnsi="仿宋" w:eastAsia="仿宋" w:cs="仿宋"/>
          <w:color w:val="FF0000"/>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sz w:val="32"/>
          <w:szCs w:val="32"/>
          <w:lang w:eastAsia="zh-CN"/>
        </w:rPr>
        <w:t>农林水</w:t>
      </w:r>
      <w:r>
        <w:rPr>
          <w:rFonts w:hint="eastAsia" w:ascii="仿宋" w:hAnsi="仿宋" w:eastAsia="仿宋" w:cs="仿宋"/>
          <w:sz w:val="32"/>
          <w:szCs w:val="32"/>
        </w:rPr>
        <w:t>支出</w:t>
      </w:r>
      <w:r>
        <w:rPr>
          <w:rFonts w:hint="eastAsia" w:ascii="仿宋" w:hAnsi="仿宋" w:eastAsia="仿宋" w:cs="仿宋"/>
          <w:sz w:val="32"/>
          <w:szCs w:val="32"/>
          <w:lang w:eastAsia="zh-CN"/>
        </w:rPr>
        <w:t>（类）</w:t>
      </w:r>
      <w:r>
        <w:rPr>
          <w:rFonts w:hint="eastAsia" w:ascii="仿宋" w:hAnsi="仿宋" w:eastAsia="仿宋" w:cs="仿宋"/>
          <w:sz w:val="32"/>
          <w:szCs w:val="32"/>
          <w:lang w:val="en-US" w:eastAsia="zh-CN"/>
        </w:rPr>
        <w:t>农业农村（款）农业生产发展（项）</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年预算数</w:t>
      </w:r>
      <w:r>
        <w:rPr>
          <w:rFonts w:hint="eastAsia" w:ascii="仿宋" w:hAnsi="仿宋" w:eastAsia="仿宋" w:cs="仿宋"/>
          <w:sz w:val="32"/>
          <w:szCs w:val="32"/>
          <w:lang w:val="en-US" w:eastAsia="zh-CN"/>
        </w:rPr>
        <w:t>150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149.1</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w:t>
      </w:r>
      <w:r>
        <w:rPr>
          <w:rFonts w:hint="eastAsia" w:ascii="仿宋" w:hAnsi="仿宋" w:eastAsia="仿宋" w:cs="仿宋"/>
          <w:color w:val="000000" w:themeColor="text1"/>
          <w:sz w:val="32"/>
          <w:szCs w:val="32"/>
          <w:lang w:eastAsia="zh-CN"/>
          <w14:textFill>
            <w14:solidFill>
              <w14:schemeClr w14:val="tx1"/>
            </w14:solidFill>
          </w14:textFill>
        </w:rPr>
        <w:t>是</w:t>
      </w:r>
      <w:r>
        <w:rPr>
          <w:rFonts w:hint="eastAsia" w:ascii="仿宋" w:hAnsi="仿宋" w:eastAsia="仿宋" w:cs="仿宋"/>
          <w:color w:val="000000" w:themeColor="text1"/>
          <w:sz w:val="32"/>
          <w:szCs w:val="32"/>
          <w:lang w:val="en-US" w:eastAsia="zh-CN"/>
          <w14:textFill>
            <w14:solidFill>
              <w14:schemeClr w14:val="tx1"/>
            </w14:solidFill>
          </w14:textFill>
        </w:rPr>
        <w:t>琼海市农业科学研究所并入琼海市热带作物服务中心</w:t>
      </w:r>
      <w:r>
        <w:rPr>
          <w:rFonts w:hint="eastAsia" w:ascii="仿宋" w:hAnsi="仿宋" w:eastAsia="仿宋" w:cs="仿宋"/>
          <w:color w:val="000000" w:themeColor="text1"/>
          <w:sz w:val="32"/>
          <w:szCs w:val="32"/>
          <w14:textFill>
            <w14:solidFill>
              <w14:schemeClr w14:val="tx1"/>
            </w14:solidFill>
          </w14:textFill>
        </w:rPr>
        <w:t>。</w:t>
      </w:r>
    </w:p>
    <w:p>
      <w:pPr>
        <w:pStyle w:val="2"/>
        <w:jc w:val="both"/>
        <w:rPr>
          <w:rFonts w:hint="default" w:eastAsia="仿宋"/>
          <w:color w:val="auto"/>
          <w:lang w:val="en-US" w:eastAsia="zh-CN"/>
        </w:rPr>
      </w:pPr>
      <w:r>
        <w:rPr>
          <w:rFonts w:hint="eastAsia" w:eastAsia="仿宋"/>
          <w:lang w:val="en-US" w:eastAsia="zh-CN"/>
        </w:rPr>
        <w:t xml:space="preserve">  </w:t>
      </w:r>
      <w:r>
        <w:rPr>
          <w:rFonts w:hint="eastAsia" w:ascii="仿宋" w:hAnsi="仿宋" w:eastAsia="仿宋" w:cs="仿宋"/>
          <w:color w:val="000000" w:themeColor="text1"/>
          <w:sz w:val="32"/>
          <w:szCs w:val="32"/>
          <w:lang w:val="en-US" w:eastAsia="zh-CN" w:bidi="ar-SA"/>
          <w14:textFill>
            <w14:solidFill>
              <w14:schemeClr w14:val="tx1"/>
            </w14:solidFill>
          </w14:textFill>
        </w:rPr>
        <w:t xml:space="preserve">  10.</w:t>
      </w:r>
      <w:r>
        <w:rPr>
          <w:rFonts w:hint="eastAsia" w:ascii="仿宋" w:hAnsi="仿宋" w:eastAsia="仿宋" w:cs="仿宋"/>
          <w:sz w:val="32"/>
          <w:szCs w:val="32"/>
          <w:lang w:eastAsia="zh-CN"/>
        </w:rPr>
        <w:t>农林水</w:t>
      </w:r>
      <w:r>
        <w:rPr>
          <w:rFonts w:hint="eastAsia" w:ascii="仿宋" w:hAnsi="仿宋" w:eastAsia="仿宋" w:cs="仿宋"/>
          <w:sz w:val="32"/>
          <w:szCs w:val="32"/>
        </w:rPr>
        <w:t>支出</w:t>
      </w:r>
      <w:r>
        <w:rPr>
          <w:rFonts w:hint="eastAsia" w:ascii="仿宋" w:hAnsi="仿宋" w:eastAsia="仿宋" w:cs="仿宋"/>
          <w:sz w:val="32"/>
          <w:szCs w:val="32"/>
          <w:lang w:eastAsia="zh-CN"/>
        </w:rPr>
        <w:t>（类）</w:t>
      </w:r>
      <w:r>
        <w:rPr>
          <w:rFonts w:hint="eastAsia" w:ascii="仿宋" w:hAnsi="仿宋" w:eastAsia="仿宋" w:cs="仿宋"/>
          <w:sz w:val="32"/>
          <w:szCs w:val="32"/>
          <w:lang w:val="en-US" w:eastAsia="zh-CN"/>
        </w:rPr>
        <w:t>农业农村（款）其他农业农村支出（项）</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年预算数</w:t>
      </w:r>
      <w:r>
        <w:rPr>
          <w:rFonts w:hint="eastAsia" w:ascii="仿宋" w:hAnsi="仿宋" w:eastAsia="仿宋" w:cs="仿宋"/>
          <w:sz w:val="32"/>
          <w:szCs w:val="32"/>
          <w:lang w:val="en-US" w:eastAsia="zh-CN"/>
        </w:rPr>
        <w:t>4万元，</w:t>
      </w:r>
      <w:r>
        <w:rPr>
          <w:rFonts w:hint="eastAsia" w:ascii="仿宋" w:hAnsi="仿宋" w:eastAsia="仿宋" w:cs="仿宋"/>
          <w:sz w:val="32"/>
          <w:szCs w:val="32"/>
        </w:rPr>
        <w:t>比上年预算数</w:t>
      </w:r>
      <w:r>
        <w:rPr>
          <w:rFonts w:hint="eastAsia" w:ascii="仿宋" w:hAnsi="仿宋" w:eastAsia="仿宋" w:cs="仿宋"/>
          <w:sz w:val="32"/>
          <w:szCs w:val="32"/>
          <w:lang w:val="en-US" w:eastAsia="zh-CN"/>
        </w:rPr>
        <w:t>减少10.33万元，</w:t>
      </w:r>
      <w:r>
        <w:rPr>
          <w:rFonts w:hint="eastAsia" w:ascii="仿宋" w:hAnsi="仿宋" w:eastAsia="仿宋" w:cs="仿宋"/>
          <w:color w:val="auto"/>
          <w:sz w:val="32"/>
          <w:szCs w:val="32"/>
          <w:lang w:val="en-US" w:eastAsia="zh-CN"/>
        </w:rPr>
        <w:t>主要是部分支出列入“农业生产发展”支出。</w:t>
      </w:r>
    </w:p>
    <w:p>
      <w:pPr>
        <w:keepNext w:val="0"/>
        <w:keepLines w:val="0"/>
        <w:pageBreakBefore w:val="0"/>
        <w:kinsoku/>
        <w:wordWrap/>
        <w:overflowPunct/>
        <w:topLinePunct w:val="0"/>
        <w:autoSpaceDE/>
        <w:autoSpaceDN/>
        <w:bidi w:val="0"/>
        <w:spacing w:after="0" w:line="560" w:lineRule="exact"/>
        <w:ind w:left="0" w:firstLine="640"/>
        <w:textAlignment w:val="auto"/>
        <w:rPr>
          <w:rFonts w:hint="eastAsia" w:ascii="仿宋" w:hAnsi="仿宋" w:eastAsia="仿宋" w:cs="仿宋"/>
          <w:color w:val="FF0000"/>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住房保障</w:t>
      </w:r>
      <w:r>
        <w:rPr>
          <w:rFonts w:hint="eastAsia" w:ascii="仿宋" w:hAnsi="仿宋" w:eastAsia="仿宋" w:cs="仿宋"/>
          <w:sz w:val="32"/>
          <w:szCs w:val="32"/>
          <w:lang w:eastAsia="zh-CN"/>
        </w:rPr>
        <w:t>支出（类）住房改革支出（</w:t>
      </w:r>
      <w:r>
        <w:rPr>
          <w:rFonts w:hint="eastAsia" w:ascii="仿宋" w:hAnsi="仿宋" w:eastAsia="仿宋" w:cs="仿宋"/>
          <w:sz w:val="32"/>
          <w:szCs w:val="32"/>
          <w:lang w:val="en-US" w:eastAsia="zh-CN"/>
        </w:rPr>
        <w:t>款</w:t>
      </w:r>
      <w:r>
        <w:rPr>
          <w:rFonts w:hint="eastAsia" w:ascii="仿宋" w:hAnsi="仿宋" w:eastAsia="仿宋" w:cs="仿宋"/>
          <w:sz w:val="32"/>
          <w:szCs w:val="32"/>
          <w:lang w:eastAsia="zh-CN"/>
        </w:rPr>
        <w:t>）住房公积金（</w:t>
      </w:r>
      <w:r>
        <w:rPr>
          <w:rFonts w:hint="eastAsia" w:ascii="仿宋" w:hAnsi="仿宋" w:eastAsia="仿宋" w:cs="仿宋"/>
          <w:sz w:val="32"/>
          <w:szCs w:val="32"/>
          <w:lang w:val="en-US" w:eastAsia="zh-CN"/>
        </w:rPr>
        <w:t>项</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年预算数</w:t>
      </w:r>
      <w:r>
        <w:rPr>
          <w:rFonts w:hint="eastAsia" w:ascii="仿宋" w:hAnsi="仿宋" w:eastAsia="仿宋" w:cs="仿宋"/>
          <w:sz w:val="32"/>
          <w:szCs w:val="32"/>
          <w:lang w:val="en-US" w:eastAsia="zh-CN"/>
        </w:rPr>
        <w:t>为29.37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比上年预</w:t>
      </w:r>
      <w:r>
        <w:rPr>
          <w:rFonts w:hint="eastAsia" w:ascii="仿宋" w:hAnsi="仿宋" w:eastAsia="仿宋" w:cs="仿宋"/>
          <w:color w:val="000000" w:themeColor="text1"/>
          <w:sz w:val="32"/>
          <w:szCs w:val="32"/>
          <w14:textFill>
            <w14:solidFill>
              <w14:schemeClr w14:val="tx1"/>
            </w14:solidFill>
          </w14:textFill>
        </w:rPr>
        <w:t>算数增加</w:t>
      </w:r>
      <w:r>
        <w:rPr>
          <w:rFonts w:hint="eastAsia" w:ascii="仿宋" w:hAnsi="仿宋" w:eastAsia="仿宋" w:cs="仿宋"/>
          <w:color w:val="000000" w:themeColor="text1"/>
          <w:sz w:val="32"/>
          <w:szCs w:val="32"/>
          <w:lang w:val="en-US" w:eastAsia="zh-CN"/>
          <w14:textFill>
            <w14:solidFill>
              <w14:schemeClr w14:val="tx1"/>
            </w14:solidFill>
          </w14:textFill>
        </w:rPr>
        <w:t>15.04</w:t>
      </w:r>
      <w:r>
        <w:rPr>
          <w:rFonts w:hint="eastAsia" w:ascii="仿宋" w:hAnsi="仿宋" w:eastAsia="仿宋" w:cs="仿宋"/>
          <w:color w:val="000000" w:themeColor="text1"/>
          <w:sz w:val="32"/>
          <w:szCs w:val="32"/>
          <w14:textFill>
            <w14:solidFill>
              <w14:schemeClr w14:val="tx1"/>
            </w14:solidFill>
          </w14:textFill>
        </w:rPr>
        <w:t>万元，主要</w:t>
      </w:r>
      <w:r>
        <w:rPr>
          <w:rFonts w:hint="eastAsia" w:ascii="仿宋" w:hAnsi="仿宋" w:eastAsia="仿宋" w:cs="仿宋"/>
          <w:color w:val="000000" w:themeColor="text1"/>
          <w:sz w:val="32"/>
          <w:szCs w:val="32"/>
          <w:lang w:eastAsia="zh-CN"/>
          <w14:textFill>
            <w14:solidFill>
              <w14:schemeClr w14:val="tx1"/>
            </w14:solidFill>
          </w14:textFill>
        </w:rPr>
        <w:t>是</w:t>
      </w:r>
      <w:r>
        <w:rPr>
          <w:rFonts w:hint="eastAsia" w:ascii="仿宋" w:hAnsi="仿宋" w:eastAsia="仿宋" w:cs="仿宋"/>
          <w:color w:val="000000" w:themeColor="text1"/>
          <w:sz w:val="32"/>
          <w:szCs w:val="32"/>
          <w:lang w:val="en-US" w:eastAsia="zh-CN"/>
          <w14:textFill>
            <w14:solidFill>
              <w14:schemeClr w14:val="tx1"/>
            </w14:solidFill>
          </w14:textFill>
        </w:rPr>
        <w:t>琼海市农业科学研究所并入琼海市热带作物服务中心后，人员编制增加和</w:t>
      </w:r>
      <w:r>
        <w:rPr>
          <w:rFonts w:hint="eastAsia" w:ascii="仿宋" w:hAnsi="仿宋" w:eastAsia="仿宋" w:cs="仿宋"/>
          <w:color w:val="000000" w:themeColor="text1"/>
          <w:sz w:val="32"/>
          <w:szCs w:val="32"/>
          <w:lang w:eastAsia="zh-CN"/>
          <w14:textFill>
            <w14:solidFill>
              <w14:schemeClr w14:val="tx1"/>
            </w14:solidFill>
          </w14:textFill>
        </w:rPr>
        <w:t>在职人员</w:t>
      </w:r>
      <w:r>
        <w:rPr>
          <w:rFonts w:hint="eastAsia" w:ascii="仿宋" w:hAnsi="仿宋" w:eastAsia="仿宋" w:cs="仿宋"/>
          <w:color w:val="000000" w:themeColor="text1"/>
          <w:sz w:val="32"/>
          <w:szCs w:val="32"/>
          <w14:textFill>
            <w14:solidFill>
              <w14:schemeClr w14:val="tx1"/>
            </w14:solidFill>
          </w14:textFill>
        </w:rPr>
        <w:t>工资增加。</w:t>
      </w:r>
    </w:p>
    <w:p>
      <w:pPr>
        <w:keepNext w:val="0"/>
        <w:keepLines w:val="0"/>
        <w:pageBreakBefore w:val="0"/>
        <w:kinsoku/>
        <w:wordWrap/>
        <w:overflowPunct/>
        <w:topLinePunct w:val="0"/>
        <w:autoSpaceDE/>
        <w:autoSpaceDN/>
        <w:bidi w:val="0"/>
        <w:spacing w:after="0" w:line="560" w:lineRule="exact"/>
        <w:ind w:left="0"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琼海市热带作物服务中心</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琼海市热带作物服务中心2024</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430.75</w:t>
      </w:r>
      <w:r>
        <w:rPr>
          <w:rFonts w:hint="eastAsia" w:ascii="仿宋_GB2312" w:hAnsi="黑体" w:eastAsia="仿宋_GB2312"/>
          <w:sz w:val="32"/>
          <w:szCs w:val="32"/>
        </w:rPr>
        <w:t>万元，其中：</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402.78</w:t>
      </w:r>
      <w:r>
        <w:rPr>
          <w:rFonts w:hint="eastAsia" w:ascii="仿宋_GB2312" w:hAnsi="黑体" w:eastAsia="仿宋_GB2312"/>
          <w:sz w:val="32"/>
          <w:szCs w:val="32"/>
        </w:rPr>
        <w:t>万元，主要包括：基本工资、津贴补贴、</w:t>
      </w:r>
      <w:r>
        <w:rPr>
          <w:rFonts w:hint="eastAsia" w:ascii="仿宋_GB2312" w:hAnsi="黑体" w:eastAsia="仿宋_GB2312"/>
          <w:sz w:val="32"/>
          <w:szCs w:val="32"/>
          <w:lang w:eastAsia="zh-CN"/>
        </w:rPr>
        <w:t>绩效工资、机关事业单位基本养老保险缴费、职业年金缴费、职工基本医疗保险缴费、公务员医疗补助缴费、其他社会保障缴费、住房公积金、商品和服务支出、对个人和家庭的补助等</w:t>
      </w:r>
      <w:r>
        <w:rPr>
          <w:rFonts w:hint="eastAsia" w:ascii="仿宋_GB2312" w:hAnsi="黑体" w:eastAsia="仿宋_GB2312"/>
          <w:sz w:val="32"/>
          <w:szCs w:val="32"/>
        </w:rPr>
        <w:t>;</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27.96</w:t>
      </w:r>
      <w:r>
        <w:rPr>
          <w:rFonts w:hint="eastAsia" w:ascii="仿宋_GB2312" w:hAnsi="黑体" w:eastAsia="仿宋_GB2312"/>
          <w:sz w:val="32"/>
          <w:szCs w:val="32"/>
        </w:rPr>
        <w:t>万元，主要包括：办公费、水费、电费</w:t>
      </w:r>
      <w:r>
        <w:rPr>
          <w:rFonts w:hint="eastAsia" w:ascii="仿宋_GB2312" w:hAnsi="黑体" w:eastAsia="仿宋_GB2312"/>
          <w:sz w:val="32"/>
          <w:szCs w:val="32"/>
          <w:lang w:eastAsia="zh-CN"/>
        </w:rPr>
        <w:t>、邮电费、物业管理费、差旅费、维（</w:t>
      </w:r>
      <w:r>
        <w:rPr>
          <w:rFonts w:hint="eastAsia" w:ascii="仿宋_GB2312" w:hAnsi="黑体" w:eastAsia="仿宋_GB2312"/>
          <w:sz w:val="32"/>
          <w:szCs w:val="32"/>
          <w:lang w:val="en-US" w:eastAsia="zh-CN"/>
        </w:rPr>
        <w:t>修</w:t>
      </w:r>
      <w:r>
        <w:rPr>
          <w:rFonts w:hint="eastAsia" w:ascii="仿宋_GB2312" w:hAnsi="黑体" w:eastAsia="仿宋_GB2312"/>
          <w:sz w:val="32"/>
          <w:szCs w:val="32"/>
          <w:lang w:eastAsia="zh-CN"/>
        </w:rPr>
        <w:t>）护费、会议费、培训费、工会经费、公务用车运行维护费等</w:t>
      </w:r>
      <w:r>
        <w:rPr>
          <w:rFonts w:hint="eastAsia" w:ascii="仿宋_GB2312" w:hAnsi="黑体" w:eastAsia="仿宋_GB2312"/>
          <w:sz w:val="32"/>
          <w:szCs w:val="32"/>
        </w:rPr>
        <w:t>。</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琼海市热带作物服务中心</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琼海市热带作物服务中心2024</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3.79</w:t>
      </w:r>
      <w:r>
        <w:rPr>
          <w:rFonts w:hint="eastAsia" w:ascii="仿宋" w:hAnsi="仿宋" w:eastAsia="仿宋" w:cs="仿宋"/>
          <w:sz w:val="32"/>
          <w:szCs w:val="32"/>
        </w:rPr>
        <w:t>万元，其中：</w:t>
      </w:r>
    </w:p>
    <w:p>
      <w:pPr>
        <w:keepNext w:val="0"/>
        <w:keepLines w:val="0"/>
        <w:pageBreakBefore w:val="0"/>
        <w:kinsoku/>
        <w:wordWrap/>
        <w:overflowPunct/>
        <w:topLinePunct w:val="0"/>
        <w:autoSpaceDE/>
        <w:autoSpaceDN/>
        <w:bidi w:val="0"/>
        <w:spacing w:after="0" w:line="560" w:lineRule="exact"/>
        <w:ind w:left="0" w:firstLine="630"/>
        <w:jc w:val="both"/>
        <w:textAlignment w:val="auto"/>
        <w:rPr>
          <w:rFonts w:hint="eastAsia"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3.79</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，公务用车运行费</w:t>
      </w:r>
      <w:r>
        <w:rPr>
          <w:rFonts w:hint="eastAsia" w:ascii="仿宋" w:hAnsi="仿宋" w:eastAsia="仿宋" w:cs="仿宋"/>
          <w:sz w:val="32"/>
          <w:szCs w:val="32"/>
          <w:lang w:val="en-US" w:eastAsia="zh-CN"/>
        </w:rPr>
        <w:t>3.79</w:t>
      </w:r>
      <w:r>
        <w:rPr>
          <w:rFonts w:hint="eastAsia" w:ascii="仿宋" w:hAnsi="仿宋" w:eastAsia="仿宋" w:cs="仿宋"/>
          <w:sz w:val="32"/>
          <w:szCs w:val="32"/>
        </w:rPr>
        <w:t>万元）</w:t>
      </w:r>
      <w:r>
        <w:rPr>
          <w:rFonts w:hint="eastAsia" w:ascii="仿宋" w:hAnsi="仿宋" w:eastAsia="仿宋" w:cs="仿宋"/>
          <w:sz w:val="32"/>
          <w:shd w:val="clear" w:color="auto" w:fill="FFFFFF"/>
        </w:rPr>
        <w:t>，与上年</w:t>
      </w:r>
      <w:r>
        <w:rPr>
          <w:rFonts w:hint="eastAsia" w:ascii="仿宋" w:hAnsi="仿宋" w:eastAsia="仿宋" w:cs="仿宋"/>
          <w:color w:val="000000" w:themeColor="text1"/>
          <w:sz w:val="32"/>
          <w:shd w:val="clear" w:color="auto" w:fill="FFFFFF"/>
          <w14:textFill>
            <w14:solidFill>
              <w14:schemeClr w14:val="tx1"/>
            </w14:solidFill>
          </w14:textFill>
        </w:rPr>
        <w:t>预算</w:t>
      </w:r>
      <w:r>
        <w:rPr>
          <w:rFonts w:hint="eastAsia" w:ascii="仿宋" w:hAnsi="仿宋" w:eastAsia="仿宋" w:cs="仿宋"/>
          <w:color w:val="000000" w:themeColor="text1"/>
          <w:sz w:val="32"/>
          <w:shd w:val="clear" w:color="auto" w:fill="FFFFFF"/>
          <w:lang w:val="en-US" w:eastAsia="zh-CN"/>
          <w14:textFill>
            <w14:solidFill>
              <w14:schemeClr w14:val="tx1"/>
            </w14:solidFill>
          </w14:textFill>
        </w:rPr>
        <w:t>增长99.47%</w:t>
      </w:r>
      <w:r>
        <w:rPr>
          <w:rFonts w:hint="eastAsia" w:ascii="仿宋" w:hAnsi="仿宋" w:eastAsia="仿宋" w:cs="仿宋"/>
          <w:color w:val="000000" w:themeColor="text1"/>
          <w:sz w:val="32"/>
          <w:shd w:val="clear" w:color="auto" w:fill="FFFFFF"/>
          <w14:textFill>
            <w14:solidFill>
              <w14:schemeClr w14:val="tx1"/>
            </w14:solidFill>
          </w14:textFill>
        </w:rPr>
        <w:t>。</w:t>
      </w:r>
      <w:r>
        <w:rPr>
          <w:rFonts w:hint="eastAsia" w:ascii="仿宋" w:hAnsi="仿宋" w:eastAsia="仿宋" w:cs="仿宋"/>
          <w:color w:val="000000" w:themeColor="text1"/>
          <w:sz w:val="32"/>
          <w:shd w:val="clear" w:color="auto" w:fill="FFFFFF"/>
          <w:lang w:val="en-US" w:eastAsia="zh-CN"/>
          <w14:textFill>
            <w14:solidFill>
              <w14:schemeClr w14:val="tx1"/>
            </w14:solidFill>
          </w14:textFill>
        </w:rPr>
        <w:t>增长的主要原因是</w:t>
      </w:r>
      <w:r>
        <w:rPr>
          <w:rFonts w:hint="eastAsia" w:ascii="仿宋" w:hAnsi="仿宋" w:eastAsia="仿宋" w:cs="仿宋"/>
          <w:color w:val="000000" w:themeColor="text1"/>
          <w:sz w:val="32"/>
          <w:szCs w:val="32"/>
          <w:lang w:val="en-US" w:eastAsia="zh-CN"/>
          <w14:textFill>
            <w14:solidFill>
              <w14:schemeClr w14:val="tx1"/>
            </w14:solidFill>
          </w14:textFill>
        </w:rPr>
        <w:t>琼海市农业科学研究所并入琼海市热带作物服务中心后，公务车保有量增加1辆</w:t>
      </w:r>
      <w:r>
        <w:rPr>
          <w:rFonts w:hint="eastAsia" w:ascii="仿宋" w:hAnsi="仿宋" w:eastAsia="仿宋" w:cs="仿宋"/>
          <w:color w:val="000000" w:themeColor="text1"/>
          <w:sz w:val="32"/>
          <w:shd w:val="clear" w:color="auto" w:fill="FFFFFF"/>
          <w:lang w:val="en-US" w:eastAsia="zh-CN"/>
          <w14:textFill>
            <w14:solidFill>
              <w14:schemeClr w14:val="tx1"/>
            </w14:solidFill>
          </w14:textFill>
        </w:rPr>
        <w:t>。</w:t>
      </w:r>
      <w:r>
        <w:rPr>
          <w:rFonts w:hint="eastAsia" w:ascii="仿宋" w:hAnsi="仿宋" w:eastAsia="仿宋" w:cs="仿宋"/>
          <w:color w:val="000000" w:themeColor="text1"/>
          <w:sz w:val="32"/>
          <w:shd w:val="clear" w:color="auto" w:fill="FFFFFF"/>
          <w14:textFill>
            <w14:solidFill>
              <w14:schemeClr w14:val="tx1"/>
            </w14:solidFill>
          </w14:textFill>
        </w:rPr>
        <w:t>公务</w:t>
      </w:r>
      <w:r>
        <w:rPr>
          <w:rFonts w:hint="eastAsia" w:ascii="仿宋" w:hAnsi="仿宋" w:eastAsia="仿宋" w:cs="仿宋"/>
          <w:sz w:val="32"/>
          <w:shd w:val="clear" w:color="auto" w:fill="FFFFFF"/>
        </w:rPr>
        <w:t>车保有量</w:t>
      </w:r>
      <w:r>
        <w:rPr>
          <w:rFonts w:hint="eastAsia" w:ascii="仿宋" w:hAnsi="仿宋" w:eastAsia="仿宋" w:cs="仿宋"/>
          <w:sz w:val="32"/>
          <w:szCs w:val="32"/>
          <w:lang w:val="en-US" w:eastAsia="zh-CN"/>
        </w:rPr>
        <w:t>2</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hd w:val="clear" w:color="auto" w:fill="FFFFFF"/>
        </w:rPr>
        <w:t>万元，与上年预算持平。</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琼海市热带作物服务中心2024</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1</w:t>
      </w:r>
      <w:r>
        <w:rPr>
          <w:rFonts w:hint="eastAsia" w:ascii="仿宋" w:hAnsi="仿宋" w:eastAsia="仿宋" w:cs="仿宋"/>
          <w:sz w:val="32"/>
          <w:szCs w:val="32"/>
        </w:rPr>
        <w:t>万元，其中：</w:t>
      </w:r>
    </w:p>
    <w:p>
      <w:pPr>
        <w:keepNext w:val="0"/>
        <w:keepLines w:val="0"/>
        <w:pageBreakBefore w:val="0"/>
        <w:kinsoku/>
        <w:wordWrap/>
        <w:overflowPunct/>
        <w:topLinePunct w:val="0"/>
        <w:autoSpaceDE/>
        <w:autoSpaceDN/>
        <w:bidi w:val="0"/>
        <w:spacing w:after="0" w:line="560" w:lineRule="exact"/>
        <w:ind w:left="0"/>
        <w:textAlignment w:val="auto"/>
        <w:rPr>
          <w:rFonts w:hint="eastAsia" w:ascii="仿宋" w:hAnsi="仿宋" w:eastAsia="仿宋_GB2312" w:cs="仿宋"/>
          <w:color w:val="000000" w:themeColor="text1"/>
          <w:sz w:val="32"/>
          <w:shd w:val="clear" w:color="auto" w:fill="FFFFFF"/>
          <w:lang w:eastAsia="zh-CN"/>
          <w14:textFill>
            <w14:solidFill>
              <w14:schemeClr w14:val="tx1"/>
            </w14:solidFill>
          </w14:textFill>
        </w:rPr>
      </w:pPr>
      <w:r>
        <w:rPr>
          <w:rFonts w:hint="eastAsia" w:ascii="仿宋" w:hAnsi="仿宋" w:eastAsia="仿宋" w:cs="仿宋"/>
          <w:sz w:val="32"/>
          <w:shd w:val="clear" w:color="auto" w:fill="FFFFFF"/>
        </w:rPr>
        <w:t xml:space="preserve">    </w:t>
      </w: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1</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w:t>
      </w:r>
      <w:r>
        <w:rPr>
          <w:rFonts w:ascii="Times New Roman" w:hAnsi="Times New Roman" w:eastAsia="仿宋_GB2312" w:cs="Times New Roman"/>
          <w:color w:val="000000" w:themeColor="text1"/>
          <w:sz w:val="32"/>
          <w:shd w:val="clear" w:color="auto" w:fill="FFFFFF"/>
          <w14:textFill>
            <w14:solidFill>
              <w14:schemeClr w14:val="tx1"/>
            </w14:solidFill>
          </w14:textFill>
        </w:rPr>
        <w:t>算</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下降350%</w:t>
      </w:r>
      <w:r>
        <w:rPr>
          <w:rFonts w:hint="eastAsia" w:ascii="Times New Roman" w:hAnsi="Times New Roman" w:eastAsia="仿宋_GB2312" w:cs="Times New Roman"/>
          <w:color w:val="000000" w:themeColor="text1"/>
          <w:sz w:val="32"/>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z w:val="32"/>
          <w:shd w:val="clear" w:color="auto" w:fill="FFFFFF"/>
          <w:lang w:val="en-US" w:eastAsia="zh-CN"/>
          <w14:textFill>
            <w14:solidFill>
              <w14:schemeClr w14:val="tx1"/>
            </w14:solidFill>
          </w14:textFill>
        </w:rPr>
        <w:t>主要原因包括将大部分接待费列入项目支出中支付。</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计划接待</w:t>
      </w:r>
      <w:r>
        <w:rPr>
          <w:rFonts w:hint="eastAsia" w:ascii="仿宋_GB2312" w:hAnsi="黑体" w:eastAsia="仿宋_GB2312" w:cs="仿宋_GB2312"/>
          <w:color w:val="000000" w:themeColor="text1"/>
          <w:sz w:val="32"/>
          <w:szCs w:val="32"/>
          <w:lang w:val="en-US" w:eastAsia="zh-CN"/>
          <w14:textFill>
            <w14:solidFill>
              <w14:schemeClr w14:val="tx1"/>
            </w14:solidFill>
          </w14:textFill>
        </w:rPr>
        <w:t>18</w:t>
      </w:r>
      <w:r>
        <w:rPr>
          <w:rFonts w:hint="eastAsia" w:ascii="仿宋_GB2312" w:hAnsi="黑体" w:eastAsia="仿宋_GB2312" w:cs="仿宋_GB2312"/>
          <w:color w:val="000000" w:themeColor="text1"/>
          <w:sz w:val="32"/>
          <w:szCs w:val="32"/>
          <w14:textFill>
            <w14:solidFill>
              <w14:schemeClr w14:val="tx1"/>
            </w14:solidFill>
          </w14:textFill>
        </w:rPr>
        <w:t>批</w:t>
      </w:r>
      <w:r>
        <w:rPr>
          <w:rFonts w:hint="eastAsia" w:ascii="仿宋_GB2312" w:hAnsi="黑体" w:eastAsia="仿宋_GB2312" w:cs="仿宋_GB2312"/>
          <w:color w:val="000000" w:themeColor="text1"/>
          <w:sz w:val="32"/>
          <w:szCs w:val="32"/>
          <w:lang w:val="en-US" w:eastAsia="zh-CN"/>
          <w14:textFill>
            <w14:solidFill>
              <w14:schemeClr w14:val="tx1"/>
            </w14:solidFill>
          </w14:textFill>
        </w:rPr>
        <w:t>60</w:t>
      </w:r>
      <w:r>
        <w:rPr>
          <w:rFonts w:hint="eastAsia" w:ascii="仿宋_GB2312" w:hAnsi="黑体" w:eastAsia="仿宋_GB2312" w:cs="仿宋_GB2312"/>
          <w:color w:val="000000" w:themeColor="text1"/>
          <w:sz w:val="32"/>
          <w:szCs w:val="32"/>
          <w14:textFill>
            <w14:solidFill>
              <w14:schemeClr w14:val="tx1"/>
            </w14:solidFill>
          </w14:textFill>
        </w:rPr>
        <w:t>人</w:t>
      </w:r>
      <w:r>
        <w:rPr>
          <w:rFonts w:hint="eastAsia" w:ascii="仿宋_GB2312" w:hAnsi="黑体" w:eastAsia="仿宋_GB2312" w:cs="仿宋_GB2312"/>
          <w:color w:val="000000" w:themeColor="text1"/>
          <w:sz w:val="32"/>
          <w:szCs w:val="32"/>
          <w:lang w:eastAsia="zh-CN"/>
          <w14:textFill>
            <w14:solidFill>
              <w14:schemeClr w14:val="tx1"/>
            </w14:solidFill>
          </w14:textFill>
        </w:rPr>
        <w:t>次</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琼海市热带作物服务中心</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kinsoku/>
        <w:wordWrap/>
        <w:overflowPunct/>
        <w:topLinePunct w:val="0"/>
        <w:autoSpaceDE/>
        <w:autoSpaceDN/>
        <w:bidi w:val="0"/>
        <w:spacing w:after="0" w:line="560" w:lineRule="exact"/>
        <w:ind w:left="0" w:firstLine="640"/>
        <w:jc w:val="left"/>
        <w:textAlignment w:val="auto"/>
        <w:rPr>
          <w:rFonts w:ascii="楷体" w:hAnsi="楷体" w:eastAsia="楷体"/>
          <w:sz w:val="32"/>
          <w:szCs w:val="32"/>
        </w:rPr>
      </w:pPr>
      <w:r>
        <w:rPr>
          <w:rFonts w:hint="eastAsia" w:ascii="楷体" w:hAnsi="楷体" w:eastAsia="楷体"/>
          <w:sz w:val="32"/>
          <w:szCs w:val="32"/>
        </w:rPr>
        <w:t>（一）政府性基金预算当年规模变化情况</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琼海市热带作物服务中心2024</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59.84</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20.93</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主要是</w:t>
      </w:r>
      <w:r>
        <w:rPr>
          <w:rFonts w:hint="eastAsia" w:ascii="仿宋_GB2312" w:hAnsi="黑体" w:eastAsia="仿宋_GB2312"/>
          <w:color w:val="000000" w:themeColor="text1"/>
          <w:sz w:val="32"/>
          <w:szCs w:val="32"/>
          <w:lang w:eastAsia="zh-CN"/>
          <w14:textFill>
            <w14:solidFill>
              <w14:schemeClr w14:val="tx1"/>
            </w14:solidFill>
          </w14:textFill>
        </w:rPr>
        <w:t>中</w:t>
      </w:r>
      <w:r>
        <w:rPr>
          <w:rFonts w:hint="eastAsia" w:ascii="仿宋_GB2312" w:hAnsi="黑体" w:eastAsia="仿宋_GB2312"/>
          <w:sz w:val="32"/>
          <w:szCs w:val="32"/>
          <w:lang w:eastAsia="zh-CN"/>
        </w:rPr>
        <w:t>心项目支出</w:t>
      </w:r>
      <w:r>
        <w:rPr>
          <w:rFonts w:hint="eastAsia" w:ascii="仿宋_GB2312" w:hAnsi="黑体" w:eastAsia="仿宋_GB2312"/>
          <w:sz w:val="32"/>
          <w:szCs w:val="32"/>
          <w:lang w:val="en-US" w:eastAsia="zh-CN"/>
        </w:rPr>
        <w:t>大部分列入一般公共预算基本支出</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after="0" w:line="560" w:lineRule="exact"/>
        <w:ind w:left="0" w:firstLine="640"/>
        <w:jc w:val="left"/>
        <w:textAlignment w:val="auto"/>
        <w:rPr>
          <w:rFonts w:ascii="楷体" w:hAnsi="楷体" w:eastAsia="楷体"/>
          <w:sz w:val="32"/>
          <w:szCs w:val="32"/>
        </w:rPr>
      </w:pPr>
      <w:r>
        <w:rPr>
          <w:rFonts w:hint="eastAsia" w:ascii="楷体" w:hAnsi="楷体" w:eastAsia="楷体"/>
          <w:sz w:val="32"/>
          <w:szCs w:val="32"/>
        </w:rPr>
        <w:t>（二）政府性基金预算当年拨款结构情况</w:t>
      </w:r>
    </w:p>
    <w:p>
      <w:pPr>
        <w:keepNext w:val="0"/>
        <w:keepLines w:val="0"/>
        <w:pageBreakBefore w:val="0"/>
        <w:kinsoku/>
        <w:wordWrap/>
        <w:overflowPunct/>
        <w:topLinePunct w:val="0"/>
        <w:autoSpaceDE/>
        <w:autoSpaceDN/>
        <w:bidi w:val="0"/>
        <w:spacing w:after="0" w:line="560" w:lineRule="exact"/>
        <w:ind w:left="0" w:firstLine="640"/>
        <w:jc w:val="left"/>
        <w:textAlignment w:val="auto"/>
        <w:rPr>
          <w:rFonts w:hint="default" w:ascii="仿宋" w:hAnsi="仿宋" w:eastAsia="仿宋" w:cs="仿宋"/>
          <w:sz w:val="32"/>
          <w:szCs w:val="32"/>
          <w:lang w:val="en-US" w:eastAsia="zh-CN"/>
        </w:rPr>
      </w:pPr>
      <w:r>
        <w:rPr>
          <w:rFonts w:hint="eastAsia" w:ascii="仿宋_GB2312" w:hAnsi="黑体" w:eastAsia="仿宋_GB2312" w:cs="仿宋_GB2312"/>
          <w:sz w:val="32"/>
          <w:szCs w:val="32"/>
          <w:lang w:eastAsia="zh-CN"/>
        </w:rPr>
        <w:t>城乡社区支出</w:t>
      </w:r>
      <w:r>
        <w:rPr>
          <w:rFonts w:hint="eastAsia" w:ascii="仿宋_GB2312" w:hAnsi="黑体" w:eastAsia="仿宋_GB2312" w:cs="仿宋_GB2312"/>
          <w:sz w:val="32"/>
          <w:szCs w:val="32"/>
        </w:rPr>
        <w:t>（类）支出</w:t>
      </w:r>
      <w:r>
        <w:rPr>
          <w:rFonts w:hint="eastAsia" w:ascii="仿宋" w:hAnsi="仿宋" w:eastAsia="仿宋" w:cs="仿宋"/>
          <w:sz w:val="32"/>
          <w:szCs w:val="32"/>
          <w:lang w:val="en-US" w:eastAsia="zh-CN"/>
        </w:rPr>
        <w:t>59.84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占100%。</w:t>
      </w:r>
    </w:p>
    <w:p>
      <w:pPr>
        <w:keepNext w:val="0"/>
        <w:keepLines w:val="0"/>
        <w:pageBreakBefore w:val="0"/>
        <w:kinsoku/>
        <w:wordWrap/>
        <w:overflowPunct/>
        <w:topLinePunct w:val="0"/>
        <w:autoSpaceDE/>
        <w:autoSpaceDN/>
        <w:bidi w:val="0"/>
        <w:spacing w:after="0" w:line="560" w:lineRule="exact"/>
        <w:ind w:left="0" w:firstLine="640"/>
        <w:jc w:val="left"/>
        <w:textAlignment w:val="auto"/>
        <w:rPr>
          <w:rFonts w:ascii="楷体" w:hAnsi="楷体" w:eastAsia="楷体"/>
          <w:sz w:val="32"/>
          <w:szCs w:val="32"/>
        </w:rPr>
      </w:pPr>
      <w:r>
        <w:rPr>
          <w:rFonts w:hint="eastAsia" w:ascii="楷体" w:hAnsi="楷体" w:eastAsia="楷体"/>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ascii="仿宋_GB2312" w:hAnsi="黑体" w:eastAsia="仿宋_GB2312" w:cs="黑体"/>
          <w:color w:val="000000" w:themeColor="text1"/>
          <w:kern w:val="2"/>
          <w:sz w:val="32"/>
          <w:szCs w:val="32"/>
          <w14:textFill>
            <w14:solidFill>
              <w14:schemeClr w14:val="tx1"/>
            </w14:solidFill>
          </w14:textFill>
        </w:rPr>
      </w:pPr>
      <w:r>
        <w:rPr>
          <w:rFonts w:hint="eastAsia" w:ascii="仿宋_GB2312" w:hAnsi="黑体" w:eastAsia="仿宋_GB2312" w:cs="仿宋_GB2312"/>
          <w:kern w:val="2"/>
          <w:sz w:val="32"/>
          <w:szCs w:val="32"/>
        </w:rPr>
        <w:t>1.</w:t>
      </w:r>
      <w:r>
        <w:rPr>
          <w:rFonts w:hint="eastAsia" w:ascii="仿宋_GB2312" w:hAnsi="黑体" w:eastAsia="仿宋_GB2312" w:cs="仿宋_GB2312"/>
          <w:kern w:val="2"/>
          <w:sz w:val="32"/>
          <w:szCs w:val="32"/>
          <w:lang w:eastAsia="zh-CN"/>
        </w:rPr>
        <w:t>城乡社区支出</w:t>
      </w:r>
      <w:r>
        <w:rPr>
          <w:rFonts w:hint="eastAsia" w:ascii="仿宋_GB2312" w:hAnsi="黑体" w:eastAsia="仿宋_GB2312" w:cs="仿宋_GB2312"/>
          <w:kern w:val="2"/>
          <w:sz w:val="32"/>
          <w:szCs w:val="32"/>
        </w:rPr>
        <w:t>（类）国有土地使用权出让收入安排的支出（款）农业生产发展支出（项）</w:t>
      </w:r>
      <w:r>
        <w:rPr>
          <w:rFonts w:hint="eastAsia" w:ascii="仿宋_GB2312" w:hAnsi="黑体" w:eastAsia="仿宋_GB2312" w:cs="仿宋_GB2312"/>
          <w:kern w:val="2"/>
          <w:sz w:val="32"/>
          <w:szCs w:val="32"/>
          <w:lang w:val="en-US" w:eastAsia="zh-CN"/>
        </w:rPr>
        <w:t>2024</w:t>
      </w:r>
      <w:r>
        <w:rPr>
          <w:rFonts w:hint="eastAsia" w:ascii="仿宋_GB2312" w:hAnsi="黑体" w:eastAsia="仿宋_GB2312" w:cs="黑体"/>
          <w:kern w:val="2"/>
          <w:sz w:val="32"/>
          <w:szCs w:val="32"/>
        </w:rPr>
        <w:t>年预算数为</w:t>
      </w:r>
      <w:r>
        <w:rPr>
          <w:rFonts w:hint="eastAsia" w:ascii="仿宋_GB2312" w:hAnsi="黑体" w:eastAsia="仿宋_GB2312" w:cs="仿宋_GB2312"/>
          <w:kern w:val="2"/>
          <w:sz w:val="32"/>
          <w:szCs w:val="32"/>
          <w:lang w:val="en-US" w:eastAsia="zh-CN"/>
        </w:rPr>
        <w:t>45</w:t>
      </w:r>
      <w:r>
        <w:rPr>
          <w:rFonts w:hint="eastAsia" w:ascii="仿宋_GB2312" w:hAnsi="黑体" w:eastAsia="仿宋_GB2312" w:cs="黑体"/>
          <w:kern w:val="2"/>
          <w:sz w:val="32"/>
          <w:szCs w:val="32"/>
        </w:rPr>
        <w:t>万元，比上年预算数</w:t>
      </w:r>
      <w:r>
        <w:rPr>
          <w:rFonts w:hint="eastAsia" w:ascii="仿宋_GB2312" w:hAnsi="黑体" w:eastAsia="仿宋_GB2312" w:cs="仿宋_GB2312"/>
          <w:kern w:val="2"/>
          <w:sz w:val="32"/>
          <w:szCs w:val="32"/>
          <w:lang w:eastAsia="zh-CN"/>
        </w:rPr>
        <w:t>增加</w:t>
      </w:r>
      <w:r>
        <w:rPr>
          <w:rFonts w:hint="eastAsia" w:ascii="仿宋_GB2312" w:hAnsi="黑体" w:eastAsia="仿宋_GB2312" w:cs="仿宋_GB2312"/>
          <w:kern w:val="2"/>
          <w:sz w:val="32"/>
          <w:szCs w:val="32"/>
          <w:lang w:val="en-US" w:eastAsia="zh-CN"/>
        </w:rPr>
        <w:t>25万元</w:t>
      </w:r>
      <w:r>
        <w:rPr>
          <w:rFonts w:hint="eastAsia" w:ascii="仿宋_GB2312" w:hAnsi="黑体" w:eastAsia="仿宋_GB2312" w:cs="黑体"/>
          <w:kern w:val="2"/>
          <w:sz w:val="32"/>
          <w:szCs w:val="32"/>
        </w:rPr>
        <w:t>。主要</w:t>
      </w:r>
      <w:r>
        <w:rPr>
          <w:rFonts w:hint="eastAsia" w:ascii="仿宋_GB2312" w:hAnsi="黑体" w:eastAsia="仿宋_GB2312" w:cs="黑体"/>
          <w:color w:val="000000" w:themeColor="text1"/>
          <w:kern w:val="2"/>
          <w:sz w:val="32"/>
          <w:szCs w:val="32"/>
          <w14:textFill>
            <w14:solidFill>
              <w14:schemeClr w14:val="tx1"/>
            </w14:solidFill>
          </w14:textFill>
        </w:rPr>
        <w:t>是</w:t>
      </w:r>
      <w:r>
        <w:rPr>
          <w:rFonts w:hint="eastAsia" w:ascii="仿宋_GB2312" w:hAnsi="黑体" w:eastAsia="仿宋_GB2312" w:cs="黑体"/>
          <w:color w:val="000000" w:themeColor="text1"/>
          <w:kern w:val="2"/>
          <w:sz w:val="32"/>
          <w:szCs w:val="32"/>
          <w:lang w:eastAsia="zh-CN"/>
          <w14:textFill>
            <w14:solidFill>
              <w14:schemeClr w14:val="tx1"/>
            </w14:solidFill>
          </w14:textFill>
        </w:rPr>
        <w:t>中心</w:t>
      </w:r>
      <w:r>
        <w:rPr>
          <w:rFonts w:hint="eastAsia" w:ascii="仿宋_GB2312" w:hAnsi="黑体" w:eastAsia="仿宋_GB2312" w:cs="黑体"/>
          <w:color w:val="000000" w:themeColor="text1"/>
          <w:kern w:val="2"/>
          <w:sz w:val="32"/>
          <w:szCs w:val="32"/>
          <w:lang w:val="en-US" w:eastAsia="zh-CN"/>
          <w14:textFill>
            <w14:solidFill>
              <w14:schemeClr w14:val="tx1"/>
            </w14:solidFill>
          </w14:textFill>
        </w:rPr>
        <w:t>部分支出列入该项支出</w:t>
      </w:r>
      <w:r>
        <w:rPr>
          <w:rFonts w:hint="eastAsia" w:ascii="仿宋_GB2312" w:hAnsi="黑体" w:eastAsia="仿宋_GB2312" w:cs="黑体"/>
          <w:color w:val="000000" w:themeColor="text1"/>
          <w:kern w:val="2"/>
          <w:sz w:val="32"/>
          <w:szCs w:val="32"/>
          <w14:textFill>
            <w14:solidFill>
              <w14:schemeClr w14:val="tx1"/>
            </w14:solidFill>
          </w14:textFill>
        </w:rPr>
        <w:t>。</w:t>
      </w:r>
    </w:p>
    <w:p>
      <w:pPr>
        <w:pStyle w:val="2"/>
        <w:ind w:firstLine="640" w:firstLineChars="200"/>
        <w:jc w:val="both"/>
        <w:rPr>
          <w:rFonts w:hint="default"/>
          <w:color w:val="auto"/>
          <w:lang w:val="en-US" w:eastAsia="zh-CN"/>
        </w:rPr>
      </w:pPr>
      <w:r>
        <w:rPr>
          <w:rFonts w:hint="eastAsia" w:ascii="仿宋_GB2312" w:hAnsi="黑体" w:eastAsia="仿宋_GB2312" w:cs="黑体"/>
          <w:color w:val="auto"/>
          <w:kern w:val="2"/>
          <w:sz w:val="32"/>
          <w:szCs w:val="32"/>
        </w:rPr>
        <w:t>2.</w:t>
      </w:r>
      <w:r>
        <w:rPr>
          <w:rFonts w:hint="eastAsia" w:ascii="仿宋_GB2312" w:hAnsi="黑体" w:eastAsia="仿宋_GB2312" w:cs="仿宋_GB2312"/>
          <w:color w:val="auto"/>
          <w:kern w:val="2"/>
          <w:sz w:val="32"/>
          <w:szCs w:val="32"/>
          <w:lang w:eastAsia="zh-CN"/>
        </w:rPr>
        <w:t>城乡社区支出</w:t>
      </w:r>
      <w:r>
        <w:rPr>
          <w:rFonts w:hint="eastAsia" w:ascii="仿宋_GB2312" w:hAnsi="黑体" w:eastAsia="仿宋_GB2312" w:cs="仿宋_GB2312"/>
          <w:color w:val="auto"/>
          <w:kern w:val="2"/>
          <w:sz w:val="32"/>
          <w:szCs w:val="32"/>
        </w:rPr>
        <w:t>（类）国有土地使用权出让收入安排的支出（款）农村社会事业支出（项）</w:t>
      </w:r>
      <w:r>
        <w:rPr>
          <w:rFonts w:hint="eastAsia" w:ascii="仿宋_GB2312" w:hAnsi="黑体" w:eastAsia="仿宋_GB2312" w:cs="仿宋_GB2312"/>
          <w:color w:val="auto"/>
          <w:kern w:val="2"/>
          <w:sz w:val="32"/>
          <w:szCs w:val="32"/>
          <w:lang w:val="en-US" w:eastAsia="zh-CN"/>
        </w:rPr>
        <w:t>2024</w:t>
      </w:r>
      <w:r>
        <w:rPr>
          <w:rFonts w:hint="eastAsia" w:ascii="仿宋_GB2312" w:hAnsi="黑体" w:eastAsia="仿宋_GB2312" w:cs="黑体"/>
          <w:color w:val="auto"/>
          <w:kern w:val="2"/>
          <w:sz w:val="32"/>
          <w:szCs w:val="32"/>
        </w:rPr>
        <w:t>年预算数为</w:t>
      </w:r>
      <w:r>
        <w:rPr>
          <w:rFonts w:hint="eastAsia" w:ascii="仿宋_GB2312" w:hAnsi="黑体" w:eastAsia="仿宋_GB2312" w:cs="仿宋_GB2312"/>
          <w:color w:val="auto"/>
          <w:kern w:val="2"/>
          <w:sz w:val="32"/>
          <w:szCs w:val="32"/>
          <w:lang w:val="en-US" w:eastAsia="zh-CN"/>
        </w:rPr>
        <w:t>14.84</w:t>
      </w:r>
      <w:r>
        <w:rPr>
          <w:rFonts w:hint="eastAsia" w:ascii="仿宋_GB2312" w:hAnsi="黑体" w:eastAsia="仿宋_GB2312" w:cs="黑体"/>
          <w:color w:val="auto"/>
          <w:kern w:val="2"/>
          <w:sz w:val="32"/>
          <w:szCs w:val="32"/>
        </w:rPr>
        <w:t>万元，比上年预算数</w:t>
      </w:r>
      <w:r>
        <w:rPr>
          <w:rFonts w:hint="eastAsia" w:ascii="仿宋_GB2312" w:hAnsi="黑体" w:eastAsia="仿宋_GB2312" w:cs="仿宋_GB2312"/>
          <w:color w:val="auto"/>
          <w:kern w:val="2"/>
          <w:sz w:val="32"/>
          <w:szCs w:val="32"/>
          <w:lang w:val="en-US" w:eastAsia="zh-CN"/>
        </w:rPr>
        <w:t>增加14.84</w:t>
      </w:r>
      <w:r>
        <w:rPr>
          <w:rFonts w:hint="eastAsia" w:ascii="仿宋_GB2312" w:hAnsi="黑体" w:eastAsia="仿宋_GB2312" w:cs="黑体"/>
          <w:color w:val="auto"/>
          <w:kern w:val="2"/>
          <w:sz w:val="32"/>
          <w:szCs w:val="32"/>
        </w:rPr>
        <w:t>万元，</w:t>
      </w:r>
      <w:bookmarkStart w:id="0" w:name="_GoBack"/>
      <w:bookmarkEnd w:id="0"/>
      <w:r>
        <w:rPr>
          <w:rFonts w:hint="eastAsia" w:ascii="仿宋" w:hAnsi="仿宋" w:eastAsia="仿宋" w:cs="仿宋"/>
          <w:color w:val="auto"/>
          <w:sz w:val="32"/>
          <w:szCs w:val="32"/>
          <w:lang w:val="en-US" w:eastAsia="zh-CN"/>
        </w:rPr>
        <w:t>比上年预算减少45.93万元，主要是部分支出列入“农业生产发展支出”支出。</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琼海市热带作物服务中心</w:t>
      </w:r>
      <w:r>
        <w:rPr>
          <w:rFonts w:hint="eastAsia" w:ascii="仿宋_GB2312" w:hAnsi="黑体" w:eastAsia="仿宋_GB2312" w:cs="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_GB2312" w:hAnsi="黑体" w:eastAsia="仿宋_GB2312" w:cs="仿宋_GB2312"/>
          <w:sz w:val="32"/>
          <w:szCs w:val="32"/>
          <w:lang w:val="en-US" w:eastAsia="zh-CN"/>
        </w:rPr>
        <w:t>琼海市热带作物服务中心</w:t>
      </w:r>
      <w:r>
        <w:rPr>
          <w:rFonts w:hint="eastAsia" w:ascii="仿宋" w:hAnsi="仿宋" w:eastAsia="仿宋" w:cs="仿宋"/>
          <w:sz w:val="32"/>
          <w:szCs w:val="32"/>
        </w:rPr>
        <w:t>所有收入和支出均纳入部门预算管理。收入包括：一般公共预算收入、政府性基金收入；支出包括：社会保障和就业支出、卫生健康支出</w:t>
      </w:r>
      <w:r>
        <w:rPr>
          <w:rFonts w:hint="eastAsia" w:ascii="仿宋" w:hAnsi="仿宋" w:eastAsia="仿宋" w:cs="仿宋"/>
          <w:sz w:val="32"/>
          <w:szCs w:val="32"/>
          <w:lang w:eastAsia="zh-CN"/>
        </w:rPr>
        <w:t>、</w:t>
      </w:r>
      <w:r>
        <w:rPr>
          <w:rFonts w:hint="eastAsia" w:ascii="仿宋" w:hAnsi="仿宋" w:eastAsia="仿宋" w:cs="仿宋"/>
          <w:sz w:val="32"/>
          <w:szCs w:val="32"/>
        </w:rPr>
        <w:t>城乡社区支出、 农林水支出</w:t>
      </w:r>
      <w:r>
        <w:rPr>
          <w:rFonts w:hint="eastAsia" w:ascii="仿宋" w:hAnsi="仿宋" w:eastAsia="仿宋" w:cs="仿宋"/>
          <w:sz w:val="32"/>
          <w:szCs w:val="32"/>
          <w:lang w:val="en-US" w:eastAsia="zh-CN"/>
        </w:rPr>
        <w:t>、住房保障支出。琼海市热带作物服务中心2024</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644.59</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琼海市热带作物服务中心</w:t>
      </w:r>
      <w:r>
        <w:rPr>
          <w:rFonts w:hint="eastAsia" w:ascii="仿宋_GB2312" w:hAnsi="黑体" w:eastAsia="仿宋_GB2312" w:cs="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eastAsia="zh-CN"/>
        </w:rPr>
        <w:t>琼海市热带作物服务中心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644.59万元，</w:t>
      </w:r>
      <w:r>
        <w:rPr>
          <w:rFonts w:hint="eastAsia" w:ascii="仿宋" w:hAnsi="仿宋" w:eastAsia="仿宋" w:cs="仿宋"/>
          <w:sz w:val="32"/>
          <w:szCs w:val="32"/>
        </w:rPr>
        <w:t>其中</w:t>
      </w:r>
      <w:r>
        <w:rPr>
          <w:rFonts w:hint="eastAsia" w:ascii="仿宋" w:hAnsi="仿宋" w:eastAsia="仿宋" w:cs="仿宋"/>
          <w:sz w:val="32"/>
          <w:szCs w:val="32"/>
          <w:lang w:eastAsia="zh-CN"/>
        </w:rPr>
        <w:t>：</w:t>
      </w:r>
      <w:r>
        <w:rPr>
          <w:rFonts w:hint="eastAsia" w:ascii="仿宋" w:hAnsi="仿宋" w:eastAsia="仿宋" w:cs="仿宋"/>
          <w:sz w:val="32"/>
          <w:szCs w:val="32"/>
        </w:rPr>
        <w:t>上年结转</w:t>
      </w:r>
      <w:r>
        <w:rPr>
          <w:rFonts w:hint="eastAsia" w:ascii="仿宋" w:hAnsi="仿宋" w:eastAsia="仿宋" w:cs="仿宋"/>
          <w:sz w:val="32"/>
          <w:szCs w:val="32"/>
          <w:lang w:val="en-US" w:eastAsia="zh-CN"/>
        </w:rPr>
        <w:t>50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占7.76%；一般公共预算拨款</w:t>
      </w:r>
      <w:r>
        <w:rPr>
          <w:rFonts w:hint="eastAsia" w:ascii="仿宋" w:hAnsi="仿宋" w:eastAsia="仿宋" w:cs="仿宋"/>
          <w:sz w:val="32"/>
          <w:szCs w:val="32"/>
        </w:rPr>
        <w:t>收入</w:t>
      </w:r>
      <w:r>
        <w:rPr>
          <w:rFonts w:hint="eastAsia" w:ascii="仿宋" w:hAnsi="仿宋" w:eastAsia="仿宋" w:cs="仿宋"/>
          <w:sz w:val="32"/>
          <w:szCs w:val="32"/>
          <w:lang w:val="en-US" w:eastAsia="zh-CN"/>
        </w:rPr>
        <w:t>534.75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占82.96%；</w:t>
      </w:r>
      <w:r>
        <w:rPr>
          <w:rFonts w:hint="eastAsia" w:ascii="仿宋" w:hAnsi="仿宋" w:eastAsia="仿宋" w:cs="仿宋"/>
          <w:sz w:val="32"/>
          <w:szCs w:val="32"/>
        </w:rPr>
        <w:t>政府性基</w:t>
      </w:r>
      <w:r>
        <w:rPr>
          <w:rFonts w:hint="eastAsia" w:ascii="仿宋" w:hAnsi="仿宋" w:eastAsia="仿宋" w:cs="仿宋"/>
          <w:color w:val="000000" w:themeColor="text1"/>
          <w:sz w:val="32"/>
          <w:szCs w:val="32"/>
          <w14:textFill>
            <w14:solidFill>
              <w14:schemeClr w14:val="tx1"/>
            </w14:solidFill>
          </w14:textFill>
        </w:rPr>
        <w:t>金</w:t>
      </w:r>
      <w:r>
        <w:rPr>
          <w:rFonts w:hint="eastAsia" w:ascii="仿宋" w:hAnsi="仿宋" w:eastAsia="仿宋" w:cs="仿宋"/>
          <w:color w:val="000000" w:themeColor="text1"/>
          <w:sz w:val="32"/>
          <w:szCs w:val="32"/>
          <w:lang w:val="en-US" w:eastAsia="zh-CN"/>
          <w14:textFill>
            <w14:solidFill>
              <w14:schemeClr w14:val="tx1"/>
            </w14:solidFill>
          </w14:textFill>
        </w:rPr>
        <w:t>预算拨款</w:t>
      </w:r>
      <w:r>
        <w:rPr>
          <w:rFonts w:hint="eastAsia" w:ascii="仿宋" w:hAnsi="仿宋" w:eastAsia="仿宋" w:cs="仿宋"/>
          <w:color w:val="000000" w:themeColor="text1"/>
          <w:sz w:val="32"/>
          <w:szCs w:val="32"/>
          <w14:textFill>
            <w14:solidFill>
              <w14:schemeClr w14:val="tx1"/>
            </w14:solidFill>
          </w14:textFill>
        </w:rPr>
        <w:t>收入</w:t>
      </w:r>
      <w:r>
        <w:rPr>
          <w:rFonts w:hint="eastAsia" w:ascii="仿宋" w:hAnsi="仿宋" w:eastAsia="仿宋" w:cs="仿宋"/>
          <w:color w:val="000000" w:themeColor="text1"/>
          <w:sz w:val="32"/>
          <w:szCs w:val="32"/>
          <w:lang w:val="en-US" w:eastAsia="zh-CN"/>
          <w14:textFill>
            <w14:solidFill>
              <w14:schemeClr w14:val="tx1"/>
            </w14:solidFill>
          </w14:textFill>
        </w:rPr>
        <w:t>59.84</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占9.28%。</w:t>
      </w:r>
      <w:r>
        <w:rPr>
          <w:rFonts w:hint="eastAsia" w:ascii="仿宋" w:hAnsi="仿宋" w:eastAsia="仿宋" w:cs="仿宋"/>
          <w:color w:val="000000" w:themeColor="text1"/>
          <w:sz w:val="32"/>
          <w:szCs w:val="32"/>
          <w14:textFill>
            <w14:solidFill>
              <w14:schemeClr w14:val="tx1"/>
            </w14:solidFill>
          </w14:textFill>
        </w:rPr>
        <w:t>比上年预算数增加</w:t>
      </w:r>
      <w:r>
        <w:rPr>
          <w:rFonts w:hint="eastAsia" w:ascii="仿宋" w:hAnsi="仿宋" w:eastAsia="仿宋" w:cs="仿宋"/>
          <w:color w:val="000000" w:themeColor="text1"/>
          <w:sz w:val="32"/>
          <w:szCs w:val="32"/>
          <w:lang w:val="en-US" w:eastAsia="zh-CN"/>
          <w14:textFill>
            <w14:solidFill>
              <w14:schemeClr w14:val="tx1"/>
            </w14:solidFill>
          </w14:textFill>
        </w:rPr>
        <w:t>367.07</w:t>
      </w:r>
      <w:r>
        <w:rPr>
          <w:rFonts w:hint="eastAsia" w:ascii="仿宋" w:hAnsi="仿宋" w:eastAsia="仿宋" w:cs="仿宋"/>
          <w:color w:val="000000" w:themeColor="text1"/>
          <w:sz w:val="32"/>
          <w:szCs w:val="32"/>
          <w14:textFill>
            <w14:solidFill>
              <w14:schemeClr w14:val="tx1"/>
            </w14:solidFill>
          </w14:textFill>
        </w:rPr>
        <w:t>万元，主要是</w:t>
      </w:r>
      <w:r>
        <w:rPr>
          <w:rFonts w:hint="eastAsia" w:ascii="仿宋" w:hAnsi="仿宋" w:eastAsia="仿宋" w:cs="仿宋"/>
          <w:color w:val="000000" w:themeColor="text1"/>
          <w:sz w:val="32"/>
          <w:szCs w:val="32"/>
          <w:lang w:val="en-US" w:eastAsia="zh-CN"/>
          <w14:textFill>
            <w14:solidFill>
              <w14:schemeClr w14:val="tx1"/>
            </w14:solidFill>
          </w14:textFill>
        </w:rPr>
        <w:t>琼海市农业科学研究所并入琼海市热带作物服务中心。</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color w:val="000000" w:themeColor="text1"/>
          <w:sz w:val="32"/>
          <w:shd w:val="clear" w:color="auto" w:fill="FFFFFF"/>
          <w14:textFill>
            <w14:solidFill>
              <w14:schemeClr w14:val="tx1"/>
            </w14:solidFill>
          </w14:textFill>
        </w:rPr>
        <w:t>八、关于</w:t>
      </w:r>
      <w:r>
        <w:rPr>
          <w:rFonts w:hint="eastAsia" w:ascii="黑体" w:hAnsi="黑体" w:eastAsia="黑体"/>
          <w:color w:val="000000" w:themeColor="text1"/>
          <w:sz w:val="32"/>
          <w:szCs w:val="32"/>
          <w:lang w:eastAsia="zh-CN"/>
          <w14:textFill>
            <w14:solidFill>
              <w14:schemeClr w14:val="tx1"/>
            </w14:solidFill>
          </w14:textFill>
        </w:rPr>
        <w:t>琼海市热带作物服务中心</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2024</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支出预算情</w:t>
      </w:r>
      <w:r>
        <w:rPr>
          <w:rFonts w:hint="eastAsia" w:ascii="黑体" w:hAnsi="黑体" w:eastAsia="黑体" w:cs="Times New Roman"/>
          <w:sz w:val="32"/>
          <w:shd w:val="clear" w:color="auto" w:fill="FFFFFF"/>
        </w:rPr>
        <w:t>况说明</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eastAsia="zh-CN"/>
        </w:rPr>
        <w:t>琼海市热带作物服务中心</w:t>
      </w:r>
      <w:r>
        <w:rPr>
          <w:rFonts w:hint="eastAsia" w:ascii="仿宋" w:hAnsi="仿宋" w:eastAsia="仿宋" w:cs="仿宋"/>
          <w:sz w:val="32"/>
          <w:szCs w:val="32"/>
          <w:lang w:val="en-US" w:eastAsia="zh-CN"/>
        </w:rPr>
        <w:t>2024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644.59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430.74</w:t>
      </w:r>
      <w:r>
        <w:rPr>
          <w:rFonts w:hint="eastAsia" w:ascii="仿宋" w:hAnsi="仿宋" w:eastAsia="仿宋" w:cs="仿宋"/>
          <w:sz w:val="32"/>
          <w:szCs w:val="32"/>
        </w:rPr>
        <w:t>万元，占</w:t>
      </w:r>
      <w:r>
        <w:rPr>
          <w:rFonts w:hint="eastAsia" w:ascii="仿宋" w:hAnsi="仿宋" w:eastAsia="仿宋" w:cs="仿宋"/>
          <w:sz w:val="32"/>
          <w:szCs w:val="32"/>
          <w:lang w:val="en-US" w:eastAsia="zh-CN"/>
        </w:rPr>
        <w:t>66.82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213.84</w:t>
      </w:r>
      <w:r>
        <w:rPr>
          <w:rFonts w:hint="eastAsia" w:ascii="仿宋" w:hAnsi="仿宋" w:eastAsia="仿宋" w:cs="仿宋"/>
          <w:sz w:val="32"/>
          <w:szCs w:val="32"/>
        </w:rPr>
        <w:t>万元，占</w:t>
      </w:r>
      <w:r>
        <w:rPr>
          <w:rFonts w:hint="eastAsia" w:ascii="仿宋" w:hAnsi="仿宋" w:eastAsia="仿宋" w:cs="仿宋"/>
          <w:sz w:val="32"/>
          <w:szCs w:val="32"/>
          <w:lang w:val="en-US" w:eastAsia="zh-CN"/>
        </w:rPr>
        <w:t>33.17</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367.07</w:t>
      </w:r>
      <w:r>
        <w:rPr>
          <w:rFonts w:hint="eastAsia" w:ascii="仿宋" w:hAnsi="仿宋" w:eastAsia="仿宋" w:cs="仿宋"/>
          <w:color w:val="000000" w:themeColor="text1"/>
          <w:sz w:val="32"/>
          <w:szCs w:val="32"/>
          <w14:textFill>
            <w14:solidFill>
              <w14:schemeClr w14:val="tx1"/>
            </w14:solidFill>
          </w14:textFill>
        </w:rPr>
        <w:t>万元，主要是</w:t>
      </w:r>
      <w:r>
        <w:rPr>
          <w:rFonts w:hint="eastAsia" w:ascii="仿宋" w:hAnsi="仿宋" w:eastAsia="仿宋" w:cs="仿宋"/>
          <w:color w:val="000000" w:themeColor="text1"/>
          <w:sz w:val="32"/>
          <w:szCs w:val="32"/>
          <w:lang w:val="en-US" w:eastAsia="zh-CN"/>
          <w14:textFill>
            <w14:solidFill>
              <w14:schemeClr w14:val="tx1"/>
            </w14:solidFill>
          </w14:textFill>
        </w:rPr>
        <w:t>琼海市农业科学研究所并入琼海市热带作物服务中心</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ascii="黑体" w:hAnsi="黑体" w:eastAsia="黑体" w:cs="Times New Roman"/>
          <w:color w:val="000000" w:themeColor="text1"/>
          <w:sz w:val="32"/>
          <w:shd w:val="clear" w:color="auto" w:fill="FFFFFF"/>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九、其他重要事项的情况说明</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）政府采购情况</w:t>
      </w:r>
    </w:p>
    <w:p>
      <w:pPr>
        <w:keepNext w:val="0"/>
        <w:keepLines w:val="0"/>
        <w:pageBreakBefore w:val="0"/>
        <w:kinsoku/>
        <w:wordWrap/>
        <w:overflowPunct/>
        <w:topLinePunct w:val="0"/>
        <w:autoSpaceDE/>
        <w:autoSpaceDN/>
        <w:bidi w:val="0"/>
        <w:spacing w:after="0" w:line="560" w:lineRule="exact"/>
        <w:ind w:left="0" w:firstLine="64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琼海市热带作物服务中心</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琼海市热带作物服务中心</w:t>
      </w:r>
      <w:r>
        <w:rPr>
          <w:rFonts w:hint="eastAsia" w:ascii="仿宋" w:hAnsi="仿宋" w:eastAsia="仿宋" w:cs="仿宋"/>
          <w:sz w:val="32"/>
          <w:szCs w:val="32"/>
        </w:rPr>
        <w:t>本级预算单位共有车辆</w:t>
      </w:r>
      <w:r>
        <w:rPr>
          <w:rFonts w:hint="eastAsia" w:ascii="仿宋" w:hAnsi="仿宋" w:eastAsia="仿宋" w:cs="仿宋"/>
          <w:sz w:val="32"/>
          <w:szCs w:val="32"/>
          <w:lang w:val="en-US" w:eastAsia="zh-CN"/>
        </w:rPr>
        <w:t>2</w:t>
      </w:r>
      <w:r>
        <w:rPr>
          <w:rFonts w:hint="eastAsia" w:ascii="仿宋" w:hAnsi="仿宋" w:eastAsia="仿宋" w:cs="仿宋"/>
          <w:sz w:val="32"/>
          <w:szCs w:val="32"/>
        </w:rPr>
        <w:t>辆，其中，其他用车</w:t>
      </w:r>
      <w:r>
        <w:rPr>
          <w:rFonts w:hint="eastAsia" w:ascii="仿宋" w:hAnsi="仿宋" w:eastAsia="仿宋" w:cs="仿宋"/>
          <w:sz w:val="32"/>
          <w:szCs w:val="32"/>
          <w:lang w:val="en-US" w:eastAsia="zh-CN"/>
        </w:rPr>
        <w:t>2</w:t>
      </w:r>
      <w:r>
        <w:rPr>
          <w:rFonts w:hint="eastAsia" w:ascii="仿宋" w:hAnsi="仿宋" w:eastAsia="仿宋" w:cs="仿宋"/>
          <w:sz w:val="32"/>
          <w:szCs w:val="32"/>
        </w:rPr>
        <w:t>辆。单位价值100万元以上设备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kinsoku/>
        <w:wordWrap/>
        <w:overflowPunct/>
        <w:topLinePunct w:val="0"/>
        <w:autoSpaceDE/>
        <w:autoSpaceDN/>
        <w:bidi w:val="0"/>
        <w:spacing w:after="0" w:line="560" w:lineRule="exact"/>
        <w:ind w:left="0" w:firstLine="640" w:firstLineChars="200"/>
        <w:textAlignment w:val="auto"/>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）绩效目标设置情况</w:t>
      </w:r>
    </w:p>
    <w:p>
      <w:pPr>
        <w:keepNext w:val="0"/>
        <w:keepLines w:val="0"/>
        <w:pageBreakBefore w:val="0"/>
        <w:kinsoku/>
        <w:wordWrap/>
        <w:overflowPunct/>
        <w:topLinePunct w:val="0"/>
        <w:autoSpaceDE/>
        <w:autoSpaceDN/>
        <w:bidi w:val="0"/>
        <w:spacing w:after="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琼海市热带作物服务中心18</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584.75</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59.84</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after="0" w:line="560" w:lineRule="exact"/>
        <w:jc w:val="center"/>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after="0" w:line="560" w:lineRule="exact"/>
        <w:jc w:val="left"/>
        <w:textAlignment w:val="auto"/>
        <w:rPr>
          <w:rFonts w:hint="eastAsia" w:ascii="仿宋" w:hAnsi="仿宋" w:eastAsia="仿宋" w:cs="仿宋"/>
          <w:color w:val="000000"/>
          <w:kern w:val="0"/>
          <w:sz w:val="32"/>
          <w:szCs w:val="30"/>
        </w:rPr>
      </w:pPr>
    </w:p>
    <w:p>
      <w:pPr>
        <w:keepNext w:val="0"/>
        <w:keepLines w:val="0"/>
        <w:pageBreakBefore w:val="0"/>
        <w:kinsoku/>
        <w:wordWrap/>
        <w:overflowPunct/>
        <w:topLinePunct w:val="0"/>
        <w:autoSpaceDE/>
        <w:autoSpaceDN/>
        <w:bidi w:val="0"/>
        <w:spacing w:after="0" w:line="560" w:lineRule="exact"/>
        <w:jc w:val="center"/>
        <w:textAlignment w:val="auto"/>
        <w:rPr>
          <w:rFonts w:hint="eastAsia" w:ascii="黑体" w:hAnsi="黑体" w:eastAsia="黑体"/>
          <w:b w:val="0"/>
          <w:bCs/>
          <w:sz w:val="32"/>
          <w:szCs w:val="32"/>
        </w:rPr>
      </w:pPr>
    </w:p>
    <w:p>
      <w:pPr>
        <w:keepNext w:val="0"/>
        <w:keepLines w:val="0"/>
        <w:pageBreakBefore w:val="0"/>
        <w:kinsoku/>
        <w:wordWrap/>
        <w:overflowPunct/>
        <w:topLinePunct w:val="0"/>
        <w:autoSpaceDE/>
        <w:autoSpaceDN/>
        <w:bidi w:val="0"/>
        <w:spacing w:after="0" w:line="560" w:lineRule="exact"/>
        <w:jc w:val="center"/>
        <w:textAlignment w:val="auto"/>
        <w:rPr>
          <w:rFonts w:hint="eastAsia" w:ascii="黑体" w:hAnsi="黑体" w:eastAsia="黑体"/>
          <w:b w:val="0"/>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黑体" w:hAnsi="黑体" w:eastAsia="黑体"/>
          <w:b w:val="0"/>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黑体" w:hAnsi="黑体" w:eastAsia="黑体"/>
          <w:b w:val="0"/>
          <w:bCs/>
          <w:sz w:val="32"/>
          <w:szCs w:val="32"/>
        </w:rPr>
      </w:pPr>
      <w:r>
        <w:rPr>
          <w:rFonts w:hint="eastAsia" w:ascii="黑体" w:hAnsi="黑体" w:eastAsia="黑体"/>
          <w:b w:val="0"/>
          <w:bCs/>
          <w:sz w:val="32"/>
          <w:szCs w:val="32"/>
        </w:rPr>
        <w:t>第四部分  名词解释</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220" w:lineRule="atLeast"/>
      </w:pP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DC281"/>
    <w:multiLevelType w:val="singleLevel"/>
    <w:tmpl w:val="85CDC281"/>
    <w:lvl w:ilvl="0" w:tentative="0">
      <w:start w:val="3"/>
      <w:numFmt w:val="chineseCounting"/>
      <w:suff w:val="space"/>
      <w:lvlText w:val="第%1部分"/>
      <w:lvlJc w:val="left"/>
      <w:rPr>
        <w:rFonts w:hint="eastAsia" w:ascii="黑体" w:hAnsi="黑体" w:eastAsia="黑体" w:cs="黑体"/>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YmM5OTk5NDgyZGFjZmM3ZWZhMDEzMTEwZmYxOTkifQ=="/>
  </w:docVars>
  <w:rsids>
    <w:rsidRoot w:val="00D31D50"/>
    <w:rsid w:val="00323B43"/>
    <w:rsid w:val="003D37D8"/>
    <w:rsid w:val="00426133"/>
    <w:rsid w:val="004358AB"/>
    <w:rsid w:val="008B7726"/>
    <w:rsid w:val="00D31D50"/>
    <w:rsid w:val="11004AEE"/>
    <w:rsid w:val="24C8689B"/>
    <w:rsid w:val="31F81677"/>
    <w:rsid w:val="39910700"/>
    <w:rsid w:val="455A7B75"/>
    <w:rsid w:val="5363126C"/>
    <w:rsid w:val="5E2766F9"/>
    <w:rsid w:val="75BE6F85"/>
    <w:rsid w:val="77EF26AE"/>
    <w:rsid w:val="7B4F7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toc 7"/>
    <w:next w:val="1"/>
    <w:qFormat/>
    <w:uiPriority w:val="0"/>
    <w:pPr>
      <w:widowControl w:val="0"/>
      <w:ind w:left="2520"/>
      <w:jc w:val="both"/>
    </w:pPr>
    <w:rPr>
      <w:rFonts w:ascii="Times New Roman" w:hAnsi="Times New Roman" w:eastAsia="宋体" w:cs="Times New Roman"/>
      <w:kern w:val="1"/>
      <w:sz w:val="21"/>
      <w:szCs w:val="24"/>
      <w:lang w:val="en-US" w:eastAsia="zh-CN" w:bidi="ar-SA"/>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yueqiong</cp:lastModifiedBy>
  <dcterms:modified xsi:type="dcterms:W3CDTF">2024-05-29T01:37:22Z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559BE719CF7B47C8831F4191D0194E2B_13</vt:lpwstr>
  </property>
</Properties>
</file>