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ascii="宋体" w:hAnsi="宋体" w:eastAsia="宋体" w:cs="宋体"/>
          <w:sz w:val="52"/>
          <w:szCs w:val="52"/>
          <w:lang w:val="en-US" w:eastAsia="zh-CN"/>
        </w:rPr>
        <w:t>202</w:t>
      </w:r>
      <w:r>
        <w:rPr>
          <w:rFonts w:hint="eastAsia" w:ascii="宋体" w:hAnsi="宋体" w:cs="宋体"/>
          <w:sz w:val="52"/>
          <w:szCs w:val="52"/>
          <w:lang w:val="en-US" w:eastAsia="zh-CN"/>
        </w:rPr>
        <w:t>4</w:t>
      </w:r>
      <w:r>
        <w:rPr>
          <w:rFonts w:hint="eastAsia" w:ascii="宋体" w:hAnsi="宋体" w:eastAsia="宋体" w:cs="宋体"/>
          <w:sz w:val="52"/>
          <w:szCs w:val="52"/>
        </w:rPr>
        <w:t>年</w:t>
      </w:r>
      <w:r>
        <w:rPr>
          <w:rFonts w:hint="eastAsia"/>
          <w:sz w:val="52"/>
          <w:szCs w:val="52"/>
        </w:rPr>
        <w:t>琼海市长坡镇农业服务中心单位预算</w:t>
      </w:r>
      <w:bookmarkStart w:id="0" w:name="_GoBack"/>
      <w:bookmarkEnd w:id="0"/>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琼海市长坡镇农业服务中心单位概况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单位预算单位构成</w:t>
      </w:r>
    </w:p>
    <w:p>
      <w:pPr>
        <w:pStyle w:val="6"/>
        <w:numPr>
          <w:ilvl w:val="0"/>
          <w:numId w:val="0"/>
        </w:numPr>
        <w:ind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无内设机构。</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琼海市长坡镇农业服务中心</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琼海市长坡镇农业服务中心</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琼海市长坡镇农业服务中心单位概况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0"/>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（一）负责水稻、蔬菜、热作等农作物和农村育苗造林的技术推广服务；承担农业植物和林业的检疫工作，协助开展本镇农作物和林业资源的病虫害监测与防治；做好农用药械管理与相关服务。</w:t>
      </w:r>
    </w:p>
    <w:p>
      <w:pPr>
        <w:pStyle w:val="10"/>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（二）组织开展本辖区内农田水利灌溉服务，做好水土保持工作，为土肥水资源合理利用提供技术与监测服务。</w:t>
      </w:r>
    </w:p>
    <w:p>
      <w:pPr>
        <w:pStyle w:val="10"/>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（三）负责水产技术推广、开展水产技术培训和渔业技术服务。</w:t>
      </w:r>
    </w:p>
    <w:p>
      <w:pPr>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（四）为畜牧业发展提供管理保障，开展畜牧技术推广和畜牧疾病的防治，做好动物防疫监督和畜牧疫情测报工作</w:t>
      </w:r>
      <w:r>
        <w:rPr>
          <w:rFonts w:hint="eastAsia" w:ascii="仿宋_GB2312" w:hAnsi="黑体" w:eastAsia="仿宋_GB2312" w:cs="仿宋_GB2312"/>
          <w:sz w:val="32"/>
          <w:szCs w:val="32"/>
          <w:lang w:eastAsia="zh-CN"/>
        </w:rPr>
        <w:t>。</w:t>
      </w:r>
    </w:p>
    <w:p>
      <w:pPr>
        <w:pStyle w:val="6"/>
        <w:numPr>
          <w:ilvl w:val="0"/>
          <w:numId w:val="0"/>
        </w:numPr>
        <w:ind w:leftChars="0"/>
        <w:jc w:val="left"/>
        <w:rPr>
          <w:rFonts w:hint="eastAsia" w:ascii="黑体" w:hAnsi="黑体" w:eastAsia="黑体" w:cs="黑体"/>
          <w:sz w:val="32"/>
          <w:szCs w:val="32"/>
        </w:rPr>
      </w:pPr>
      <w:r>
        <w:rPr>
          <w:rFonts w:hint="eastAsia" w:ascii="黑体" w:hAnsi="黑体" w:eastAsia="黑体" w:cs="黑体"/>
          <w:sz w:val="32"/>
          <w:szCs w:val="32"/>
          <w:lang w:eastAsia="zh-CN"/>
        </w:rPr>
        <w:t>二、单位预算单位构成</w:t>
      </w:r>
    </w:p>
    <w:p>
      <w:pPr>
        <w:pStyle w:val="6"/>
        <w:numPr>
          <w:ilvl w:val="0"/>
          <w:numId w:val="0"/>
        </w:numPr>
        <w:ind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无内设机构。</w:t>
      </w:r>
    </w:p>
    <w:p>
      <w:pPr>
        <w:ind w:firstLine="640" w:firstLineChars="200"/>
        <w:jc w:val="left"/>
        <w:rPr>
          <w:rFonts w:hint="eastAsia" w:ascii="仿宋_GB2312" w:hAnsi="黑体" w:eastAsia="仿宋_GB2312" w:cs="仿宋_GB2312"/>
          <w:sz w:val="32"/>
          <w:szCs w:val="32"/>
          <w:lang w:eastAsia="zh-CN"/>
        </w:rPr>
      </w:pPr>
    </w:p>
    <w:p>
      <w:pPr>
        <w:ind w:firstLine="640" w:firstLineChars="200"/>
        <w:jc w:val="left"/>
        <w:rPr>
          <w:rFonts w:hint="eastAsia" w:ascii="仿宋_GB2312" w:hAnsi="黑体" w:eastAsia="仿宋_GB2312" w:cs="仿宋_GB2312"/>
          <w:sz w:val="32"/>
          <w:szCs w:val="32"/>
          <w:lang w:eastAsia="zh-CN"/>
        </w:rPr>
      </w:pPr>
    </w:p>
    <w:p>
      <w:pPr>
        <w:ind w:left="800"/>
        <w:jc w:val="left"/>
        <w:rPr>
          <w:rFonts w:ascii="仿宋_GB2312" w:hAnsi="黑体"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琼海市长坡镇农业服务中心</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琼海市长坡镇农业服务中心</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一、关于琼海市长坡镇农业服务中心</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琼海市长坡镇农业服务中心202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470.5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470.5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470.5</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470.5</w:t>
      </w:r>
      <w:r>
        <w:rPr>
          <w:rFonts w:hint="eastAsia" w:ascii="仿宋_GB2312" w:hAnsi="黑体" w:eastAsia="仿宋_GB2312"/>
          <w:sz w:val="32"/>
          <w:szCs w:val="32"/>
        </w:rPr>
        <w:t>万元，包括社会保障和就业支出</w:t>
      </w:r>
      <w:r>
        <w:rPr>
          <w:rFonts w:hint="eastAsia" w:ascii="仿宋_GB2312" w:hAnsi="黑体" w:eastAsia="仿宋_GB2312" w:cs="仿宋_GB2312"/>
          <w:sz w:val="32"/>
          <w:szCs w:val="32"/>
          <w:lang w:val="en-US" w:eastAsia="zh-CN"/>
        </w:rPr>
        <w:t>51.08</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lang w:val="en-US" w:eastAsia="zh-CN"/>
        </w:rPr>
        <w:t>45.67</w:t>
      </w:r>
      <w:r>
        <w:rPr>
          <w:rFonts w:hint="eastAsia" w:ascii="仿宋_GB2312" w:hAnsi="黑体" w:eastAsia="仿宋_GB2312"/>
          <w:sz w:val="32"/>
          <w:szCs w:val="32"/>
        </w:rPr>
        <w:t>万元、农林水支出</w:t>
      </w:r>
      <w:r>
        <w:rPr>
          <w:rFonts w:hint="eastAsia" w:ascii="仿宋_GB2312" w:hAnsi="黑体" w:eastAsia="仿宋_GB2312"/>
          <w:sz w:val="32"/>
          <w:szCs w:val="32"/>
          <w:lang w:val="en-US" w:eastAsia="zh-CN"/>
        </w:rPr>
        <w:t>348.69</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25.06万元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二、关于琼海市长坡镇农业服务中心</w:t>
      </w:r>
      <w:r>
        <w:rPr>
          <w:rFonts w:hint="eastAsia" w:ascii="黑体" w:hAnsi="黑体" w:eastAsia="黑体"/>
          <w:color w:val="000000" w:themeColor="text1"/>
          <w:sz w:val="32"/>
          <w:szCs w:val="32"/>
          <w:lang w:val="en-US" w:eastAsia="zh-CN"/>
          <w14:textFill>
            <w14:solidFill>
              <w14:schemeClr w14:val="tx1"/>
            </w14:solidFill>
          </w14:textFill>
        </w:rPr>
        <w:t>2024</w:t>
      </w:r>
      <w:r>
        <w:rPr>
          <w:rFonts w:hint="eastAsia" w:ascii="黑体" w:hAnsi="黑体" w:eastAsia="黑体"/>
          <w:color w:val="000000" w:themeColor="text1"/>
          <w:sz w:val="32"/>
          <w:szCs w:val="32"/>
          <w14:textFill>
            <w14:solidFill>
              <w14:schemeClr w14:val="tx1"/>
            </w14:solidFill>
          </w14:textFill>
        </w:rPr>
        <w:t>年一般公共预算当年拨款情况说明</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（一）一般公共预算当年规模变化情况</w:t>
      </w:r>
    </w:p>
    <w:p>
      <w:pPr>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琼海市长坡镇农业服务中心202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年一般公共预算当年拨款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470.5</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234.66</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。主要是人员变动及水利项目支出。</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（二）一般公共预算当年拨款结构情况</w:t>
      </w:r>
    </w:p>
    <w:p>
      <w:pPr>
        <w:ind w:firstLine="800" w:firstLineChars="25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社会保障和就业（类）支出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51.08</w:t>
      </w:r>
      <w:r>
        <w:rPr>
          <w:rFonts w:hint="eastAsia" w:ascii="仿宋_GB2312" w:hAnsi="黑体" w:eastAsia="仿宋_GB2312" w:cs="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10.85</w:t>
      </w:r>
      <w:r>
        <w:rPr>
          <w:rFonts w:hint="eastAsia" w:ascii="仿宋_GB2312" w:hAnsi="黑体" w:eastAsia="仿宋_GB2312" w:cs="仿宋_GB2312"/>
          <w:color w:val="000000" w:themeColor="text1"/>
          <w:sz w:val="32"/>
          <w:szCs w:val="32"/>
          <w14:textFill>
            <w14:solidFill>
              <w14:schemeClr w14:val="tx1"/>
            </w14:solidFill>
          </w14:textFill>
        </w:rPr>
        <w:t>%；卫生健康（类）支出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45.67</w:t>
      </w:r>
      <w:r>
        <w:rPr>
          <w:rFonts w:hint="eastAsia" w:ascii="仿宋_GB2312" w:hAnsi="黑体" w:eastAsia="仿宋_GB2312" w:cs="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9.71</w:t>
      </w:r>
      <w:r>
        <w:rPr>
          <w:rFonts w:hint="eastAsia" w:ascii="仿宋_GB2312" w:hAnsi="黑体" w:eastAsia="仿宋_GB2312" w:cs="仿宋_GB2312"/>
          <w:color w:val="000000" w:themeColor="text1"/>
          <w:sz w:val="32"/>
          <w:szCs w:val="32"/>
          <w14:textFill>
            <w14:solidFill>
              <w14:schemeClr w14:val="tx1"/>
            </w14:solidFill>
          </w14:textFill>
        </w:rPr>
        <w:t>%；农林水（类）支出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348.69</w:t>
      </w:r>
      <w:r>
        <w:rPr>
          <w:rFonts w:hint="eastAsia" w:ascii="仿宋_GB2312" w:hAnsi="黑体" w:eastAsia="仿宋_GB2312" w:cs="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74.11</w:t>
      </w:r>
      <w:r>
        <w:rPr>
          <w:rFonts w:hint="eastAsia" w:ascii="仿宋_GB2312" w:hAnsi="黑体" w:eastAsia="仿宋_GB2312" w:cs="仿宋_GB2312"/>
          <w:color w:val="000000" w:themeColor="text1"/>
          <w:sz w:val="32"/>
          <w:szCs w:val="32"/>
          <w14:textFill>
            <w14:solidFill>
              <w14:schemeClr w14:val="tx1"/>
            </w14:solidFill>
          </w14:textFill>
        </w:rPr>
        <w:t>%；住房保障（类）支出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25.06</w:t>
      </w:r>
      <w:r>
        <w:rPr>
          <w:rFonts w:hint="eastAsia" w:ascii="仿宋_GB2312" w:hAnsi="黑体" w:eastAsia="仿宋_GB2312" w:cs="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5.33</w:t>
      </w:r>
      <w:r>
        <w:rPr>
          <w:rFonts w:hint="eastAsia" w:ascii="仿宋_GB2312" w:hAnsi="黑体" w:eastAsia="仿宋_GB2312" w:cs="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lang w:eastAsia="zh-CN"/>
          <w14:textFill>
            <w14:solidFill>
              <w14:schemeClr w14:val="tx1"/>
            </w14:solidFill>
          </w14:textFill>
        </w:rPr>
        <w:t>。</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（三）一般公共预算当年拨款具体使用情况</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1.社会保障和就业（类）行政事业单位养老支出（款）机关事业单位基本养老保险缴费支出（项）202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27.26</w:t>
      </w:r>
      <w:r>
        <w:rPr>
          <w:rFonts w:hint="eastAsia" w:ascii="仿宋_GB2312" w:hAnsi="黑体" w:eastAsia="仿宋_GB2312" w:cs="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6.49</w:t>
      </w:r>
      <w:r>
        <w:rPr>
          <w:rFonts w:hint="eastAsia" w:ascii="仿宋_GB2312" w:hAnsi="黑体" w:eastAsia="仿宋_GB2312" w:cs="仿宋_GB2312"/>
          <w:color w:val="000000" w:themeColor="text1"/>
          <w:sz w:val="32"/>
          <w:szCs w:val="32"/>
          <w14:textFill>
            <w14:solidFill>
              <w14:schemeClr w14:val="tx1"/>
            </w14:solidFill>
          </w14:textFill>
        </w:rPr>
        <w:t>万元，主要是人员变动</w:t>
      </w:r>
      <w:r>
        <w:rPr>
          <w:rFonts w:hint="eastAsia" w:ascii="仿宋_GB2312" w:hAnsi="黑体" w:eastAsia="仿宋_GB2312" w:cs="仿宋_GB2312"/>
          <w:color w:val="000000" w:themeColor="text1"/>
          <w:sz w:val="32"/>
          <w:szCs w:val="32"/>
          <w:lang w:eastAsia="zh-CN"/>
          <w14:textFill>
            <w14:solidFill>
              <w14:schemeClr w14:val="tx1"/>
            </w14:solidFill>
          </w14:textFill>
        </w:rPr>
        <w:t>和社保基数变动</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w:t>
      </w:r>
      <w:r>
        <w:rPr>
          <w:rFonts w:hint="eastAsia" w:ascii="仿宋_GB2312" w:hAnsi="黑体" w:eastAsia="仿宋_GB2312" w:cs="仿宋_GB2312"/>
          <w:color w:val="000000" w:themeColor="text1"/>
          <w:sz w:val="32"/>
          <w:szCs w:val="32"/>
          <w14:textFill>
            <w14:solidFill>
              <w14:schemeClr w14:val="tx1"/>
            </w14:solidFill>
          </w14:textFill>
        </w:rPr>
        <w:t>社会保障和就业（类）行政事业单位养老支出（款）机关事业单位职业年金缴费支出</w:t>
      </w:r>
      <w:r>
        <w:rPr>
          <w:rFonts w:hint="eastAsia" w:ascii="仿宋_GB2312" w:hAnsi="黑体" w:eastAsia="仿宋_GB2312" w:cs="仿宋_GB2312"/>
          <w:color w:val="000000" w:themeColor="text1"/>
          <w:sz w:val="32"/>
          <w:szCs w:val="32"/>
          <w:lang w:eastAsia="zh-CN"/>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2024年预算数为23.82万元，比上年预算数增加23.82万元，</w:t>
      </w:r>
      <w:r>
        <w:rPr>
          <w:rFonts w:hint="eastAsia" w:ascii="仿宋_GB2312" w:hAnsi="黑体" w:eastAsia="仿宋_GB2312" w:cs="仿宋_GB2312"/>
          <w:color w:val="000000" w:themeColor="text1"/>
          <w:sz w:val="32"/>
          <w:szCs w:val="32"/>
          <w14:textFill>
            <w14:solidFill>
              <w14:schemeClr w14:val="tx1"/>
            </w14:solidFill>
          </w14:textFill>
        </w:rPr>
        <w:t>主要是人员变动</w:t>
      </w:r>
      <w:r>
        <w:rPr>
          <w:rFonts w:hint="eastAsia" w:ascii="仿宋_GB2312" w:hAnsi="黑体" w:eastAsia="仿宋_GB2312" w:cs="仿宋_GB2312"/>
          <w:color w:val="000000" w:themeColor="text1"/>
          <w:sz w:val="32"/>
          <w:szCs w:val="32"/>
          <w:lang w:eastAsia="zh-CN"/>
          <w14:textFill>
            <w14:solidFill>
              <w14:schemeClr w14:val="tx1"/>
            </w14:solidFill>
          </w14:textFill>
        </w:rPr>
        <w:t>和社保基数变动</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卫生健康（类）行政事业单位医疗（款）事业单位医疗（项）202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12.36</w:t>
      </w:r>
      <w:r>
        <w:rPr>
          <w:rFonts w:hint="eastAsia" w:ascii="仿宋_GB2312" w:hAnsi="黑体" w:eastAsia="仿宋_GB2312" w:cs="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3.2</w:t>
      </w:r>
      <w:r>
        <w:rPr>
          <w:rFonts w:hint="eastAsia" w:ascii="仿宋_GB2312" w:hAnsi="黑体" w:eastAsia="仿宋_GB2312" w:cs="仿宋_GB2312"/>
          <w:color w:val="000000" w:themeColor="text1"/>
          <w:sz w:val="32"/>
          <w:szCs w:val="32"/>
          <w14:textFill>
            <w14:solidFill>
              <w14:schemeClr w14:val="tx1"/>
            </w14:solidFill>
          </w14:textFill>
        </w:rPr>
        <w:t>万元，主要是人员变动</w:t>
      </w:r>
      <w:r>
        <w:rPr>
          <w:rFonts w:hint="eastAsia" w:ascii="仿宋_GB2312" w:hAnsi="黑体" w:eastAsia="仿宋_GB2312" w:cs="仿宋_GB2312"/>
          <w:color w:val="000000" w:themeColor="text1"/>
          <w:sz w:val="32"/>
          <w:szCs w:val="32"/>
          <w:lang w:eastAsia="zh-CN"/>
          <w14:textFill>
            <w14:solidFill>
              <w14:schemeClr w14:val="tx1"/>
            </w14:solidFill>
          </w14:textFill>
        </w:rPr>
        <w:t>和社保基数变动</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卫生健康（类）行政事业单位医疗（款）公务员医疗补助（项）202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33.31</w:t>
      </w:r>
      <w:r>
        <w:rPr>
          <w:rFonts w:hint="eastAsia" w:ascii="仿宋_GB2312" w:hAnsi="黑体" w:eastAsia="仿宋_GB2312" w:cs="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6.01</w:t>
      </w:r>
      <w:r>
        <w:rPr>
          <w:rFonts w:hint="eastAsia" w:ascii="仿宋_GB2312" w:hAnsi="黑体" w:eastAsia="仿宋_GB2312" w:cs="仿宋_GB2312"/>
          <w:color w:val="000000" w:themeColor="text1"/>
          <w:sz w:val="32"/>
          <w:szCs w:val="32"/>
          <w14:textFill>
            <w14:solidFill>
              <w14:schemeClr w14:val="tx1"/>
            </w14:solidFill>
          </w14:textFill>
        </w:rPr>
        <w:t>万元，主要是人员变动</w:t>
      </w:r>
      <w:r>
        <w:rPr>
          <w:rFonts w:hint="eastAsia" w:ascii="仿宋_GB2312" w:hAnsi="黑体" w:eastAsia="仿宋_GB2312" w:cs="仿宋_GB2312"/>
          <w:color w:val="000000" w:themeColor="text1"/>
          <w:sz w:val="32"/>
          <w:szCs w:val="32"/>
          <w:lang w:eastAsia="zh-CN"/>
          <w14:textFill>
            <w14:solidFill>
              <w14:schemeClr w14:val="tx1"/>
            </w14:solidFill>
          </w14:textFill>
        </w:rPr>
        <w:t>和</w:t>
      </w:r>
      <w:r>
        <w:rPr>
          <w:rFonts w:hint="eastAsia" w:ascii="仿宋_GB2312" w:hAnsi="黑体" w:eastAsia="仿宋_GB2312" w:cs="仿宋_GB2312"/>
          <w:color w:val="000000" w:themeColor="text1"/>
          <w:sz w:val="32"/>
          <w:szCs w:val="32"/>
          <w14:textFill>
            <w14:solidFill>
              <w14:schemeClr w14:val="tx1"/>
            </w14:solidFill>
          </w14:textFill>
        </w:rPr>
        <w:t>公务员医疗补助</w:t>
      </w:r>
      <w:r>
        <w:rPr>
          <w:rFonts w:hint="eastAsia" w:ascii="仿宋_GB2312" w:hAnsi="黑体" w:eastAsia="仿宋_GB2312" w:cs="仿宋_GB2312"/>
          <w:color w:val="000000" w:themeColor="text1"/>
          <w:sz w:val="32"/>
          <w:szCs w:val="32"/>
          <w:lang w:eastAsia="zh-CN"/>
          <w14:textFill>
            <w14:solidFill>
              <w14:schemeClr w14:val="tx1"/>
            </w14:solidFill>
          </w14:textFill>
        </w:rPr>
        <w:t>基数变动</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5.</w:t>
      </w:r>
      <w:r>
        <w:rPr>
          <w:rFonts w:hint="eastAsia" w:ascii="仿宋_GB2312" w:hAnsi="黑体" w:eastAsia="仿宋_GB2312" w:cs="仿宋_GB2312"/>
          <w:color w:val="000000" w:themeColor="text1"/>
          <w:sz w:val="32"/>
          <w:szCs w:val="32"/>
          <w14:textFill>
            <w14:solidFill>
              <w14:schemeClr w14:val="tx1"/>
            </w14:solidFill>
          </w14:textFill>
        </w:rPr>
        <w:t>农林水（类）农业农村（款）事业运行（项）202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215.21</w:t>
      </w:r>
      <w:r>
        <w:rPr>
          <w:rFonts w:hint="eastAsia" w:ascii="仿宋_GB2312" w:hAnsi="黑体" w:eastAsia="仿宋_GB2312" w:cs="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56.2</w:t>
      </w:r>
      <w:r>
        <w:rPr>
          <w:rFonts w:hint="eastAsia" w:ascii="仿宋_GB2312" w:hAnsi="黑体" w:eastAsia="仿宋_GB2312" w:cs="仿宋_GB2312"/>
          <w:color w:val="000000" w:themeColor="text1"/>
          <w:sz w:val="32"/>
          <w:szCs w:val="32"/>
          <w14:textFill>
            <w14:solidFill>
              <w14:schemeClr w14:val="tx1"/>
            </w14:solidFill>
          </w14:textFill>
        </w:rPr>
        <w:t>万元，</w:t>
      </w:r>
      <w:r>
        <w:rPr>
          <w:rFonts w:hint="eastAsia" w:ascii="仿宋_GB2312" w:hAnsi="黑体" w:eastAsia="仿宋_GB2312" w:cs="仿宋_GB2312"/>
          <w:color w:val="000000" w:themeColor="text1"/>
          <w:sz w:val="32"/>
          <w:szCs w:val="32"/>
          <w:lang w:val="en-US" w:eastAsia="zh-CN"/>
          <w14:textFill>
            <w14:solidFill>
              <w14:schemeClr w14:val="tx1"/>
            </w14:solidFill>
          </w14:textFill>
        </w:rPr>
        <w:t>主要是人员变动及公用支出。</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6.</w:t>
      </w:r>
      <w:r>
        <w:rPr>
          <w:rFonts w:hint="eastAsia" w:ascii="仿宋_GB2312" w:hAnsi="黑体" w:eastAsia="仿宋_GB2312" w:cs="仿宋_GB2312"/>
          <w:color w:val="000000" w:themeColor="text1"/>
          <w:sz w:val="32"/>
          <w:szCs w:val="32"/>
          <w14:textFill>
            <w14:solidFill>
              <w14:schemeClr w14:val="tx1"/>
            </w14:solidFill>
          </w14:textFill>
        </w:rPr>
        <w:t>农林水（类）</w:t>
      </w:r>
      <w:r>
        <w:rPr>
          <w:rFonts w:hint="eastAsia" w:ascii="仿宋_GB2312" w:hAnsi="黑体" w:eastAsia="仿宋_GB2312" w:cs="仿宋_GB2312"/>
          <w:color w:val="000000" w:themeColor="text1"/>
          <w:sz w:val="32"/>
          <w:szCs w:val="32"/>
          <w:lang w:eastAsia="zh-CN"/>
          <w14:textFill>
            <w14:solidFill>
              <w14:schemeClr w14:val="tx1"/>
            </w14:solidFill>
          </w14:textFill>
        </w:rPr>
        <w:t>水利（款）其他水利支出（项）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2024年预算数133.48万元。比上年预算数增加133.48万元，主要是水利项目支出</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7.</w:t>
      </w:r>
      <w:r>
        <w:rPr>
          <w:rFonts w:hint="eastAsia" w:ascii="仿宋_GB2312" w:hAnsi="黑体" w:eastAsia="仿宋_GB2312" w:cs="仿宋_GB2312"/>
          <w:color w:val="000000" w:themeColor="text1"/>
          <w:sz w:val="32"/>
          <w:szCs w:val="32"/>
          <w14:textFill>
            <w14:solidFill>
              <w14:schemeClr w14:val="tx1"/>
            </w14:solidFill>
          </w14:textFill>
        </w:rPr>
        <w:t>住房保障（类）住房改革支出（款）住房公积金（项）202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25.06</w:t>
      </w:r>
      <w:r>
        <w:rPr>
          <w:rFonts w:hint="eastAsia" w:ascii="仿宋_GB2312" w:hAnsi="黑体" w:eastAsia="仿宋_GB2312" w:cs="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5.48</w:t>
      </w:r>
      <w:r>
        <w:rPr>
          <w:rFonts w:hint="eastAsia" w:ascii="仿宋_GB2312" w:hAnsi="黑体" w:eastAsia="仿宋_GB2312" w:cs="仿宋_GB2312"/>
          <w:color w:val="000000" w:themeColor="text1"/>
          <w:sz w:val="32"/>
          <w:szCs w:val="32"/>
          <w14:textFill>
            <w14:solidFill>
              <w14:schemeClr w14:val="tx1"/>
            </w14:solidFill>
          </w14:textFill>
        </w:rPr>
        <w:t>万元，主要是人员变动</w:t>
      </w:r>
      <w:r>
        <w:rPr>
          <w:rFonts w:hint="eastAsia" w:ascii="仿宋_GB2312" w:hAnsi="黑体" w:eastAsia="仿宋_GB2312" w:cs="仿宋_GB2312"/>
          <w:color w:val="000000" w:themeColor="text1"/>
          <w:sz w:val="32"/>
          <w:szCs w:val="32"/>
          <w:lang w:val="en-US" w:eastAsia="zh-CN"/>
          <w14:textFill>
            <w14:solidFill>
              <w14:schemeClr w14:val="tx1"/>
            </w14:solidFill>
          </w14:textFill>
        </w:rPr>
        <w:t>。</w:t>
      </w:r>
    </w:p>
    <w:p>
      <w:pPr>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三、关于琼海市长坡镇农业服务中心</w:t>
      </w:r>
      <w:r>
        <w:rPr>
          <w:rFonts w:hint="eastAsia" w:ascii="黑体" w:hAnsi="黑体" w:eastAsia="黑体"/>
          <w:color w:val="000000" w:themeColor="text1"/>
          <w:sz w:val="32"/>
          <w:szCs w:val="32"/>
          <w:lang w:val="en-US" w:eastAsia="zh-CN"/>
          <w14:textFill>
            <w14:solidFill>
              <w14:schemeClr w14:val="tx1"/>
            </w14:solidFill>
          </w14:textFill>
        </w:rPr>
        <w:t>2024</w:t>
      </w:r>
      <w:r>
        <w:rPr>
          <w:rFonts w:hint="eastAsia" w:ascii="黑体" w:hAnsi="黑体" w:eastAsia="黑体"/>
          <w:color w:val="000000" w:themeColor="text1"/>
          <w:sz w:val="32"/>
          <w:szCs w:val="32"/>
          <w14:textFill>
            <w14:solidFill>
              <w14:schemeClr w14:val="tx1"/>
            </w14:solidFill>
          </w14:textFill>
        </w:rPr>
        <w:t>年一般公共预算基本支出情况说明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琼海市长坡镇农业服务中心202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年一般公共预算基本支出为</w:t>
      </w:r>
      <w:r>
        <w:rPr>
          <w:rFonts w:hint="eastAsia" w:ascii="仿宋_GB2312" w:hAnsi="黑体" w:eastAsia="仿宋_GB2312"/>
          <w:color w:val="000000" w:themeColor="text1"/>
          <w:sz w:val="32"/>
          <w:szCs w:val="32"/>
          <w:lang w:val="en-US" w:eastAsia="zh-CN"/>
          <w14:textFill>
            <w14:solidFill>
              <w14:schemeClr w14:val="tx1"/>
            </w14:solidFill>
          </w14:textFill>
        </w:rPr>
        <w:t>337.02</w:t>
      </w:r>
      <w:r>
        <w:rPr>
          <w:rFonts w:hint="eastAsia" w:ascii="仿宋_GB2312" w:hAnsi="黑体" w:eastAsia="仿宋_GB2312"/>
          <w:color w:val="000000" w:themeColor="text1"/>
          <w:sz w:val="32"/>
          <w:szCs w:val="32"/>
          <w14:textFill>
            <w14:solidFill>
              <w14:schemeClr w14:val="tx1"/>
            </w14:solidFill>
          </w14:textFill>
        </w:rPr>
        <w:t>万元，其中：</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人员经费</w:t>
      </w:r>
      <w:r>
        <w:rPr>
          <w:rFonts w:hint="eastAsia" w:ascii="仿宋_GB2312" w:hAnsi="黑体" w:eastAsia="仿宋_GB2312"/>
          <w:color w:val="000000" w:themeColor="text1"/>
          <w:sz w:val="32"/>
          <w:szCs w:val="32"/>
          <w:lang w:val="en-US" w:eastAsia="zh-CN"/>
          <w14:textFill>
            <w14:solidFill>
              <w14:schemeClr w14:val="tx1"/>
            </w14:solidFill>
          </w14:textFill>
        </w:rPr>
        <w:t>312.79</w:t>
      </w:r>
      <w:r>
        <w:rPr>
          <w:rFonts w:hint="eastAsia" w:ascii="仿宋_GB2312" w:hAnsi="黑体" w:eastAsia="仿宋_GB2312"/>
          <w:color w:val="000000" w:themeColor="text1"/>
          <w:sz w:val="32"/>
          <w:szCs w:val="32"/>
          <w14:textFill>
            <w14:solidFill>
              <w14:schemeClr w14:val="tx1"/>
            </w14:solidFill>
          </w14:textFill>
        </w:rPr>
        <w:t>万元，主要包括：基本工资、津贴补贴、奖金、绩效工资、机关事业单位基本养老保险缴费、职工基本医疗保险缴费、公务员医疗补助缴费、其他社会保障缴费、住房公积金、邮电费、其他交通费用、生活补助;</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公用经费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24.23</w:t>
      </w:r>
      <w:r>
        <w:rPr>
          <w:rFonts w:hint="eastAsia" w:ascii="仿宋_GB2312" w:hAnsi="黑体" w:eastAsia="仿宋_GB2312"/>
          <w:color w:val="000000" w:themeColor="text1"/>
          <w:sz w:val="32"/>
          <w:szCs w:val="32"/>
          <w14:textFill>
            <w14:solidFill>
              <w14:schemeClr w14:val="tx1"/>
            </w14:solidFill>
          </w14:textFill>
        </w:rPr>
        <w:t>万元，主要包括：办公费、水费、电费、邮电费、物业管理费、差旅费、维修(护)费、会议费、培训费、工会经费、公务用车运行维护费。</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琼海市长坡镇农业服务中心</w:t>
      </w:r>
      <w:r>
        <w:rPr>
          <w:rFonts w:hint="eastAsia" w:ascii="黑体" w:hAnsi="黑体" w:eastAsia="黑体"/>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年“三公”经费预算情况</w:t>
      </w:r>
      <w:r>
        <w:rPr>
          <w:rFonts w:hint="eastAsia" w:ascii="黑体" w:hAnsi="黑体" w:eastAsia="黑体" w:cs="Times New Roman"/>
          <w:color w:val="000000" w:themeColor="text1"/>
          <w:sz w:val="32"/>
          <w:shd w:val="clear" w:color="auto" w:fill="FFFFFF"/>
          <w14:textFill>
            <w14:solidFill>
              <w14:schemeClr w14:val="tx1"/>
            </w14:solidFill>
          </w14:textFill>
        </w:rPr>
        <w:t>说明</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（一）琼海市长坡镇农业服务中心202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年一般公共预算“三公”经费预算数为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1.9</w:t>
      </w:r>
      <w:r>
        <w:rPr>
          <w:rFonts w:hint="eastAsia" w:ascii="仿宋_GB2312" w:hAnsi="黑体" w:eastAsia="仿宋_GB2312"/>
          <w:color w:val="000000" w:themeColor="text1"/>
          <w:sz w:val="32"/>
          <w:szCs w:val="32"/>
          <w14:textFill>
            <w14:solidFill>
              <w14:schemeClr w14:val="tx1"/>
            </w14:solidFill>
          </w14:textFill>
        </w:rPr>
        <w:t>万元，其中：</w:t>
      </w:r>
    </w:p>
    <w:p>
      <w:pPr>
        <w:ind w:firstLine="630"/>
        <w:rPr>
          <w:rFonts w:ascii="Times New Roman" w:hAnsi="Times New Roman" w:eastAsia="仿宋_GB2312" w:cs="Times New Roman"/>
          <w:color w:val="000000" w:themeColor="text1"/>
          <w:sz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因公出国（境）经费0万元，与上年预算持平。根据琼海市安排的202</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年出国计划，拟安排出国（境）团（组）0次，出国（境）0人；</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公务用车购置及运行费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1.9</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维护</w:t>
      </w:r>
      <w:r>
        <w:rPr>
          <w:rFonts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1.9</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。公务车保有量</w:t>
      </w: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辆，计划购置</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，计划接待</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人</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（二）琼海市长坡镇农业服务中心202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年政府性基金预算“三公”经费预算数为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p>
    <w:p>
      <w:pPr>
        <w:rPr>
          <w:rFonts w:ascii="Times New Roman" w:hAnsi="Times New Roman" w:eastAsia="仿宋_GB2312" w:cs="Times New Roman"/>
          <w:color w:val="000000" w:themeColor="text1"/>
          <w:sz w:val="32"/>
          <w:shd w:val="clear" w:color="auto" w:fill="FFFFFF"/>
          <w14:textFill>
            <w14:solidFill>
              <w14:schemeClr w14:val="tx1"/>
            </w14:solidFill>
          </w14:textFill>
        </w:rPr>
      </w:pPr>
      <w:r>
        <w:rPr>
          <w:rFonts w:ascii="Times New Roman" w:hAnsi="Times New Roman" w:eastAsia="仿宋_GB2312" w:cs="Times New Roman"/>
          <w:color w:val="000000" w:themeColor="text1"/>
          <w:sz w:val="32"/>
          <w:shd w:val="clear" w:color="auto" w:fill="FFFFFF"/>
          <w14:textFill>
            <w14:solidFill>
              <w14:schemeClr w14:val="tx1"/>
            </w14:solidFill>
          </w14:textFill>
        </w:rPr>
        <w:t xml:space="preserve">    </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因公出国（境）经费0万元，与上年预算持平。根据琼海市安排的202</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年出国计划，拟安排出国（境）团（组）0次，出国（境）0人。公务用车购置及运行费0万元（其中，公务用车购置费0万元，公务用车运行维护费0万元），与上年预算持平。公务车保有量0辆，计划购置0辆；公务接待费0万元，与上年预算持平，计划接待0批0人。</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五、关于</w:t>
      </w:r>
      <w:r>
        <w:rPr>
          <w:rFonts w:hint="eastAsia" w:ascii="黑体" w:hAnsi="黑体" w:eastAsia="黑体"/>
          <w:color w:val="000000" w:themeColor="text1"/>
          <w:sz w:val="32"/>
          <w:szCs w:val="32"/>
          <w14:textFill>
            <w14:solidFill>
              <w14:schemeClr w14:val="tx1"/>
            </w14:solidFill>
          </w14:textFill>
        </w:rPr>
        <w:t>琼海市长坡镇农业服务中心</w:t>
      </w:r>
      <w:r>
        <w:rPr>
          <w:rFonts w:hint="eastAsia" w:ascii="黑体" w:hAnsi="黑体" w:eastAsia="黑体"/>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政府性基金预算当年拨款情况说明</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（一）政府性基金预算当年规模变化情况</w:t>
      </w:r>
    </w:p>
    <w:p>
      <w:pPr>
        <w:ind w:firstLine="640" w:firstLineChars="200"/>
        <w:rPr>
          <w:rFonts w:hint="eastAsia" w:ascii="仿宋_GB2312" w:hAnsi="黑体" w:eastAsia="仿宋_GB2312"/>
          <w:color w:val="FF0000"/>
          <w:sz w:val="32"/>
          <w:szCs w:val="32"/>
          <w:lang w:eastAsia="zh-CN"/>
        </w:rPr>
      </w:pPr>
      <w:r>
        <w:rPr>
          <w:rFonts w:hint="eastAsia" w:ascii="仿宋_GB2312" w:hAnsi="黑体" w:eastAsia="仿宋_GB2312"/>
          <w:color w:val="000000" w:themeColor="text1"/>
          <w:sz w:val="32"/>
          <w:szCs w:val="32"/>
          <w14:textFill>
            <w14:solidFill>
              <w14:schemeClr w14:val="tx1"/>
            </w14:solidFill>
          </w14:textFill>
        </w:rPr>
        <w:t>琼海市长坡镇农业服务中心202</w:t>
      </w:r>
      <w:r>
        <w:rPr>
          <w:rFonts w:hint="eastAsia" w:ascii="仿宋_GB2312" w:hAnsi="黑体" w:eastAsia="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年政府性基金预算当年拨款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，没有安排项目支出。</w:t>
      </w:r>
    </w:p>
    <w:p>
      <w:pPr>
        <w:ind w:firstLine="640" w:firstLineChars="20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（二）政府性基金预算当年拨款结构情况</w:t>
      </w:r>
    </w:p>
    <w:p>
      <w:pPr>
        <w:ind w:firstLine="800" w:firstLineChars="25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琼海市长坡镇农业服务中心</w:t>
      </w:r>
      <w:r>
        <w:rPr>
          <w:rFonts w:hint="eastAsia" w:ascii="仿宋_GB2312" w:hAnsi="黑体" w:eastAsia="仿宋_GB2312" w:cs="仿宋_GB2312"/>
          <w:color w:val="000000" w:themeColor="text1"/>
          <w:sz w:val="32"/>
          <w:szCs w:val="32"/>
          <w14:textFill>
            <w14:solidFill>
              <w14:schemeClr w14:val="tx1"/>
            </w14:solidFill>
          </w14:textFill>
        </w:rPr>
        <w:t>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年没有安排政府性基金预算</w:t>
      </w:r>
      <w:r>
        <w:rPr>
          <w:rFonts w:hint="eastAsia" w:ascii="仿宋_GB2312" w:hAnsi="黑体" w:eastAsia="仿宋_GB2312"/>
          <w:color w:val="000000" w:themeColor="text1"/>
          <w:sz w:val="32"/>
          <w:szCs w:val="32"/>
          <w14:textFill>
            <w14:solidFill>
              <w14:schemeClr w14:val="tx1"/>
            </w14:solidFill>
          </w14:textFill>
        </w:rPr>
        <w:t>。</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（三）政府性基金预算当年拨款具体使用情况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琼海市长坡镇农业服务中心202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年没有安排政府性基金预算</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六、关于</w:t>
      </w:r>
      <w:r>
        <w:rPr>
          <w:rFonts w:hint="eastAsia" w:ascii="黑体" w:hAnsi="黑体" w:eastAsia="黑体"/>
          <w:color w:val="000000" w:themeColor="text1"/>
          <w:sz w:val="32"/>
          <w:szCs w:val="32"/>
          <w14:textFill>
            <w14:solidFill>
              <w14:schemeClr w14:val="tx1"/>
            </w14:solidFill>
          </w14:textFill>
        </w:rPr>
        <w:t>琼海市长坡镇农业服务中心</w:t>
      </w:r>
      <w:r>
        <w:rPr>
          <w:rFonts w:hint="eastAsia" w:ascii="黑体" w:hAnsi="黑体" w:eastAsia="黑体"/>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收支预算情况的总体说明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按照综合预算原则，琼海市长坡镇农业服务中心所有收入和支出均纳入</w:t>
      </w:r>
      <w:r>
        <w:rPr>
          <w:rFonts w:hint="eastAsia" w:ascii="仿宋_GB2312" w:hAnsi="黑体" w:eastAsia="仿宋_GB2312" w:cs="仿宋_GB2312"/>
          <w:color w:val="000000" w:themeColor="text1"/>
          <w:sz w:val="32"/>
          <w:szCs w:val="32"/>
          <w:lang w:eastAsia="zh-CN"/>
          <w14:textFill>
            <w14:solidFill>
              <w14:schemeClr w14:val="tx1"/>
            </w14:solidFill>
          </w14:textFill>
        </w:rPr>
        <w:t>单位预算</w:t>
      </w:r>
      <w:r>
        <w:rPr>
          <w:rFonts w:hint="eastAsia" w:ascii="仿宋_GB2312" w:hAnsi="黑体" w:eastAsia="仿宋_GB2312" w:cs="仿宋_GB2312"/>
          <w:color w:val="000000" w:themeColor="text1"/>
          <w:sz w:val="32"/>
          <w:szCs w:val="32"/>
          <w14:textFill>
            <w14:solidFill>
              <w14:schemeClr w14:val="tx1"/>
            </w14:solidFill>
          </w14:textFill>
        </w:rPr>
        <w:t>管理。收入包括：一般公共预算收入</w:t>
      </w:r>
      <w:r>
        <w:rPr>
          <w:rFonts w:hint="eastAsia" w:ascii="仿宋_GB2312" w:hAnsi="黑体" w:eastAsia="仿宋_GB2312"/>
          <w:color w:val="000000" w:themeColor="text1"/>
          <w:sz w:val="32"/>
          <w:szCs w:val="32"/>
          <w14:textFill>
            <w14:solidFill>
              <w14:schemeClr w14:val="tx1"/>
            </w14:solidFill>
          </w14:textFill>
        </w:rPr>
        <w:t>；支出包括：社会保障和就业支出、卫生健康支出、农林水支出、住房保障支出。</w:t>
      </w:r>
      <w:r>
        <w:rPr>
          <w:rFonts w:hint="eastAsia" w:ascii="仿宋_GB2312" w:hAnsi="黑体" w:eastAsia="仿宋_GB2312" w:cs="仿宋_GB2312"/>
          <w:color w:val="000000" w:themeColor="text1"/>
          <w:sz w:val="32"/>
          <w:szCs w:val="32"/>
          <w14:textFill>
            <w14:solidFill>
              <w14:schemeClr w14:val="tx1"/>
            </w14:solidFill>
          </w14:textFill>
        </w:rPr>
        <w:t>琼海市长坡镇农业服务中心202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年收支总预算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470.5</w:t>
      </w:r>
      <w:r>
        <w:rPr>
          <w:rFonts w:hint="eastAsia" w:ascii="仿宋_GB2312" w:hAnsi="黑体" w:eastAsia="仿宋_GB2312"/>
          <w:color w:val="000000" w:themeColor="text1"/>
          <w:sz w:val="32"/>
          <w:szCs w:val="32"/>
          <w14:textFill>
            <w14:solidFill>
              <w14:schemeClr w14:val="tx1"/>
            </w14:solidFill>
          </w14:textFill>
        </w:rPr>
        <w:t>万元。</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七、关于</w:t>
      </w:r>
      <w:r>
        <w:rPr>
          <w:rFonts w:hint="eastAsia" w:ascii="黑体" w:hAnsi="黑体" w:eastAsia="黑体"/>
          <w:color w:val="000000" w:themeColor="text1"/>
          <w:sz w:val="32"/>
          <w:szCs w:val="32"/>
          <w14:textFill>
            <w14:solidFill>
              <w14:schemeClr w14:val="tx1"/>
            </w14:solidFill>
          </w14:textFill>
        </w:rPr>
        <w:t>琼海市长坡镇农业服务中心</w:t>
      </w:r>
      <w:r>
        <w:rPr>
          <w:rFonts w:hint="eastAsia" w:ascii="黑体" w:hAnsi="黑体" w:eastAsia="黑体"/>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收入预算情况说明</w:t>
      </w:r>
    </w:p>
    <w:p>
      <w:pPr>
        <w:ind w:firstLine="640" w:firstLineChars="200"/>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琼海市长坡镇农业服务中心202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年收入预算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470.5</w:t>
      </w:r>
      <w:r>
        <w:rPr>
          <w:rFonts w:hint="eastAsia" w:ascii="仿宋_GB2312" w:hAnsi="黑体" w:eastAsia="仿宋_GB2312"/>
          <w:color w:val="000000" w:themeColor="text1"/>
          <w:sz w:val="32"/>
          <w:szCs w:val="32"/>
          <w14:textFill>
            <w14:solidFill>
              <w14:schemeClr w14:val="tx1"/>
            </w14:solidFill>
          </w14:textFill>
        </w:rPr>
        <w:t>万元，其中：上年结转</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%；经费拨款收入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470.5</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100</w:t>
      </w:r>
      <w:r>
        <w:rPr>
          <w:rFonts w:hint="eastAsia" w:ascii="仿宋_GB2312" w:hAnsi="黑体" w:eastAsia="仿宋_GB2312"/>
          <w:color w:val="000000" w:themeColor="text1"/>
          <w:sz w:val="32"/>
          <w:szCs w:val="32"/>
          <w14:textFill>
            <w14:solidFill>
              <w14:schemeClr w14:val="tx1"/>
            </w14:solidFill>
          </w14:textFill>
        </w:rPr>
        <w:t>%；政府性基金收入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%；专项收入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八、关于</w:t>
      </w:r>
      <w:r>
        <w:rPr>
          <w:rFonts w:hint="eastAsia" w:ascii="黑体" w:hAnsi="黑体" w:eastAsia="黑体"/>
          <w:color w:val="000000" w:themeColor="text1"/>
          <w:sz w:val="32"/>
          <w:szCs w:val="32"/>
          <w14:textFill>
            <w14:solidFill>
              <w14:schemeClr w14:val="tx1"/>
            </w14:solidFill>
          </w14:textFill>
        </w:rPr>
        <w:t>琼海市长坡镇农业服务中心</w:t>
      </w:r>
      <w:r>
        <w:rPr>
          <w:rFonts w:hint="eastAsia" w:ascii="黑体" w:hAnsi="黑体" w:eastAsia="黑体"/>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支出预算情况说明</w:t>
      </w:r>
    </w:p>
    <w:p>
      <w:pPr>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琼海市长坡镇农业服务中心202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olor w:val="000000" w:themeColor="text1"/>
          <w:sz w:val="32"/>
          <w:szCs w:val="32"/>
          <w14:textFill>
            <w14:solidFill>
              <w14:schemeClr w14:val="tx1"/>
            </w14:solidFill>
          </w14:textFill>
        </w:rPr>
        <w:t>年支出预算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470.5</w:t>
      </w:r>
      <w:r>
        <w:rPr>
          <w:rFonts w:hint="eastAsia" w:ascii="仿宋_GB2312" w:hAnsi="黑体" w:eastAsia="仿宋_GB2312"/>
          <w:color w:val="000000" w:themeColor="text1"/>
          <w:sz w:val="32"/>
          <w:szCs w:val="32"/>
          <w14:textFill>
            <w14:solidFill>
              <w14:schemeClr w14:val="tx1"/>
            </w14:solidFill>
          </w14:textFill>
        </w:rPr>
        <w:t>万元，其中：基本支出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337.02</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71.63</w:t>
      </w:r>
      <w:r>
        <w:rPr>
          <w:rFonts w:hint="eastAsia" w:ascii="仿宋_GB2312" w:hAnsi="黑体" w:eastAsia="仿宋_GB2312"/>
          <w:color w:val="000000" w:themeColor="text1"/>
          <w:sz w:val="32"/>
          <w:szCs w:val="32"/>
          <w14:textFill>
            <w14:solidFill>
              <w14:schemeClr w14:val="tx1"/>
            </w14:solidFill>
          </w14:textFill>
        </w:rPr>
        <w:t>%；项目支出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133.48</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28.37</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olor w:val="000000" w:themeColor="text1"/>
          <w:sz w:val="32"/>
          <w:szCs w:val="32"/>
          <w:lang w:eastAsia="zh-CN"/>
          <w14:textFill>
            <w14:solidFill>
              <w14:schemeClr w14:val="tx1"/>
            </w14:solidFill>
          </w14:textFill>
        </w:rPr>
        <w:t>增加</w:t>
      </w:r>
      <w:r>
        <w:rPr>
          <w:rFonts w:hint="eastAsia" w:ascii="仿宋_GB2312" w:hAnsi="黑体" w:eastAsia="仿宋_GB2312" w:cs="仿宋_GB2312"/>
          <w:color w:val="000000" w:themeColor="text1"/>
          <w:sz w:val="32"/>
          <w:szCs w:val="32"/>
          <w:lang w:val="en-US" w:eastAsia="zh-CN"/>
          <w14:textFill>
            <w14:solidFill>
              <w14:schemeClr w14:val="tx1"/>
            </w14:solidFill>
          </w14:textFill>
        </w:rPr>
        <w:t>234.66</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eastAsia="zh-CN"/>
          <w14:textFill>
            <w14:solidFill>
              <w14:schemeClr w14:val="tx1"/>
            </w14:solidFill>
          </w14:textFill>
        </w:rPr>
        <w:t>人员变动及农林水类项目运行支出。</w:t>
      </w:r>
    </w:p>
    <w:p>
      <w:pPr>
        <w:numPr>
          <w:ilvl w:val="0"/>
          <w:numId w:val="6"/>
        </w:numPr>
        <w:ind w:firstLine="640" w:firstLineChars="200"/>
        <w:rPr>
          <w:rFonts w:hint="eastAsia" w:ascii="黑体" w:hAnsi="黑体" w:eastAsia="黑体" w:cs="Times New Roman"/>
          <w:color w:val="000000" w:themeColor="text1"/>
          <w:sz w:val="32"/>
          <w:shd w:val="clear" w:color="auto" w:fill="FFFFFF"/>
          <w:lang w:eastAsia="zh-CN"/>
          <w14:textFill>
            <w14:solidFill>
              <w14:schemeClr w14:val="tx1"/>
            </w14:solidFill>
          </w14:textFill>
        </w:rPr>
      </w:pPr>
      <w:r>
        <w:rPr>
          <w:rFonts w:hint="eastAsia" w:ascii="黑体" w:hAnsi="黑体" w:eastAsia="黑体" w:cs="Times New Roman"/>
          <w:color w:val="000000" w:themeColor="text1"/>
          <w:sz w:val="32"/>
          <w:shd w:val="clear" w:color="auto" w:fill="FFFFFF"/>
          <w:lang w:eastAsia="zh-CN"/>
          <w14:textFill>
            <w14:solidFill>
              <w14:schemeClr w14:val="tx1"/>
            </w14:solidFill>
          </w14:textFill>
        </w:rPr>
        <w:t>机关运行经费</w:t>
      </w:r>
    </w:p>
    <w:p>
      <w:pPr>
        <w:numPr>
          <w:ilvl w:val="0"/>
          <w:numId w:val="0"/>
        </w:num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本单位为事业单位，无机关运行经费</w:t>
      </w:r>
      <w:r>
        <w:rPr>
          <w:rFonts w:hint="eastAsia" w:ascii="仿宋_GB2312" w:hAnsi="黑体" w:eastAsia="仿宋_GB2312"/>
          <w:color w:val="000000" w:themeColor="text1"/>
          <w:sz w:val="32"/>
          <w:szCs w:val="32"/>
          <w14:textFill>
            <w14:solidFill>
              <w14:schemeClr w14:val="tx1"/>
            </w14:solidFill>
          </w14:textFill>
        </w:rPr>
        <w:t>。</w:t>
      </w:r>
    </w:p>
    <w:p>
      <w:pPr>
        <w:jc w:val="center"/>
        <w:rPr>
          <w:rFonts w:ascii="黑体" w:hAnsi="黑体" w:eastAsia="黑体"/>
          <w:color w:val="000000" w:themeColor="text1"/>
          <w:sz w:val="32"/>
          <w:szCs w:val="32"/>
          <w14:textFill>
            <w14:solidFill>
              <w14:schemeClr w14:val="tx1"/>
            </w14:solidFill>
          </w14:textFill>
        </w:rPr>
      </w:pPr>
    </w:p>
    <w:p>
      <w:pPr>
        <w:jc w:val="left"/>
        <w:rPr>
          <w:rFonts w:ascii="仿宋_GB2312" w:hAnsi="宋体" w:eastAsia="仿宋_GB2312" w:cs="宋体"/>
          <w:color w:val="000000" w:themeColor="text1"/>
          <w:kern w:val="0"/>
          <w:sz w:val="32"/>
          <w:szCs w:val="30"/>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第四部分  名词解释</w:t>
      </w:r>
    </w:p>
    <w:p>
      <w:pPr>
        <w:ind w:firstLine="640" w:firstLineChars="200"/>
        <w:jc w:val="left"/>
        <w:rPr>
          <w:rFonts w:ascii="仿宋_GB2312" w:eastAsia="仿宋_GB2312" w:cs="宋体"/>
          <w:bCs/>
          <w:color w:val="000000" w:themeColor="text1"/>
          <w:kern w:val="0"/>
          <w:sz w:val="32"/>
          <w:szCs w:val="32"/>
          <w:lang w:val="zh-CN"/>
          <w14:textFill>
            <w14:solidFill>
              <w14:schemeClr w14:val="tx1"/>
            </w14:solidFill>
          </w14:textFill>
        </w:rPr>
      </w:pP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一、财政拨款收入：指本级财政当年拨付的资金。</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二、事业收入：指事业单位开展专业业务活动及辅助活动取得的收入。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四、其他收入：指除上述“财政拨款收入”“事业收入”“经营收入”等以外的收入。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五、年初结转和结余：指以前年度尚未完成、结转到本年按有关规定继续使用的资金。</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themeColor="text1"/>
          <w:kern w:val="0"/>
          <w:sz w:val="32"/>
          <w:szCs w:val="30"/>
          <w:lang w:eastAsia="zh-CN"/>
          <w14:textFill>
            <w14:solidFill>
              <w14:schemeClr w14:val="tx1"/>
            </w14:solidFill>
          </w14:textFill>
        </w:rPr>
        <w:t>个人农业生产补贴、代缴社会保险费、</w:t>
      </w:r>
      <w:r>
        <w:rPr>
          <w:rFonts w:hint="eastAsia" w:ascii="仿宋_GB2312" w:hAnsi="宋体" w:eastAsia="仿宋_GB2312" w:cs="宋体"/>
          <w:color w:val="000000" w:themeColor="text1"/>
          <w:kern w:val="0"/>
          <w:sz w:val="32"/>
          <w:szCs w:val="30"/>
          <w14:textFill>
            <w14:solidFill>
              <w14:schemeClr w14:val="tx1"/>
            </w14:solidFill>
          </w14:textFill>
        </w:rPr>
        <w:t>其他等。</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九、商品和服务支出：反映单位购买商品和服务的支出，包括办公费、</w:t>
      </w:r>
      <w:r>
        <w:rPr>
          <w:rFonts w:hint="eastAsia" w:ascii="仿宋_GB2312" w:hAnsi="宋体" w:eastAsia="仿宋_GB2312" w:cs="宋体"/>
          <w:color w:val="000000" w:themeColor="text1"/>
          <w:kern w:val="0"/>
          <w:sz w:val="32"/>
          <w:szCs w:val="30"/>
          <w:lang w:eastAsia="zh-CN"/>
          <w14:textFill>
            <w14:solidFill>
              <w14:schemeClr w14:val="tx1"/>
            </w14:solidFill>
          </w14:textFill>
        </w:rPr>
        <w:t>印刷费、咨询费、手续费、</w:t>
      </w:r>
      <w:r>
        <w:rPr>
          <w:rFonts w:hint="eastAsia" w:ascii="仿宋_GB2312" w:hAnsi="宋体" w:eastAsia="仿宋_GB2312" w:cs="宋体"/>
          <w:color w:val="000000" w:themeColor="text1"/>
          <w:kern w:val="0"/>
          <w:sz w:val="32"/>
          <w:szCs w:val="30"/>
          <w14:textFill>
            <w14:solidFill>
              <w14:schemeClr w14:val="tx1"/>
            </w14:solidFill>
          </w14:textFill>
        </w:rPr>
        <w:t>水费、电费、邮电费、</w:t>
      </w:r>
      <w:r>
        <w:rPr>
          <w:rFonts w:hint="eastAsia" w:ascii="仿宋_GB2312" w:hAnsi="宋体" w:eastAsia="仿宋_GB2312" w:cs="宋体"/>
          <w:color w:val="000000" w:themeColor="text1"/>
          <w:kern w:val="0"/>
          <w:sz w:val="32"/>
          <w:szCs w:val="30"/>
          <w:lang w:eastAsia="zh-CN"/>
          <w14:textFill>
            <w14:solidFill>
              <w14:schemeClr w14:val="tx1"/>
            </w14:solidFill>
          </w14:textFill>
        </w:rPr>
        <w:t>取暖费、物业管理费、</w:t>
      </w:r>
      <w:r>
        <w:rPr>
          <w:rFonts w:hint="eastAsia" w:ascii="仿宋_GB2312" w:hAnsi="宋体" w:eastAsia="仿宋_GB2312" w:cs="宋体"/>
          <w:color w:val="000000" w:themeColor="text1"/>
          <w:kern w:val="0"/>
          <w:sz w:val="32"/>
          <w:szCs w:val="30"/>
          <w14:textFill>
            <w14:solidFill>
              <w14:schemeClr w14:val="tx1"/>
            </w14:solidFill>
          </w14:textFill>
        </w:rPr>
        <w:t>差旅费</w:t>
      </w:r>
      <w:r>
        <w:rPr>
          <w:rFonts w:hint="eastAsia" w:ascii="仿宋_GB2312" w:hAnsi="宋体" w:eastAsia="仿宋_GB2312" w:cs="宋体"/>
          <w:color w:val="000000" w:themeColor="text1"/>
          <w:kern w:val="0"/>
          <w:sz w:val="32"/>
          <w:szCs w:val="30"/>
          <w:lang w:eastAsia="zh-CN"/>
          <w14:textFill>
            <w14:solidFill>
              <w14:schemeClr w14:val="tx1"/>
            </w14:solidFill>
          </w14:textFill>
        </w:rPr>
        <w:t>、</w:t>
      </w:r>
      <w:r>
        <w:rPr>
          <w:rFonts w:hint="eastAsia" w:ascii="仿宋_GB2312" w:hAnsi="宋体" w:eastAsia="仿宋_GB2312" w:cs="宋体"/>
          <w:color w:val="000000" w:themeColor="text1"/>
          <w:kern w:val="0"/>
          <w:sz w:val="32"/>
          <w:szCs w:val="30"/>
          <w14:textFill>
            <w14:solidFill>
              <w14:schemeClr w14:val="tx1"/>
            </w14:solidFill>
          </w14:textFill>
        </w:rPr>
        <w:t>因公出国（境）费用</w:t>
      </w:r>
      <w:r>
        <w:rPr>
          <w:rFonts w:hint="eastAsia" w:ascii="仿宋_GB2312" w:hAnsi="宋体" w:eastAsia="仿宋_GB2312" w:cs="宋体"/>
          <w:color w:val="000000" w:themeColor="text1"/>
          <w:kern w:val="0"/>
          <w:sz w:val="32"/>
          <w:szCs w:val="30"/>
          <w:lang w:eastAsia="zh-CN"/>
          <w14:textFill>
            <w14:solidFill>
              <w14:schemeClr w14:val="tx1"/>
            </w14:solidFill>
          </w14:textFill>
        </w:rPr>
        <w:t>、</w:t>
      </w:r>
      <w:r>
        <w:rPr>
          <w:rFonts w:hint="eastAsia" w:ascii="仿宋_GB2312" w:hAnsi="宋体" w:eastAsia="仿宋_GB2312" w:cs="宋体"/>
          <w:color w:val="000000" w:themeColor="text1"/>
          <w:kern w:val="0"/>
          <w:sz w:val="32"/>
          <w:szCs w:val="30"/>
          <w14:textFill>
            <w14:solidFill>
              <w14:schemeClr w14:val="tx1"/>
            </w14:solidFill>
          </w14:textFill>
        </w:rPr>
        <w:t>维修（护）费、</w:t>
      </w:r>
      <w:r>
        <w:rPr>
          <w:rFonts w:hint="eastAsia" w:ascii="仿宋_GB2312" w:hAnsi="宋体" w:eastAsia="仿宋_GB2312" w:cs="宋体"/>
          <w:color w:val="000000" w:themeColor="text1"/>
          <w:kern w:val="0"/>
          <w:sz w:val="32"/>
          <w:szCs w:val="30"/>
          <w:lang w:eastAsia="zh-CN"/>
          <w14:textFill>
            <w14:solidFill>
              <w14:schemeClr w14:val="tx1"/>
            </w14:solidFill>
          </w14:textFill>
        </w:rPr>
        <w:t>租赁费、</w:t>
      </w:r>
      <w:r>
        <w:rPr>
          <w:rFonts w:hint="eastAsia" w:ascii="仿宋_GB2312" w:hAnsi="宋体" w:eastAsia="仿宋_GB2312" w:cs="宋体"/>
          <w:color w:val="000000" w:themeColor="text1"/>
          <w:kern w:val="0"/>
          <w:sz w:val="32"/>
          <w:szCs w:val="30"/>
          <w14:textFill>
            <w14:solidFill>
              <w14:schemeClr w14:val="tx1"/>
            </w14:solidFill>
          </w14:textFill>
        </w:rPr>
        <w:t>会议费、培训费、公务接待费、</w:t>
      </w:r>
      <w:r>
        <w:rPr>
          <w:rFonts w:hint="eastAsia" w:ascii="仿宋_GB2312" w:hAnsi="宋体" w:eastAsia="仿宋_GB2312" w:cs="宋体"/>
          <w:color w:val="000000" w:themeColor="text1"/>
          <w:kern w:val="0"/>
          <w:sz w:val="32"/>
          <w:szCs w:val="30"/>
          <w:lang w:eastAsia="zh-CN"/>
          <w14:textFill>
            <w14:solidFill>
              <w14:schemeClr w14:val="tx1"/>
            </w14:solidFill>
          </w14:textFill>
        </w:rPr>
        <w:t>专用材料费、被装购置费、专用燃料费、劳务费、委托业务费</w:t>
      </w:r>
      <w:r>
        <w:rPr>
          <w:rFonts w:hint="eastAsia" w:ascii="仿宋_GB2312" w:hAnsi="宋体" w:eastAsia="仿宋_GB2312" w:cs="宋体"/>
          <w:color w:val="000000" w:themeColor="text1"/>
          <w:kern w:val="0"/>
          <w:sz w:val="32"/>
          <w:szCs w:val="30"/>
          <w14:textFill>
            <w14:solidFill>
              <w14:schemeClr w14:val="tx1"/>
            </w14:solidFill>
          </w14:textFill>
        </w:rPr>
        <w:t>、工会经费</w:t>
      </w:r>
      <w:r>
        <w:rPr>
          <w:rFonts w:hint="eastAsia" w:ascii="仿宋_GB2312" w:hAnsi="宋体" w:eastAsia="仿宋_GB2312" w:cs="宋体"/>
          <w:color w:val="000000" w:themeColor="text1"/>
          <w:kern w:val="0"/>
          <w:sz w:val="32"/>
          <w:szCs w:val="30"/>
          <w:lang w:eastAsia="zh-CN"/>
          <w14:textFill>
            <w14:solidFill>
              <w14:schemeClr w14:val="tx1"/>
            </w14:solidFill>
          </w14:textFill>
        </w:rPr>
        <w:t>、</w:t>
      </w:r>
      <w:r>
        <w:rPr>
          <w:rFonts w:hint="eastAsia" w:ascii="仿宋_GB2312" w:hAnsi="宋体" w:eastAsia="仿宋_GB2312" w:cs="宋体"/>
          <w:color w:val="000000" w:themeColor="text1"/>
          <w:kern w:val="0"/>
          <w:sz w:val="32"/>
          <w:szCs w:val="30"/>
          <w14:textFill>
            <w14:solidFill>
              <w14:schemeClr w14:val="tx1"/>
            </w14:solidFill>
          </w14:textFill>
        </w:rPr>
        <w:t>福利费、公务用车运行维护费、</w:t>
      </w:r>
      <w:r>
        <w:rPr>
          <w:rFonts w:hint="eastAsia" w:ascii="仿宋_GB2312" w:hAnsi="宋体" w:eastAsia="仿宋_GB2312" w:cs="宋体"/>
          <w:color w:val="000000" w:themeColor="text1"/>
          <w:kern w:val="0"/>
          <w:sz w:val="32"/>
          <w:szCs w:val="30"/>
          <w:lang w:eastAsia="zh-CN"/>
          <w14:textFill>
            <w14:solidFill>
              <w14:schemeClr w14:val="tx1"/>
            </w14:solidFill>
          </w14:textFill>
        </w:rPr>
        <w:t>其他交通费用、税金及附加费用、</w:t>
      </w:r>
      <w:r>
        <w:rPr>
          <w:rFonts w:hint="eastAsia" w:ascii="仿宋_GB2312" w:hAnsi="宋体" w:eastAsia="仿宋_GB2312" w:cs="宋体"/>
          <w:color w:val="000000" w:themeColor="text1"/>
          <w:kern w:val="0"/>
          <w:sz w:val="32"/>
          <w:szCs w:val="30"/>
          <w14:textFill>
            <w14:solidFill>
              <w14:schemeClr w14:val="tx1"/>
            </w14:solidFill>
          </w14:textFill>
        </w:rPr>
        <w:t>其他</w:t>
      </w:r>
      <w:r>
        <w:rPr>
          <w:rFonts w:hint="eastAsia" w:ascii="仿宋_GB2312" w:hAnsi="宋体" w:eastAsia="仿宋_GB2312" w:cs="宋体"/>
          <w:color w:val="000000" w:themeColor="text1"/>
          <w:kern w:val="0"/>
          <w:sz w:val="32"/>
          <w:szCs w:val="30"/>
          <w:lang w:eastAsia="zh-CN"/>
          <w14:textFill>
            <w14:solidFill>
              <w14:schemeClr w14:val="tx1"/>
            </w14:solidFill>
          </w14:textFill>
        </w:rPr>
        <w:t>商品和服务支出</w:t>
      </w:r>
      <w:r>
        <w:rPr>
          <w:rFonts w:hint="eastAsia" w:ascii="仿宋_GB2312" w:hAnsi="宋体" w:eastAsia="仿宋_GB2312" w:cs="宋体"/>
          <w:color w:val="000000" w:themeColor="text1"/>
          <w:kern w:val="0"/>
          <w:sz w:val="32"/>
          <w:szCs w:val="30"/>
          <w14:textFill>
            <w14:solidFill>
              <w14:schemeClr w14:val="tx1"/>
            </w14:solidFill>
          </w14:textFill>
        </w:rPr>
        <w:t>等。</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themeColor="text1"/>
          <w:kern w:val="0"/>
          <w:sz w:val="32"/>
          <w:szCs w:val="30"/>
          <w:lang w:eastAsia="zh-CN"/>
          <w14:textFill>
            <w14:solidFill>
              <w14:schemeClr w14:val="tx1"/>
            </w14:solidFill>
          </w14:textFill>
        </w:rPr>
        <w:t>、牌照费</w:t>
      </w:r>
      <w:r>
        <w:rPr>
          <w:rFonts w:hint="eastAsia" w:ascii="仿宋_GB2312" w:hAnsi="宋体" w:eastAsia="仿宋_GB2312" w:cs="宋体"/>
          <w:color w:val="000000" w:themeColor="text1"/>
          <w:kern w:val="0"/>
          <w:sz w:val="32"/>
          <w:szCs w:val="30"/>
          <w14:textFill>
            <w14:solidFill>
              <w14:schemeClr w14:val="tx1"/>
            </w14:solidFill>
          </w14:textFill>
        </w:rPr>
        <w:t>）及燃料费、维修费、过路过桥费、保险费、安全奖励费用等支出；公务接待费指单位按规定开支的各类公务接待（含外宾接待）</w:t>
      </w:r>
      <w:r>
        <w:rPr>
          <w:rFonts w:hint="eastAsia" w:ascii="仿宋_GB2312" w:hAnsi="宋体" w:eastAsia="仿宋_GB2312" w:cs="宋体"/>
          <w:color w:val="000000" w:themeColor="text1"/>
          <w:kern w:val="0"/>
          <w:sz w:val="32"/>
          <w:szCs w:val="30"/>
          <w:lang w:eastAsia="zh-CN"/>
          <w14:textFill>
            <w14:solidFill>
              <w14:schemeClr w14:val="tx1"/>
            </w14:solidFill>
          </w14:textFill>
        </w:rPr>
        <w:t>费用等支出</w:t>
      </w:r>
      <w:r>
        <w:rPr>
          <w:rFonts w:hint="eastAsia" w:ascii="仿宋_GB2312" w:hAnsi="宋体" w:eastAsia="仿宋_GB2312" w:cs="宋体"/>
          <w:color w:val="000000" w:themeColor="text1"/>
          <w:kern w:val="0"/>
          <w:sz w:val="32"/>
          <w:szCs w:val="30"/>
          <w14:textFill>
            <w14:solidFill>
              <w14:schemeClr w14:val="tx1"/>
            </w14:solidFill>
          </w14:textFill>
        </w:rPr>
        <w:t>。</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p>
    <w:p>
      <w:pPr>
        <w:ind w:firstLine="640" w:firstLineChars="200"/>
        <w:jc w:val="left"/>
        <w:rPr>
          <w:rFonts w:ascii="仿宋_GB2312" w:hAnsi="黑体"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907BA"/>
    <w:multiLevelType w:val="singleLevel"/>
    <w:tmpl w:val="926907BA"/>
    <w:lvl w:ilvl="0" w:tentative="0">
      <w:start w:val="9"/>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ZmI4Y2QwN2UxM2YwNTU4MWVhYmQ3YmQ1ZGFhYTkifQ=="/>
  </w:docVars>
  <w:rsids>
    <w:rsidRoot w:val="00000000"/>
    <w:rsid w:val="05C514A6"/>
    <w:rsid w:val="0896284F"/>
    <w:rsid w:val="0D7E0B5A"/>
    <w:rsid w:val="0E954E00"/>
    <w:rsid w:val="10E34182"/>
    <w:rsid w:val="11FC0ECC"/>
    <w:rsid w:val="16666A8B"/>
    <w:rsid w:val="176F5F6A"/>
    <w:rsid w:val="19D5DA33"/>
    <w:rsid w:val="1C926A34"/>
    <w:rsid w:val="1E1C5E2E"/>
    <w:rsid w:val="1F141B83"/>
    <w:rsid w:val="1FBF8E30"/>
    <w:rsid w:val="245545DA"/>
    <w:rsid w:val="294E6CCC"/>
    <w:rsid w:val="29F938AD"/>
    <w:rsid w:val="2B0347AC"/>
    <w:rsid w:val="2BDF0DC0"/>
    <w:rsid w:val="2F506BE6"/>
    <w:rsid w:val="2FF7110D"/>
    <w:rsid w:val="2FFFCED3"/>
    <w:rsid w:val="396A28D9"/>
    <w:rsid w:val="399502C2"/>
    <w:rsid w:val="3C783B6A"/>
    <w:rsid w:val="3F7FB4B5"/>
    <w:rsid w:val="3F873E07"/>
    <w:rsid w:val="3FAD4D11"/>
    <w:rsid w:val="41831414"/>
    <w:rsid w:val="418B64EB"/>
    <w:rsid w:val="46A14816"/>
    <w:rsid w:val="4B74251B"/>
    <w:rsid w:val="4BC63A2C"/>
    <w:rsid w:val="4F097F95"/>
    <w:rsid w:val="4FB80849"/>
    <w:rsid w:val="51253CF2"/>
    <w:rsid w:val="5250196D"/>
    <w:rsid w:val="526C706D"/>
    <w:rsid w:val="52AA6800"/>
    <w:rsid w:val="52F9576D"/>
    <w:rsid w:val="5378354A"/>
    <w:rsid w:val="57D4431F"/>
    <w:rsid w:val="5C45333C"/>
    <w:rsid w:val="5C8741A1"/>
    <w:rsid w:val="5DB7E539"/>
    <w:rsid w:val="62E73667"/>
    <w:rsid w:val="64904B61"/>
    <w:rsid w:val="66DACB0B"/>
    <w:rsid w:val="672F1572"/>
    <w:rsid w:val="690D6FBC"/>
    <w:rsid w:val="697BF56A"/>
    <w:rsid w:val="6B6CE30F"/>
    <w:rsid w:val="6C7F1319"/>
    <w:rsid w:val="6DDF74AC"/>
    <w:rsid w:val="6FAF0D8D"/>
    <w:rsid w:val="6FCFCADC"/>
    <w:rsid w:val="6FFA4FE6"/>
    <w:rsid w:val="719B304E"/>
    <w:rsid w:val="71DE606F"/>
    <w:rsid w:val="75FB0B04"/>
    <w:rsid w:val="79F7B683"/>
    <w:rsid w:val="7B5D32B2"/>
    <w:rsid w:val="7D73BCCE"/>
    <w:rsid w:val="7DE79FA0"/>
    <w:rsid w:val="7DEBCAFF"/>
    <w:rsid w:val="7E0B01EB"/>
    <w:rsid w:val="7E2D5B77"/>
    <w:rsid w:val="7EDD8B29"/>
    <w:rsid w:val="7EF86971"/>
    <w:rsid w:val="7FA514C2"/>
    <w:rsid w:val="7FEA1F77"/>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autoRedefine/>
    <w:semiHidden/>
    <w:qFormat/>
    <w:uiPriority w:val="99"/>
    <w:rPr>
      <w:sz w:val="18"/>
      <w:szCs w:val="18"/>
    </w:rPr>
  </w:style>
  <w:style w:type="paragraph" w:customStyle="1" w:styleId="10">
    <w:name w:val="列出段落1"/>
    <w:basedOn w:val="1"/>
    <w:autoRedefine/>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蚩少女</cp:lastModifiedBy>
  <dcterms:modified xsi:type="dcterms:W3CDTF">2024-03-04T01:33:14Z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A2AC87A711DA4027A1F197922F2C1A98_13</vt:lpwstr>
  </property>
</Properties>
</file>