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26C82">
      <w:pPr>
        <w:spacing w:line="530" w:lineRule="exact"/>
        <w:rPr>
          <w:rFonts w:ascii="黑体" w:hAnsi="黑体" w:eastAsia="黑体"/>
          <w:color w:val="auto"/>
          <w:szCs w:val="32"/>
          <w:highlight w:val="none"/>
        </w:rPr>
      </w:pPr>
    </w:p>
    <w:p w14:paraId="0AB0A2C1">
      <w:pPr>
        <w:spacing w:line="578" w:lineRule="exact"/>
        <w:jc w:val="center"/>
        <w:rPr>
          <w:rFonts w:hint="eastAsia" w:ascii="宋体" w:hAnsi="宋体"/>
          <w:b/>
          <w:bCs/>
          <w:color w:val="auto"/>
          <w:sz w:val="44"/>
          <w:szCs w:val="44"/>
          <w:highlight w:val="none"/>
        </w:rPr>
      </w:pPr>
      <w:r>
        <w:rPr>
          <w:rFonts w:hint="eastAsia" w:ascii="宋体" w:hAnsi="宋体"/>
          <w:b/>
          <w:bCs/>
          <w:color w:val="auto"/>
          <w:sz w:val="44"/>
          <w:szCs w:val="44"/>
          <w:highlight w:val="none"/>
        </w:rPr>
        <w:t>文化体育中心项目绩效自评报告</w:t>
      </w:r>
    </w:p>
    <w:p w14:paraId="0E0C27F3">
      <w:pPr>
        <w:spacing w:line="530" w:lineRule="exact"/>
        <w:rPr>
          <w:color w:val="auto"/>
          <w:sz w:val="32"/>
          <w:szCs w:val="32"/>
          <w:highlight w:val="none"/>
        </w:rPr>
      </w:pPr>
    </w:p>
    <w:p w14:paraId="6C161000">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一、项目概况</w:t>
      </w:r>
    </w:p>
    <w:p w14:paraId="714F1CA1">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（一）项目基本情况：文化体育中心项目业主为琼海市城市投资建设有限公司，总占地209亩，建设内容为新建30000座席体育场1座，新建6000座席体育馆1座，新建1500坐席大剧院1座。总投资18.57亿元。</w:t>
      </w:r>
    </w:p>
    <w:p w14:paraId="3A63A1E2">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（二）项目年度预算绩效目标和绩效指标设定情况：</w:t>
      </w:r>
    </w:p>
    <w:p w14:paraId="61242C7B">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文体板块一期</w:t>
      </w:r>
      <w:r>
        <w:rPr>
          <w:rFonts w:hint="eastAsia" w:ascii="仿宋_GB2312" w:hAnsi="仿宋_GB2312" w:eastAsia="仿宋_GB2312" w:cs="仿宋_GB2312"/>
          <w:color w:val="auto"/>
          <w:sz w:val="32"/>
          <w:szCs w:val="32"/>
          <w:highlight w:val="none"/>
          <w:lang w:val="en-US" w:eastAsia="zh-CN"/>
        </w:rPr>
        <w:t>项目目标完成形象进度70%，实际</w:t>
      </w:r>
      <w:r>
        <w:rPr>
          <w:rFonts w:hint="eastAsia" w:ascii="仿宋_GB2312" w:hAnsi="仿宋_GB2312" w:eastAsia="仿宋_GB2312" w:cs="仿宋_GB2312"/>
          <w:color w:val="auto"/>
          <w:sz w:val="32"/>
          <w:szCs w:val="32"/>
          <w:highlight w:val="none"/>
        </w:rPr>
        <w:t>完成总体工程形象进度</w:t>
      </w:r>
      <w:r>
        <w:rPr>
          <w:rFonts w:hint="eastAsia" w:ascii="仿宋_GB2312" w:hAnsi="仿宋_GB2312" w:eastAsia="仿宋_GB2312" w:cs="仿宋_GB2312"/>
          <w:color w:val="auto"/>
          <w:sz w:val="32"/>
          <w:szCs w:val="32"/>
          <w:highlight w:val="none"/>
          <w:lang w:val="en-US" w:eastAsia="zh-CN"/>
        </w:rPr>
        <w:t>75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具体进展如下：</w:t>
      </w:r>
    </w:p>
    <w:p w14:paraId="31E12C3A">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1、体育场：主体结构工程完成100%;钢结构工程完成100%;土建工程完成96%;幕墙工程完成79%;消防工程完成85%;装饰装修工程完成56%；暖通工程完成78%；电梯工程己完成90%；强电工程完成39%；高低压工程完成90%；弱电智能化工程完成27%；给排水工程完成69%；泛光照明工程完成6%；体育工艺工程完成52%；室外园林配套工程完成23%。                                                                                                                                                                                                                                                                                                                                                                                                                                                                                                                                                                                                                          </w:t>
      </w:r>
    </w:p>
    <w:p w14:paraId="2314F30F">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体育馆：主体结构工程完成100%;钢结构工程完成100%;土建工程完成97%;幕墙工程完成72%；消防工程完成89%;装饰装修工程完成54%；暖通工程完成84%；强电工程完成23%;电梯工程完成90%；高低压工程完成90%；弱电智能化工程完成40%；给排水工程完成67%；泛光照明工程完成5%；体育工艺工程完成53%；园林配套工程完成19%。</w:t>
      </w:r>
    </w:p>
    <w:p w14:paraId="52A33D10">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3、大剧院: 主体结构工程完成100%;钢结构工程完成100%;幕墙工程完成93%;消防工程完成92%;土建工程完成97%;装饰装修工程完成61%;暖通工程完成85%；高低压工程完成80%；强电工程完成84%;弱电智能化工程完成38%;给排水工程完成89%；泛光照明工程完成35%；舞台工艺完成65%；电梯安装工程完成100%；室外园林配套工程完成34%。</w:t>
      </w:r>
    </w:p>
    <w:p w14:paraId="5053774F">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二、项目决策及资金使用管理情况</w:t>
      </w:r>
    </w:p>
    <w:p w14:paraId="32CBBE9E">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（一）项目决策情况：根据2019年9月18日，琼海市委办公室《研究推进市文体中心项目建设工作会议纪要》（〔2019〕第52期）精神，市文体中心项目建设业主单位由市旅文局调整为市城投公司</w:t>
      </w:r>
    </w:p>
    <w:p w14:paraId="2BBD19DE">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（二）项目资金：</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sz w:val="32"/>
          <w:szCs w:val="32"/>
          <w:highlight w:val="none"/>
        </w:rPr>
        <w:t>安排专项债资金</w:t>
      </w:r>
      <w:r>
        <w:rPr>
          <w:rFonts w:hint="eastAsia" w:ascii="仿宋_GB2312" w:hAnsi="仿宋_GB2312" w:eastAsia="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万元。截止202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年12月31日支出</w:t>
      </w:r>
      <w:r>
        <w:rPr>
          <w:rFonts w:hint="eastAsia" w:ascii="仿宋_GB2312" w:hAnsi="仿宋_GB2312" w:eastAsia="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万元，执行率为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p>
    <w:p w14:paraId="0BBA1F28">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项目资金（主要是指财政资金）实际使用情况：截止202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年12月31日实际使用预算</w:t>
      </w:r>
      <w:r>
        <w:rPr>
          <w:rFonts w:hint="eastAsia" w:ascii="仿宋_GB2312" w:hAnsi="仿宋_GB2312" w:eastAsia="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万元。</w:t>
      </w:r>
    </w:p>
    <w:p w14:paraId="39F9221C">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项目资金管理情况：我司财务管理制度健全，严格按照制度执行；会计核算及账务处理严格按照《会计法》及财政部门有关要求执行，做到账务处理及时有依据，会计核算规范且清晰。</w:t>
      </w:r>
    </w:p>
    <w:p w14:paraId="40243BB3">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三、项目组织实施情况</w:t>
      </w:r>
    </w:p>
    <w:p w14:paraId="545A3AD8">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color w:val="auto"/>
          <w:highlight w:val="none"/>
        </w:rPr>
      </w:pPr>
      <w:r>
        <w:rPr>
          <w:rFonts w:hint="eastAsia" w:ascii="仿宋_GB2312" w:hAnsi="仿宋_GB2312" w:eastAsia="仿宋_GB2312" w:cs="仿宋_GB2312"/>
          <w:color w:val="auto"/>
          <w:sz w:val="32"/>
          <w:szCs w:val="32"/>
          <w:highlight w:val="none"/>
        </w:rPr>
        <w:t>（一）项目组织情况</w:t>
      </w:r>
    </w:p>
    <w:p w14:paraId="54F7F1F4">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文体板块一期项目2019年2月完成EPC总承包招投标、2019年2月完成监理单位招投标、2018年7月完成管理公司招投标、</w:t>
      </w:r>
      <w:r>
        <w:rPr>
          <w:rFonts w:hint="eastAsia" w:ascii="仿宋_GB2312" w:hAnsi="仿宋_GB2312" w:eastAsia="仿宋_GB2312" w:cs="仿宋_GB2312"/>
          <w:color w:val="auto"/>
          <w:sz w:val="32"/>
          <w:szCs w:val="32"/>
          <w:highlight w:val="none"/>
          <w:lang w:val="en-US" w:eastAsia="zh-CN"/>
        </w:rPr>
        <w:t>2020年12月24日取得施工许可证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2021年6月完成预算单位招投标。</w:t>
      </w:r>
    </w:p>
    <w:p w14:paraId="34145A8D">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（二）项目管理情况</w:t>
      </w:r>
    </w:p>
    <w:p w14:paraId="7DC0EFFD">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针对文体项目的特殊性及重要性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我司要求项目管理公司建立了《项目管理细则》，根据项目管理办法对文体项目进行全方位的管控。</w:t>
      </w:r>
    </w:p>
    <w:p w14:paraId="793057C9">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1、质量方面：根据管理办法对项目参建单位严格要求，并参加项目的分部分项验收，对项目实施形成了三级管控（业主单位、项目管理单位、监理单位），保障项目质量达到设计要求。</w:t>
      </w:r>
    </w:p>
    <w:p w14:paraId="0DB12E1D">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2、安全方面：要求监理单位建立了周安全检查制度，我方作为建设单位建立了月度安全检查制度。对于安全检查提出的问题要求施工单位及时整改并回复，监理单位监督实施。</w:t>
      </w:r>
      <w:r>
        <w:rPr>
          <w:rFonts w:hint="eastAsia" w:ascii="仿宋_GB2312" w:hAnsi="仿宋_GB2312" w:eastAsia="仿宋_GB2312" w:cs="仿宋_GB2312"/>
          <w:color w:val="000000"/>
          <w:sz w:val="32"/>
          <w:szCs w:val="32"/>
          <w:highlight w:val="none"/>
          <w:lang w:eastAsia="zh-CN"/>
        </w:rPr>
        <w:t>截至</w:t>
      </w:r>
      <w:r>
        <w:rPr>
          <w:rFonts w:hint="eastAsia" w:ascii="仿宋_GB2312" w:hAnsi="仿宋_GB2312" w:eastAsia="仿宋_GB2312" w:cs="仿宋_GB2312"/>
          <w:color w:val="000000"/>
          <w:sz w:val="32"/>
          <w:szCs w:val="32"/>
          <w:highlight w:val="none"/>
        </w:rPr>
        <w:t>目前</w:t>
      </w:r>
      <w:bookmarkStart w:id="0" w:name="_GoBack"/>
      <w:bookmarkEnd w:id="0"/>
      <w:r>
        <w:rPr>
          <w:rFonts w:hint="eastAsia" w:ascii="仿宋_GB2312" w:hAnsi="仿宋_GB2312" w:eastAsia="仿宋_GB2312" w:cs="仿宋_GB2312"/>
          <w:color w:val="auto"/>
          <w:sz w:val="32"/>
          <w:szCs w:val="32"/>
          <w:highlight w:val="none"/>
        </w:rPr>
        <w:t>，项目未出现人员伤亡事故。</w:t>
      </w:r>
    </w:p>
    <w:p w14:paraId="20399B61">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进度方面：根据现场进度和计划进度的对比，每周在监理例会上对施工单位提出要求。针对项目进度滞后的情况要求项目管理公司和监理单位对施工单位发通知单，要求施工单位加快进度。我方并约谈施工单位领导讲明项目的重要性。</w:t>
      </w:r>
    </w:p>
    <w:p w14:paraId="072AEE9B">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4、造价控制：每个月25日对召集各参建主体对施工单位本月完成的工程量进行验收，对项目的投资进行了严格的把控。</w:t>
      </w:r>
    </w:p>
    <w:p w14:paraId="2663956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四、项目绩效情况</w:t>
      </w:r>
    </w:p>
    <w:p w14:paraId="01646FCD">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（一）项目绩效目标完成情况。</w:t>
      </w:r>
    </w:p>
    <w:p w14:paraId="0ADBB1AB">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1、项目的经济性分析：项目预算资金</w:t>
      </w:r>
      <w:r>
        <w:rPr>
          <w:rFonts w:hint="eastAsia" w:ascii="仿宋_GB2312" w:hAnsi="仿宋_GB2312" w:eastAsia="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万元，实际支出</w:t>
      </w:r>
      <w:r>
        <w:rPr>
          <w:rFonts w:hint="eastAsia" w:ascii="仿宋_GB2312" w:hAnsi="仿宋_GB2312" w:eastAsia="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万元，支出执行率为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%。经过融资平衡方案测算，项目综合本息覆盖率可达到</w:t>
      </w:r>
      <w:r>
        <w:rPr>
          <w:rFonts w:hint="eastAsia" w:ascii="仿宋_GB2312" w:hAnsi="仿宋_GB2312" w:eastAsia="仿宋_GB2312" w:cs="仿宋_GB2312"/>
          <w:color w:val="auto"/>
          <w:sz w:val="32"/>
          <w:szCs w:val="32"/>
          <w:highlight w:val="none"/>
          <w:lang w:val="en-US" w:eastAsia="zh-CN"/>
        </w:rPr>
        <w:t>131</w:t>
      </w:r>
      <w:r>
        <w:rPr>
          <w:rFonts w:hint="eastAsia" w:ascii="仿宋_GB2312" w:hAnsi="仿宋_GB2312" w:eastAsia="仿宋_GB2312" w:cs="仿宋_GB2312"/>
          <w:color w:val="auto"/>
          <w:sz w:val="32"/>
          <w:szCs w:val="32"/>
          <w:highlight w:val="none"/>
        </w:rPr>
        <w:t>%。</w:t>
      </w:r>
    </w:p>
    <w:p w14:paraId="364C7B88">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2、项目的效率性分析：严格按照实施进度按工作计划进行，高质量推进该项目。</w:t>
      </w:r>
    </w:p>
    <w:p w14:paraId="501498B8">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3、项目的可持续性分析：</w:t>
      </w:r>
      <w:r>
        <w:rPr>
          <w:rFonts w:hint="eastAsia" w:ascii="仿宋" w:hAnsi="仿宋" w:eastAsia="仿宋" w:cs="仿宋"/>
          <w:color w:val="auto"/>
          <w:sz w:val="32"/>
          <w:szCs w:val="32"/>
          <w:highlight w:val="none"/>
        </w:rPr>
        <w:t>项目建成后将集文化、娱乐、体育、健身、休闲于一体，成为举办大型演唱会、音乐会、</w:t>
      </w:r>
      <w:r>
        <w:rPr>
          <w:rFonts w:hint="eastAsia" w:ascii="仿宋_GB2312" w:hAnsi="仿宋_GB2312" w:eastAsia="仿宋_GB2312" w:cs="仿宋_GB2312"/>
          <w:color w:val="auto"/>
          <w:sz w:val="32"/>
          <w:szCs w:val="32"/>
          <w:highlight w:val="none"/>
        </w:rPr>
        <w:t>体育比赛等活动的重要场所，打造琼海城市形象名片。</w:t>
      </w:r>
    </w:p>
    <w:p w14:paraId="2F98BB26">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（二）项目绩效目标未完成情况及原因分析。</w:t>
      </w:r>
    </w:p>
    <w:p w14:paraId="5D25466E">
      <w:pPr>
        <w:pStyle w:val="2"/>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无</w:t>
      </w:r>
    </w:p>
    <w:p w14:paraId="7A8F0A87">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五、其他需要说明的问题</w:t>
      </w:r>
    </w:p>
    <w:p w14:paraId="610CD7F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rPr>
        <w:t xml:space="preserve">             </w:t>
      </w:r>
    </w:p>
    <w:p w14:paraId="4881022D">
      <w:pPr>
        <w:pStyle w:val="2"/>
        <w:rPr>
          <w:rFonts w:hint="eastAsia" w:ascii="仿宋_GB2312" w:hAnsi="仿宋_GB2312" w:eastAsia="仿宋_GB2312" w:cs="仿宋_GB2312"/>
          <w:color w:val="auto"/>
          <w:sz w:val="32"/>
          <w:szCs w:val="32"/>
          <w:highlight w:val="none"/>
        </w:rPr>
      </w:pPr>
    </w:p>
    <w:p w14:paraId="58FEC340">
      <w:pPr>
        <w:pStyle w:val="2"/>
        <w:rPr>
          <w:rFonts w:hint="eastAsia" w:ascii="仿宋_GB2312" w:hAnsi="仿宋_GB2312" w:eastAsia="仿宋_GB2312" w:cs="仿宋_GB2312"/>
          <w:color w:val="auto"/>
          <w:sz w:val="32"/>
          <w:szCs w:val="32"/>
          <w:highlight w:val="none"/>
        </w:rPr>
      </w:pPr>
    </w:p>
    <w:p w14:paraId="6DDEB3C7">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琼海市城市投资</w:t>
      </w:r>
      <w:r>
        <w:rPr>
          <w:rFonts w:hint="eastAsia" w:ascii="仿宋_GB2312" w:hAnsi="仿宋_GB2312" w:eastAsia="仿宋_GB2312" w:cs="仿宋_GB2312"/>
          <w:color w:val="auto"/>
          <w:sz w:val="32"/>
          <w:szCs w:val="32"/>
          <w:highlight w:val="none"/>
          <w:lang w:val="en-US" w:eastAsia="zh-CN"/>
        </w:rPr>
        <w:t>运营</w:t>
      </w:r>
      <w:r>
        <w:rPr>
          <w:rFonts w:hint="eastAsia" w:ascii="仿宋_GB2312" w:hAnsi="仿宋_GB2312" w:eastAsia="仿宋_GB2312" w:cs="仿宋_GB2312"/>
          <w:color w:val="auto"/>
          <w:sz w:val="32"/>
          <w:szCs w:val="32"/>
          <w:highlight w:val="none"/>
        </w:rPr>
        <w:t>有限公司</w:t>
      </w:r>
    </w:p>
    <w:p w14:paraId="0B5377CB">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2025年6月21日</w:t>
      </w:r>
    </w:p>
    <w:p w14:paraId="24E4AA7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hAnsi="仿宋_GB2312" w:eastAsia="仿宋_GB2312" w:cs="仿宋_GB2312"/>
          <w:color w:val="auto"/>
          <w:sz w:val="32"/>
          <w:szCs w:val="32"/>
        </w:rPr>
      </w:pPr>
    </w:p>
    <w:p w14:paraId="05B0D8F5">
      <w:pPr>
        <w:keepNext w:val="0"/>
        <w:keepLines w:val="0"/>
        <w:pageBreakBefore w:val="0"/>
        <w:kinsoku/>
        <w:wordWrap/>
        <w:overflowPunct/>
        <w:topLinePunct w:val="0"/>
        <w:autoSpaceDE/>
        <w:autoSpaceDN/>
        <w:bidi w:val="0"/>
        <w:adjustRightInd/>
        <w:snapToGrid/>
        <w:spacing w:line="500" w:lineRule="exact"/>
        <w:textAlignment w:val="auto"/>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9657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6EC7A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6EC7A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1C4DA"/>
    <w:multiLevelType w:val="singleLevel"/>
    <w:tmpl w:val="CEA1C4D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E353F"/>
    <w:rsid w:val="0B04204E"/>
    <w:rsid w:val="0CB86064"/>
    <w:rsid w:val="0D4B282B"/>
    <w:rsid w:val="0E7A795A"/>
    <w:rsid w:val="110D322D"/>
    <w:rsid w:val="120332F7"/>
    <w:rsid w:val="14B044C9"/>
    <w:rsid w:val="1B696298"/>
    <w:rsid w:val="1D5B45BB"/>
    <w:rsid w:val="1DCF2B0B"/>
    <w:rsid w:val="1E6D747E"/>
    <w:rsid w:val="1EE13C7D"/>
    <w:rsid w:val="202022E4"/>
    <w:rsid w:val="274071D5"/>
    <w:rsid w:val="27ED67F5"/>
    <w:rsid w:val="2F39775F"/>
    <w:rsid w:val="345D46E5"/>
    <w:rsid w:val="36DC1903"/>
    <w:rsid w:val="38742C16"/>
    <w:rsid w:val="38AA7CB7"/>
    <w:rsid w:val="3DF85346"/>
    <w:rsid w:val="3E481161"/>
    <w:rsid w:val="40111121"/>
    <w:rsid w:val="44DD728C"/>
    <w:rsid w:val="4D5A6E1A"/>
    <w:rsid w:val="50F51B31"/>
    <w:rsid w:val="52701C5E"/>
    <w:rsid w:val="57EC06D3"/>
    <w:rsid w:val="5AC1269A"/>
    <w:rsid w:val="5ADF1C77"/>
    <w:rsid w:val="5B272179"/>
    <w:rsid w:val="5CA81910"/>
    <w:rsid w:val="5E6F7B3F"/>
    <w:rsid w:val="68190348"/>
    <w:rsid w:val="68657A05"/>
    <w:rsid w:val="6AED40DF"/>
    <w:rsid w:val="6B24105C"/>
    <w:rsid w:val="6F586784"/>
    <w:rsid w:val="7291615B"/>
    <w:rsid w:val="73F7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1"/>
    </w:rPr>
  </w:style>
  <w:style w:type="paragraph" w:styleId="3">
    <w:name w:val="Body Text Indent"/>
    <w:basedOn w:val="1"/>
    <w:qFormat/>
    <w:uiPriority w:val="0"/>
  </w:style>
  <w:style w:type="paragraph" w:styleId="4">
    <w:name w:val="Normal Indent"/>
    <w:basedOn w:val="1"/>
    <w:qFormat/>
    <w:uiPriority w:val="0"/>
    <w:pPr>
      <w:ind w:firstLine="420" w:firstLineChars="200"/>
    </w:pPr>
  </w:style>
  <w:style w:type="paragraph" w:styleId="5">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1894</Words>
  <Characters>2121</Characters>
  <Lines>0</Lines>
  <Paragraphs>0</Paragraphs>
  <TotalTime>0</TotalTime>
  <ScaleCrop>false</ScaleCrop>
  <LinksUpToDate>false</LinksUpToDate>
  <CharactersWithSpaces>2892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2022-04-26T09:43:00Z</dcterms:created>
  <dc:creator>hualian</dc:creator>
  <cp:lastModifiedBy>政府办收发员</cp:lastModifiedBy>
  <dcterms:modified xsi:type="dcterms:W3CDTF">2025-07-03T09:07:02Z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KSOTemplateDocerSaveRecord">
    <vt:lpwstr>eyJoZGlkIjoiOTg0OWVhNDhiYjYyMmQ3NGU0YTgzY2M3YjY3Y2QwMzQiLCJ1c2VySWQiOiIzNjk3OTY4MTAifQ==</vt:lpwstr>
  </property>
  <property fmtid="{D5CDD505-2E9C-101B-9397-08002B2CF9AE}" pid="4" name="ICV">
    <vt:lpwstr>06D8DE9E720142A6B7ECF964B79B391F_12</vt:lpwstr>
  </property>
</Properties>
</file>