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color w:val="000000" w:themeColor="text1"/>
          <w:sz w:val="44"/>
          <w:szCs w:val="44"/>
          <w14:textFill>
            <w14:solidFill>
              <w14:schemeClr w14:val="tx1"/>
            </w14:solidFill>
          </w14:textFill>
        </w:rPr>
      </w:pPr>
      <w:r>
        <w:rPr>
          <w:rFonts w:hint="eastAsia" w:asciiTheme="majorEastAsia" w:hAnsiTheme="majorEastAsia" w:eastAsiaTheme="majorEastAsia" w:cstheme="majorEastAsia"/>
          <w:b/>
          <w:bCs/>
          <w:color w:val="000000" w:themeColor="text1"/>
          <w:sz w:val="44"/>
          <w:szCs w:val="44"/>
          <w14:textFill>
            <w14:solidFill>
              <w14:schemeClr w14:val="tx1"/>
            </w14:solidFill>
          </w14:textFill>
        </w:rPr>
        <w:t>琼海市财政局长坡财政所2024年度</w:t>
      </w:r>
      <w:r>
        <w:rPr>
          <w:rFonts w:hint="eastAsia" w:asciiTheme="majorEastAsia" w:hAnsiTheme="majorEastAsia" w:eastAsiaTheme="majorEastAsia" w:cstheme="majorEastAsia"/>
          <w:b/>
          <w:bCs/>
          <w:color w:val="000000" w:themeColor="text1"/>
          <w:sz w:val="44"/>
          <w:szCs w:val="44"/>
          <w:lang w:val="en-US" w:eastAsia="zh-CN"/>
          <w14:textFill>
            <w14:solidFill>
              <w14:schemeClr w14:val="tx1"/>
            </w14:solidFill>
          </w14:textFill>
        </w:rPr>
        <w:t>部门</w:t>
      </w:r>
      <w:r>
        <w:rPr>
          <w:rFonts w:hint="eastAsia" w:asciiTheme="majorEastAsia" w:hAnsiTheme="majorEastAsia" w:eastAsiaTheme="majorEastAsia" w:cstheme="majorEastAsia"/>
          <w:b/>
          <w:bCs/>
          <w:color w:val="000000" w:themeColor="text1"/>
          <w:sz w:val="44"/>
          <w:szCs w:val="44"/>
          <w14:textFill>
            <w14:solidFill>
              <w14:schemeClr w14:val="tx1"/>
            </w14:solidFill>
          </w14:textFill>
        </w:rPr>
        <w:t>决算公开报告</w:t>
      </w:r>
    </w:p>
    <w:p>
      <w:pPr>
        <w:spacing w:line="578" w:lineRule="exact"/>
        <w:jc w:val="center"/>
        <w:rPr>
          <w:rFonts w:hint="eastAsia" w:ascii="黑体" w:hAnsi="ˎ̥" w:eastAsia="黑体"/>
          <w:b/>
          <w:color w:val="000000" w:themeColor="text1"/>
          <w:sz w:val="32"/>
          <w:szCs w:val="32"/>
          <w14:textFill>
            <w14:solidFill>
              <w14:schemeClr w14:val="tx1"/>
            </w14:solidFill>
          </w14:textFill>
        </w:rPr>
      </w:pPr>
    </w:p>
    <w:p>
      <w:pPr>
        <w:spacing w:line="578" w:lineRule="exact"/>
        <w:jc w:val="center"/>
        <w:rPr>
          <w:rFonts w:hint="eastAsia" w:ascii="黑体" w:hAnsi="ˎ̥" w:eastAsia="黑体"/>
          <w:b/>
          <w:color w:val="000000" w:themeColor="text1"/>
          <w:sz w:val="32"/>
          <w:szCs w:val="32"/>
          <w14:textFill>
            <w14:solidFill>
              <w14:schemeClr w14:val="tx1"/>
            </w14:solidFill>
          </w14:textFill>
        </w:rPr>
      </w:pPr>
    </w:p>
    <w:p>
      <w:pPr>
        <w:spacing w:line="578" w:lineRule="exact"/>
        <w:jc w:val="center"/>
        <w:rPr>
          <w:rFonts w:hint="eastAsia" w:ascii="黑体" w:hAnsi="黑体" w:eastAsia="黑体" w:cs="黑体"/>
          <w:color w:val="000000" w:themeColor="text1"/>
          <w:sz w:val="44"/>
          <w:szCs w:val="44"/>
          <w14:textFill>
            <w14:solidFill>
              <w14:schemeClr w14:val="tx1"/>
            </w14:solidFill>
          </w14:textFill>
        </w:rPr>
      </w:pPr>
      <w:bookmarkStart w:id="0" w:name="_Toc11440_WPSOffice_Type2"/>
      <w:bookmarkStart w:id="123" w:name="_GoBack"/>
      <w:bookmarkEnd w:id="123"/>
      <w:r>
        <w:rPr>
          <w:rFonts w:hint="eastAsia" w:ascii="黑体" w:hAnsi="黑体" w:eastAsia="黑体" w:cs="黑体"/>
          <w:color w:val="000000" w:themeColor="text1"/>
          <w:sz w:val="44"/>
          <w:szCs w:val="44"/>
          <w14:textFill>
            <w14:solidFill>
              <w14:schemeClr w14:val="tx1"/>
            </w14:solidFill>
          </w14:textFill>
        </w:rPr>
        <w:t>目  录</w:t>
      </w:r>
    </w:p>
    <w:p>
      <w:pPr>
        <w:pStyle w:val="15"/>
        <w:tabs>
          <w:tab w:val="right" w:leader="dot" w:pos="8306"/>
        </w:tabs>
        <w:spacing w:line="578" w:lineRule="exact"/>
        <w:rPr>
          <w:rFonts w:hint="eastAsia"/>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HYPERLINK \l _Toc1704_WPSOffice_Level1 </w:instrText>
      </w:r>
      <w:r>
        <w:rPr>
          <w:color w:val="000000" w:themeColor="text1"/>
          <w:sz w:val="32"/>
          <w:szCs w:val="32"/>
          <w14:textFill>
            <w14:solidFill>
              <w14:schemeClr w14:val="tx1"/>
            </w14:solidFill>
          </w14:textFill>
        </w:rPr>
        <w:fldChar w:fldCharType="separate"/>
      </w:r>
      <w:r>
        <w:rPr>
          <w:rFonts w:hint="eastAsia" w:ascii="黑体" w:hAnsi="ˎ̥" w:eastAsia="黑体"/>
          <w:color w:val="000000" w:themeColor="text1"/>
          <w:sz w:val="32"/>
          <w:szCs w:val="32"/>
          <w14:textFill>
            <w14:solidFill>
              <w14:schemeClr w14:val="tx1"/>
            </w14:solidFill>
          </w14:textFill>
        </w:rPr>
        <w:t>第一部分 基本情况</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end"/>
      </w:r>
      <w:r>
        <w:rPr>
          <w:rFonts w:hint="eastAsia"/>
          <w:color w:val="000000" w:themeColor="text1"/>
          <w:sz w:val="32"/>
          <w:szCs w:val="32"/>
          <w14:textFill>
            <w14:solidFill>
              <w14:schemeClr w14:val="tx1"/>
            </w14:solidFill>
          </w14:textFill>
        </w:rPr>
        <w:t>2</w:t>
      </w:r>
    </w:p>
    <w:p>
      <w:pPr>
        <w:pStyle w:val="16"/>
        <w:tabs>
          <w:tab w:val="right" w:leader="dot" w:pos="8306"/>
        </w:tabs>
        <w:spacing w:line="578" w:lineRule="exact"/>
        <w:ind w:left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_Toc20274_WPSOffice_Level2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一、部门（单位）职责</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t>2</w:t>
      </w:r>
    </w:p>
    <w:p>
      <w:pPr>
        <w:pStyle w:val="16"/>
        <w:tabs>
          <w:tab w:val="right" w:leader="dot" w:pos="8306"/>
        </w:tabs>
        <w:spacing w:line="578" w:lineRule="exact"/>
        <w:ind w:left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_Toc4833_WPSOffice_Level2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二、机构设置</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t>2</w:t>
      </w:r>
    </w:p>
    <w:p>
      <w:pPr>
        <w:pStyle w:val="15"/>
        <w:tabs>
          <w:tab w:val="right" w:leader="dot" w:pos="8306"/>
        </w:tabs>
        <w:spacing w:line="578" w:lineRule="exact"/>
        <w:rPr>
          <w:rFonts w:hint="eastAsia"/>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HYPERLINK \l _Toc28253_WPSOffice_Level1 </w:instrText>
      </w:r>
      <w:r>
        <w:rPr>
          <w:color w:val="000000" w:themeColor="text1"/>
          <w:sz w:val="32"/>
          <w:szCs w:val="32"/>
          <w14:textFill>
            <w14:solidFill>
              <w14:schemeClr w14:val="tx1"/>
            </w14:solidFill>
          </w14:textFill>
        </w:rPr>
        <w:fldChar w:fldCharType="separate"/>
      </w:r>
      <w:r>
        <w:rPr>
          <w:rFonts w:hint="eastAsia" w:ascii="黑体" w:hAnsi="ˎ̥" w:eastAsia="黑体"/>
          <w:color w:val="000000" w:themeColor="text1"/>
          <w:sz w:val="32"/>
          <w:szCs w:val="32"/>
          <w14:textFill>
            <w14:solidFill>
              <w14:schemeClr w14:val="tx1"/>
            </w14:solidFill>
          </w14:textFill>
        </w:rPr>
        <w:t xml:space="preserve">第二部分  </w:t>
      </w:r>
      <w:r>
        <w:rPr>
          <w:rFonts w:hint="default" w:ascii="黑体" w:hAnsi="ˎ̥" w:eastAsia="黑体"/>
          <w:color w:val="000000" w:themeColor="text1"/>
          <w:sz w:val="32"/>
          <w:szCs w:val="32"/>
          <w:lang w:val="en-US"/>
          <w14:textFill>
            <w14:solidFill>
              <w14:schemeClr w14:val="tx1"/>
            </w14:solidFill>
          </w14:textFill>
        </w:rPr>
        <w:t>2024</w:t>
      </w:r>
      <w:r>
        <w:rPr>
          <w:rFonts w:hint="eastAsia" w:ascii="黑体" w:hAnsi="ˎ̥" w:eastAsia="黑体"/>
          <w:color w:val="000000" w:themeColor="text1"/>
          <w:sz w:val="32"/>
          <w:szCs w:val="32"/>
          <w14:textFill>
            <w14:solidFill>
              <w14:schemeClr w14:val="tx1"/>
            </w14:solidFill>
          </w14:textFill>
        </w:rPr>
        <w:t>年度部门决算公开表</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end"/>
      </w:r>
      <w:r>
        <w:rPr>
          <w:rFonts w:hint="eastAsia"/>
          <w:color w:val="000000" w:themeColor="text1"/>
          <w:sz w:val="32"/>
          <w:szCs w:val="32"/>
          <w14:textFill>
            <w14:solidFill>
              <w14:schemeClr w14:val="tx1"/>
            </w14:solidFill>
          </w14:textFill>
        </w:rPr>
        <w:t>2</w:t>
      </w:r>
    </w:p>
    <w:p>
      <w:pPr>
        <w:pStyle w:val="15"/>
        <w:tabs>
          <w:tab w:val="right" w:leader="dot" w:pos="8306"/>
        </w:tabs>
        <w:spacing w:line="578" w:lineRule="exact"/>
        <w:rPr>
          <w:rFonts w:hint="eastAsia"/>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HYPERLINK \l _Toc27590_WPSOffice_Level1 </w:instrText>
      </w:r>
      <w:r>
        <w:rPr>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第三部分</w:t>
      </w:r>
      <w:r>
        <w:rPr>
          <w:rFonts w:hint="eastAsia"/>
          <w:color w:val="000000" w:themeColor="text1"/>
          <w:sz w:val="32"/>
          <w:szCs w:val="32"/>
          <w14:textFill>
            <w14:solidFill>
              <w14:schemeClr w14:val="tx1"/>
            </w14:solidFill>
          </w14:textFill>
        </w:rPr>
        <w:t xml:space="preserve">  </w:t>
      </w:r>
      <w:r>
        <w:rPr>
          <w:rFonts w:hint="default" w:ascii="黑体" w:hAnsi="ˎ̥" w:eastAsia="黑体"/>
          <w:color w:val="000000" w:themeColor="text1"/>
          <w:sz w:val="32"/>
          <w:szCs w:val="32"/>
          <w:lang w:val="en-US"/>
          <w14:textFill>
            <w14:solidFill>
              <w14:schemeClr w14:val="tx1"/>
            </w14:solidFill>
          </w14:textFill>
        </w:rPr>
        <w:t>2024</w:t>
      </w:r>
      <w:r>
        <w:rPr>
          <w:rFonts w:hint="eastAsia" w:ascii="黑体" w:hAnsi="ˎ̥" w:eastAsia="黑体"/>
          <w:color w:val="000000" w:themeColor="text1"/>
          <w:sz w:val="32"/>
          <w:szCs w:val="32"/>
          <w14:textFill>
            <w14:solidFill>
              <w14:schemeClr w14:val="tx1"/>
            </w14:solidFill>
          </w14:textFill>
        </w:rPr>
        <w:t>年度部门决算情况说明</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end"/>
      </w:r>
      <w:r>
        <w:rPr>
          <w:rFonts w:hint="eastAsia"/>
          <w:color w:val="000000" w:themeColor="text1"/>
          <w:sz w:val="32"/>
          <w:szCs w:val="32"/>
          <w14:textFill>
            <w14:solidFill>
              <w14:schemeClr w14:val="tx1"/>
            </w14:solidFill>
          </w14:textFill>
        </w:rPr>
        <w:t>3</w:t>
      </w:r>
    </w:p>
    <w:p>
      <w:pPr>
        <w:pStyle w:val="16"/>
        <w:tabs>
          <w:tab w:val="right" w:leader="dot" w:pos="8306"/>
        </w:tabs>
        <w:spacing w:line="578" w:lineRule="exact"/>
        <w:ind w:left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_Toc21737_WPSOffice_Level2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color w:val="000000" w:themeColor="text1"/>
          <w:sz w:val="32"/>
          <w:szCs w:val="32"/>
          <w14:textFill>
            <w14:solidFill>
              <w14:schemeClr w14:val="tx1"/>
            </w14:solidFill>
          </w14:textFill>
        </w:rPr>
        <w:t>一、收入支出总体情况说明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t>3</w:t>
      </w:r>
    </w:p>
    <w:p>
      <w:pPr>
        <w:pStyle w:val="16"/>
        <w:tabs>
          <w:tab w:val="right" w:leader="dot" w:pos="8306"/>
        </w:tabs>
        <w:spacing w:line="578" w:lineRule="exact"/>
        <w:ind w:left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_Toc19535_WPSOffice_Level2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color w:val="000000" w:themeColor="text1"/>
          <w:sz w:val="32"/>
          <w:szCs w:val="32"/>
          <w14:textFill>
            <w14:solidFill>
              <w14:schemeClr w14:val="tx1"/>
            </w14:solidFill>
          </w14:textFill>
        </w:rPr>
        <w:t>二、收入决算情况说明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t>4</w:t>
      </w:r>
    </w:p>
    <w:p>
      <w:pPr>
        <w:pStyle w:val="16"/>
        <w:tabs>
          <w:tab w:val="right" w:leader="dot" w:pos="8306"/>
        </w:tabs>
        <w:spacing w:line="578" w:lineRule="exact"/>
        <w:ind w:left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_Toc19535_WPSOffice_Level2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color w:val="000000" w:themeColor="text1"/>
          <w:sz w:val="32"/>
          <w:szCs w:val="32"/>
          <w14:textFill>
            <w14:solidFill>
              <w14:schemeClr w14:val="tx1"/>
            </w14:solidFill>
          </w14:textFill>
        </w:rPr>
        <w:t>三、支出决算情况说明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t>4</w:t>
      </w:r>
    </w:p>
    <w:p>
      <w:pPr>
        <w:pStyle w:val="16"/>
        <w:tabs>
          <w:tab w:val="right" w:leader="dot" w:pos="8306"/>
        </w:tabs>
        <w:spacing w:line="578" w:lineRule="exact"/>
        <w:ind w:left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_Toc19535_WPSOffice_Level2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color w:val="000000" w:themeColor="text1"/>
          <w:sz w:val="32"/>
          <w:szCs w:val="32"/>
          <w14:textFill>
            <w14:solidFill>
              <w14:schemeClr w14:val="tx1"/>
            </w14:solidFill>
          </w14:textFill>
        </w:rPr>
        <w:t>四、财政拨款收入支出决算</w:t>
      </w:r>
      <w:r>
        <w:rPr>
          <w:rFonts w:hint="eastAsia" w:ascii="仿宋" w:hAnsi="仿宋" w:eastAsia="仿宋" w:cs="仿宋"/>
          <w:bCs/>
          <w:color w:val="000000" w:themeColor="text1"/>
          <w:sz w:val="32"/>
          <w:szCs w:val="32"/>
          <w:lang w:val="en-US" w:eastAsia="zh-CN"/>
          <w14:textFill>
            <w14:solidFill>
              <w14:schemeClr w14:val="tx1"/>
            </w14:solidFill>
          </w14:textFill>
        </w:rPr>
        <w:t>总体</w:t>
      </w:r>
      <w:r>
        <w:rPr>
          <w:rFonts w:hint="eastAsia" w:ascii="仿宋" w:hAnsi="仿宋" w:eastAsia="仿宋" w:cs="仿宋"/>
          <w:bCs/>
          <w:color w:val="000000" w:themeColor="text1"/>
          <w:sz w:val="32"/>
          <w:szCs w:val="32"/>
          <w14:textFill>
            <w14:solidFill>
              <w14:schemeClr w14:val="tx1"/>
            </w14:solidFill>
          </w14:textFill>
        </w:rPr>
        <w:t>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t>4</w:t>
      </w:r>
    </w:p>
    <w:p>
      <w:pPr>
        <w:pStyle w:val="16"/>
        <w:tabs>
          <w:tab w:val="right" w:leader="dot" w:pos="8306"/>
        </w:tabs>
        <w:spacing w:line="578" w:lineRule="exact"/>
        <w:ind w:left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_Toc19535_WPSOffice_Level2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color w:val="000000" w:themeColor="text1"/>
          <w:sz w:val="32"/>
          <w:szCs w:val="32"/>
          <w14:textFill>
            <w14:solidFill>
              <w14:schemeClr w14:val="tx1"/>
            </w14:solidFill>
          </w14:textFill>
        </w:rPr>
        <w:t>五、一般公共预算财政拨款支出决算情况说明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t>5</w:t>
      </w:r>
    </w:p>
    <w:p>
      <w:pPr>
        <w:pStyle w:val="16"/>
        <w:tabs>
          <w:tab w:val="right" w:leader="dot" w:pos="8306"/>
        </w:tabs>
        <w:spacing w:line="578" w:lineRule="exact"/>
        <w:ind w:left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_Toc19535_WPSOffice_Level2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color w:val="000000" w:themeColor="text1"/>
          <w:sz w:val="32"/>
          <w:szCs w:val="32"/>
          <w14:textFill>
            <w14:solidFill>
              <w14:schemeClr w14:val="tx1"/>
            </w14:solidFill>
          </w14:textFill>
        </w:rPr>
        <w:t>六、一般公共预算财政拨款基本支出决算情况说明</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t>6</w:t>
      </w:r>
    </w:p>
    <w:p>
      <w:pPr>
        <w:pStyle w:val="16"/>
        <w:numPr>
          <w:ilvl w:val="0"/>
          <w:numId w:val="1"/>
        </w:numPr>
        <w:tabs>
          <w:tab w:val="right" w:leader="dot" w:pos="8306"/>
        </w:tabs>
        <w:spacing w:line="578" w:lineRule="exact"/>
        <w:ind w:left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政府性基金预算财政拨款支出决算情况说明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t>7</w:t>
      </w:r>
    </w:p>
    <w:p>
      <w:pPr>
        <w:pStyle w:val="16"/>
        <w:numPr>
          <w:ilvl w:val="0"/>
          <w:numId w:val="1"/>
        </w:numPr>
        <w:tabs>
          <w:tab w:val="right" w:leader="dot" w:pos="8306"/>
        </w:tabs>
        <w:spacing w:line="578" w:lineRule="exact"/>
        <w:ind w:left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国有资本经营预算财政拨款支出决算情况说明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t>8</w:t>
      </w:r>
    </w:p>
    <w:p>
      <w:pPr>
        <w:pStyle w:val="16"/>
        <w:tabs>
          <w:tab w:val="right" w:leader="dot" w:pos="8306"/>
        </w:tabs>
        <w:spacing w:line="578" w:lineRule="exact"/>
        <w:ind w:left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_Toc19535_WPSOffice_Level2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color w:val="000000" w:themeColor="text1"/>
          <w:sz w:val="32"/>
          <w:szCs w:val="32"/>
          <w14:textFill>
            <w14:solidFill>
              <w14:schemeClr w14:val="tx1"/>
            </w14:solidFill>
          </w14:textFill>
        </w:rPr>
        <w:t>九、财政拨款“三公”经费支出决算情况说明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t>9</w:t>
      </w:r>
    </w:p>
    <w:p>
      <w:pPr>
        <w:pStyle w:val="16"/>
        <w:tabs>
          <w:tab w:val="right" w:leader="dot" w:pos="8306"/>
        </w:tabs>
        <w:spacing w:line="578" w:lineRule="exact"/>
        <w:ind w:left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_Toc19535_WPSOffice_Level2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color w:val="000000" w:themeColor="text1"/>
          <w:sz w:val="32"/>
          <w:szCs w:val="32"/>
          <w14:textFill>
            <w14:solidFill>
              <w14:schemeClr w14:val="tx1"/>
            </w14:solidFill>
          </w14:textFill>
        </w:rPr>
        <w:t>十、预算绩效情况说明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t>11</w:t>
      </w:r>
    </w:p>
    <w:p>
      <w:pPr>
        <w:pStyle w:val="16"/>
        <w:tabs>
          <w:tab w:val="right" w:leader="dot" w:pos="8306"/>
        </w:tabs>
        <w:spacing w:line="578" w:lineRule="exact"/>
        <w:ind w:left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十一、其他重要事项情况说明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t>13</w:t>
      </w:r>
    </w:p>
    <w:p>
      <w:pPr>
        <w:pStyle w:val="15"/>
        <w:tabs>
          <w:tab w:val="right" w:leader="dot" w:pos="8306"/>
        </w:tabs>
        <w:spacing w:line="578" w:lineRule="exact"/>
        <w:rPr>
          <w:rFonts w:hint="eastAsia" w:ascii="黑体" w:hAnsi="ˎ̥"/>
          <w:b/>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HYPERLINK \l _Toc15425_WPSOffice_Level1 </w:instrText>
      </w:r>
      <w:r>
        <w:rPr>
          <w:color w:val="000000" w:themeColor="text1"/>
          <w:sz w:val="32"/>
          <w:szCs w:val="32"/>
          <w14:textFill>
            <w14:solidFill>
              <w14:schemeClr w14:val="tx1"/>
            </w14:solidFill>
          </w14:textFill>
        </w:rPr>
        <w:fldChar w:fldCharType="separate"/>
      </w:r>
      <w:r>
        <w:rPr>
          <w:rFonts w:hint="eastAsia" w:ascii="黑体" w:hAnsi="ˎ̥" w:eastAsia="黑体"/>
          <w:color w:val="000000" w:themeColor="text1"/>
          <w:sz w:val="32"/>
          <w:szCs w:val="32"/>
          <w14:textFill>
            <w14:solidFill>
              <w14:schemeClr w14:val="tx1"/>
            </w14:solidFill>
          </w14:textFill>
        </w:rPr>
        <w:t>第四部分  名词解释</w:t>
      </w:r>
      <w:r>
        <w:rPr>
          <w:color w:val="000000" w:themeColor="text1"/>
          <w:sz w:val="32"/>
          <w:szCs w:val="32"/>
          <w14:textFill>
            <w14:solidFill>
              <w14:schemeClr w14:val="tx1"/>
            </w14:solidFill>
          </w14:textFill>
        </w:rPr>
        <w:tab/>
      </w:r>
      <w:bookmarkStart w:id="1" w:name="_Toc15425_WPSOffice_Level1Page"/>
      <w:r>
        <w:rPr>
          <w:color w:val="000000" w:themeColor="text1"/>
          <w:sz w:val="32"/>
          <w:szCs w:val="32"/>
          <w14:textFill>
            <w14:solidFill>
              <w14:schemeClr w14:val="tx1"/>
            </w14:solidFill>
          </w14:textFill>
        </w:rPr>
        <w:t>1</w:t>
      </w:r>
      <w:bookmarkEnd w:id="1"/>
      <w:r>
        <w:rPr>
          <w:color w:val="000000" w:themeColor="text1"/>
          <w:sz w:val="32"/>
          <w:szCs w:val="32"/>
          <w14:textFill>
            <w14:solidFill>
              <w14:schemeClr w14:val="tx1"/>
            </w14:solidFill>
          </w14:textFill>
        </w:rPr>
        <w:fldChar w:fldCharType="end"/>
      </w:r>
      <w:bookmarkEnd w:id="0"/>
      <w:r>
        <w:rPr>
          <w:rFonts w:hint="eastAsia"/>
          <w:color w:val="000000" w:themeColor="text1"/>
          <w:sz w:val="32"/>
          <w:szCs w:val="32"/>
          <w14:textFill>
            <w14:solidFill>
              <w14:schemeClr w14:val="tx1"/>
            </w14:solidFill>
          </w14:textFill>
        </w:rPr>
        <w:t>5</w:t>
      </w:r>
    </w:p>
    <w:p>
      <w:pPr>
        <w:spacing w:line="578" w:lineRule="exact"/>
        <w:jc w:val="both"/>
        <w:rPr>
          <w:rFonts w:hint="eastAsia" w:ascii="黑体" w:hAnsi="ˎ̥" w:eastAsia="黑体"/>
          <w:color w:val="000000" w:themeColor="text1"/>
          <w:sz w:val="32"/>
          <w:szCs w:val="32"/>
          <w14:textFill>
            <w14:solidFill>
              <w14:schemeClr w14:val="tx1"/>
            </w14:solidFill>
          </w14:textFill>
        </w:rPr>
      </w:pPr>
      <w:bookmarkStart w:id="2" w:name="_Toc10720_WPSOffice_Level1"/>
      <w:bookmarkStart w:id="3" w:name="_Toc1704_WPSOffice_Level1"/>
      <w:bookmarkStart w:id="4" w:name="_Toc32433_WPSOffice_Level1"/>
      <w:bookmarkStart w:id="5" w:name="_Toc23465_WPSOffice_Level1"/>
      <w:bookmarkStart w:id="6" w:name="_Toc22941_WPSOffice_Level1"/>
      <w:bookmarkStart w:id="7" w:name="_Toc10049_WPSOffice_Level1"/>
      <w:bookmarkStart w:id="8" w:name="_Toc24238_WPSOffice_Level2"/>
      <w:bookmarkStart w:id="9" w:name="_Toc20205_WPSOffice_Level2"/>
      <w:bookmarkStart w:id="10" w:name="_Toc14159_WPSOffice_Level2"/>
      <w:bookmarkStart w:id="11" w:name="_Toc32622_WPSOffice_Level2"/>
      <w:bookmarkStart w:id="12" w:name="_Toc20274_WPSOffice_Level2"/>
      <w:bookmarkStart w:id="13" w:name="_Toc26580_WPSOffice_Level2"/>
    </w:p>
    <w:p>
      <w:pPr>
        <w:spacing w:line="578" w:lineRule="exact"/>
        <w:jc w:val="center"/>
        <w:rPr>
          <w:rFonts w:hint="eastAsia" w:ascii="黑体" w:hAnsi="ˎ̥" w:eastAsia="黑体"/>
          <w:color w:val="000000" w:themeColor="text1"/>
          <w:sz w:val="32"/>
          <w:szCs w:val="32"/>
          <w14:textFill>
            <w14:solidFill>
              <w14:schemeClr w14:val="tx1"/>
            </w14:solidFill>
          </w14:textFill>
        </w:rPr>
      </w:pPr>
      <w:r>
        <w:rPr>
          <w:rFonts w:hint="eastAsia" w:ascii="黑体" w:hAnsi="ˎ̥" w:eastAsia="黑体"/>
          <w:color w:val="000000" w:themeColor="text1"/>
          <w:sz w:val="32"/>
          <w:szCs w:val="32"/>
          <w14:textFill>
            <w14:solidFill>
              <w14:schemeClr w14:val="tx1"/>
            </w14:solidFill>
          </w14:textFill>
        </w:rPr>
        <w:t xml:space="preserve">第一部分  </w:t>
      </w:r>
      <w:bookmarkEnd w:id="2"/>
      <w:bookmarkEnd w:id="3"/>
      <w:bookmarkEnd w:id="4"/>
      <w:bookmarkEnd w:id="5"/>
      <w:bookmarkEnd w:id="6"/>
      <w:bookmarkEnd w:id="7"/>
      <w:r>
        <w:rPr>
          <w:rFonts w:hint="eastAsia" w:ascii="黑体" w:hAnsi="ˎ̥" w:eastAsia="黑体"/>
          <w:color w:val="000000" w:themeColor="text1"/>
          <w:sz w:val="32"/>
          <w:szCs w:val="32"/>
          <w14:textFill>
            <w14:solidFill>
              <w14:schemeClr w14:val="tx1"/>
            </w14:solidFill>
          </w14:textFill>
        </w:rPr>
        <w:t>基本情况</w:t>
      </w:r>
    </w:p>
    <w:p>
      <w:pPr>
        <w:spacing w:line="578" w:lineRule="exact"/>
        <w:ind w:firstLine="640" w:firstLineChars="200"/>
        <w:rPr>
          <w:rFonts w:hint="eastAsia" w:ascii="楷体" w:hAnsi="楷体" w:eastAsia="楷体" w:cs="楷体"/>
          <w:color w:val="000000" w:themeColor="text1"/>
          <w:sz w:val="32"/>
          <w:szCs w:val="32"/>
          <w14:textFill>
            <w14:solidFill>
              <w14:schemeClr w14:val="tx1"/>
            </w14:solidFill>
          </w14:textFill>
        </w:rPr>
      </w:pPr>
    </w:p>
    <w:p>
      <w:pPr>
        <w:numPr>
          <w:ilvl w:val="0"/>
          <w:numId w:val="2"/>
        </w:numPr>
        <w:spacing w:line="578"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部门</w:t>
      </w:r>
      <w:bookmarkEnd w:id="8"/>
      <w:r>
        <w:rPr>
          <w:rFonts w:hint="eastAsia" w:ascii="黑体" w:hAnsi="黑体" w:eastAsia="黑体" w:cs="黑体"/>
          <w:color w:val="000000" w:themeColor="text1"/>
          <w:sz w:val="32"/>
          <w:szCs w:val="32"/>
          <w14:textFill>
            <w14:solidFill>
              <w14:schemeClr w14:val="tx1"/>
            </w14:solidFill>
          </w14:textFill>
        </w:rPr>
        <w:t>（单位）职责</w:t>
      </w:r>
      <w:bookmarkEnd w:id="9"/>
      <w:bookmarkEnd w:id="10"/>
      <w:bookmarkEnd w:id="11"/>
      <w:bookmarkEnd w:id="12"/>
      <w:bookmarkEnd w:id="13"/>
    </w:p>
    <w:p>
      <w:pPr>
        <w:ind w:left="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（一）负责编制长坡镇本级预算草案，管理本级财政预算收支，按月编制报表，进行财政收支分析；</w:t>
      </w:r>
    </w:p>
    <w:p>
      <w:pPr>
        <w:ind w:left="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（二）负责镇级预算单位财政拨款工作；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（三）负责征收新型农村合作医疗基金，管理维护参保人员信息。</w:t>
      </w:r>
    </w:p>
    <w:p>
      <w:pPr>
        <w:spacing w:line="578" w:lineRule="exact"/>
        <w:ind w:firstLine="640" w:firstLineChars="200"/>
        <w:rPr>
          <w:rFonts w:hint="eastAsia" w:ascii="黑体" w:hAnsi="黑体" w:eastAsia="黑体" w:cs="黑体"/>
          <w:color w:val="000000" w:themeColor="text1"/>
          <w:sz w:val="32"/>
          <w:szCs w:val="32"/>
          <w14:textFill>
            <w14:solidFill>
              <w14:schemeClr w14:val="tx1"/>
            </w14:solidFill>
          </w14:textFill>
        </w:rPr>
      </w:pPr>
      <w:bookmarkStart w:id="14" w:name="_Toc4833_WPSOffice_Level2"/>
      <w:bookmarkStart w:id="15" w:name="_Toc24474_WPSOffice_Level2"/>
      <w:bookmarkStart w:id="16" w:name="_Toc24059_WPSOffice_Level2"/>
      <w:bookmarkStart w:id="17" w:name="_Toc6572_WPSOffice_Level2"/>
      <w:bookmarkStart w:id="18" w:name="_Toc17796_WPSOffice_Level2"/>
      <w:r>
        <w:rPr>
          <w:rFonts w:hint="eastAsia" w:ascii="黑体" w:hAnsi="黑体" w:eastAsia="黑体" w:cs="黑体"/>
          <w:color w:val="000000" w:themeColor="text1"/>
          <w:sz w:val="32"/>
          <w:szCs w:val="32"/>
          <w14:textFill>
            <w14:solidFill>
              <w14:schemeClr w14:val="tx1"/>
            </w14:solidFill>
          </w14:textFill>
        </w:rPr>
        <w:t>二、机构设置</w:t>
      </w:r>
      <w:bookmarkEnd w:id="14"/>
      <w:bookmarkEnd w:id="15"/>
      <w:bookmarkEnd w:id="16"/>
      <w:bookmarkEnd w:id="17"/>
      <w:bookmarkEnd w:id="18"/>
    </w:p>
    <w:p>
      <w:pPr>
        <w:spacing w:line="578" w:lineRule="exact"/>
        <w:ind w:firstLine="640" w:firstLineChars="200"/>
        <w:rPr>
          <w:rFonts w:hint="default" w:ascii="仿宋_GB2312" w:hAnsi="ˎ̥" w:eastAsia="仿宋_GB2312"/>
          <w:color w:val="000000" w:themeColor="text1"/>
          <w:sz w:val="32"/>
          <w:szCs w:val="32"/>
          <w:lang w:val="en-US"/>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纳入</w:t>
      </w:r>
      <w:r>
        <w:rPr>
          <w:rFonts w:hint="eastAsia" w:ascii="仿宋_GB2312" w:hAnsi="ˎ̥" w:eastAsia="仿宋_GB2312"/>
          <w:color w:val="000000" w:themeColor="text1"/>
          <w:sz w:val="32"/>
          <w:szCs w:val="32"/>
          <w:lang w:val="en-US" w:eastAsia="zh-CN"/>
          <w14:textFill>
            <w14:solidFill>
              <w14:schemeClr w14:val="tx1"/>
            </w14:solidFill>
          </w14:textFill>
        </w:rPr>
        <w:t>琼海市财政局长坡财政所</w:t>
      </w:r>
      <w:r>
        <w:rPr>
          <w:rFonts w:hint="eastAsia" w:ascii="仿宋_GB2312" w:hAnsi="ˎ̥" w:eastAsia="仿宋_GB2312"/>
          <w:color w:val="000000" w:themeColor="text1"/>
          <w:sz w:val="32"/>
          <w:szCs w:val="32"/>
          <w14:textFill>
            <w14:solidFill>
              <w14:schemeClr w14:val="tx1"/>
            </w14:solidFill>
          </w14:textFill>
        </w:rPr>
        <w:t>202</w:t>
      </w:r>
      <w:r>
        <w:rPr>
          <w:rFonts w:hint="eastAsia" w:ascii="仿宋_GB2312" w:hAnsi="ˎ̥" w:eastAsia="仿宋_GB2312"/>
          <w:color w:val="000000" w:themeColor="text1"/>
          <w:sz w:val="32"/>
          <w:szCs w:val="32"/>
          <w:lang w:val="en-US" w:eastAsia="zh-CN"/>
          <w14:textFill>
            <w14:solidFill>
              <w14:schemeClr w14:val="tx1"/>
            </w14:solidFill>
          </w14:textFill>
        </w:rPr>
        <w:t>4</w:t>
      </w:r>
      <w:r>
        <w:rPr>
          <w:rFonts w:hint="eastAsia" w:ascii="仿宋_GB2312" w:hAnsi="ˎ̥" w:eastAsia="仿宋_GB2312"/>
          <w:color w:val="000000" w:themeColor="text1"/>
          <w:sz w:val="32"/>
          <w:szCs w:val="32"/>
          <w14:textFill>
            <w14:solidFill>
              <w14:schemeClr w14:val="tx1"/>
            </w14:solidFill>
          </w14:textFill>
        </w:rPr>
        <w:t>年度部门决算编制范围的单位共</w:t>
      </w:r>
      <w:r>
        <w:rPr>
          <w:rFonts w:hint="eastAsia" w:ascii="仿宋_GB2312" w:hAnsi="ˎ̥" w:eastAsia="仿宋_GB2312"/>
          <w:color w:val="000000" w:themeColor="text1"/>
          <w:sz w:val="32"/>
          <w:szCs w:val="32"/>
          <w:lang w:val="en-US" w:eastAsia="zh-CN"/>
          <w14:textFill>
            <w14:solidFill>
              <w14:schemeClr w14:val="tx1"/>
            </w14:solidFill>
          </w14:textFill>
        </w:rPr>
        <w:t>1</w:t>
      </w:r>
      <w:r>
        <w:rPr>
          <w:rFonts w:hint="eastAsia" w:ascii="仿宋_GB2312" w:hAnsi="ˎ̥" w:eastAsia="仿宋_GB2312"/>
          <w:color w:val="000000" w:themeColor="text1"/>
          <w:sz w:val="32"/>
          <w:szCs w:val="32"/>
          <w14:textFill>
            <w14:solidFill>
              <w14:schemeClr w14:val="tx1"/>
            </w14:solidFill>
          </w14:textFill>
        </w:rPr>
        <w:t>个，包括：</w:t>
      </w:r>
    </w:p>
    <w:p>
      <w:pPr>
        <w:spacing w:line="578" w:lineRule="exact"/>
        <w:ind w:firstLine="640" w:firstLineChars="200"/>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pPr>
      <w:bookmarkStart w:id="19" w:name="_Toc24421_WPSOffice_Level2"/>
      <w:bookmarkStart w:id="20" w:name="_Toc25738_WPSOffice_Level2"/>
      <w:r>
        <w:rPr>
          <w:rFonts w:hint="eastAsia" w:ascii="方正楷体_GBK" w:hAnsi="方正楷体_GBK" w:eastAsia="方正楷体_GBK" w:cs="方正楷体_GBK"/>
          <w:color w:val="000000" w:themeColor="text1"/>
          <w:sz w:val="32"/>
          <w:szCs w:val="32"/>
          <w14:textFill>
            <w14:solidFill>
              <w14:schemeClr w14:val="tx1"/>
            </w14:solidFill>
          </w14:textFill>
        </w:rPr>
        <w:t>（一）</w:t>
      </w:r>
      <w:r>
        <w:rPr>
          <w:rFonts w:hint="default" w:ascii="方正楷体_GBK" w:hAnsi="方正楷体_GBK" w:eastAsia="方正楷体_GBK" w:cs="方正楷体_GBK"/>
          <w:color w:val="000000" w:themeColor="text1"/>
          <w:sz w:val="32"/>
          <w:szCs w:val="32"/>
          <w:lang w:val="en-US"/>
          <w14:textFill>
            <w14:solidFill>
              <w14:schemeClr w14:val="tx1"/>
            </w14:solidFill>
          </w14:textFill>
        </w:rPr>
        <w:t>琼海市财政局长坡财政所</w:t>
      </w:r>
      <w:bookmarkEnd w:id="19"/>
      <w:bookmarkEnd w:id="20"/>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本级</w:t>
      </w:r>
    </w:p>
    <w:p>
      <w:pPr>
        <w:spacing w:line="578" w:lineRule="exact"/>
        <w:ind w:firstLine="640" w:firstLineChars="200"/>
        <w:rPr>
          <w:rFonts w:hint="eastAsia" w:ascii="方正楷体_GBK" w:hAnsi="方正楷体_GBK" w:eastAsia="方正楷体_GBK" w:cs="方正楷体_GBK"/>
          <w:color w:val="000000" w:themeColor="text1"/>
          <w:sz w:val="32"/>
          <w:szCs w:val="32"/>
          <w14:textFill>
            <w14:solidFill>
              <w14:schemeClr w14:val="tx1"/>
            </w14:solidFill>
          </w14:textFill>
        </w:rPr>
      </w:pPr>
      <w:bookmarkStart w:id="21" w:name="_Toc19721_WPSOffice_Level2"/>
      <w:bookmarkStart w:id="22" w:name="_Toc4442_WPSOffice_Level2"/>
      <w:r>
        <w:rPr>
          <w:rFonts w:hint="eastAsia" w:ascii="方正楷体_GBK" w:hAnsi="方正楷体_GBK" w:eastAsia="方正楷体_GBK" w:cs="方正楷体_GBK"/>
          <w:color w:val="000000" w:themeColor="text1"/>
          <w:sz w:val="32"/>
          <w:szCs w:val="32"/>
          <w14:textFill>
            <w14:solidFill>
              <w14:schemeClr w14:val="tx1"/>
            </w14:solidFill>
          </w14:textFill>
        </w:rPr>
        <w:t>（二）</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无</w:t>
      </w:r>
      <w:r>
        <w:rPr>
          <w:rFonts w:hint="eastAsia" w:ascii="方正楷体_GBK" w:hAnsi="方正楷体_GBK" w:eastAsia="方正楷体_GBK" w:cs="方正楷体_GBK"/>
          <w:color w:val="000000" w:themeColor="text1"/>
          <w:sz w:val="32"/>
          <w:szCs w:val="32"/>
          <w14:textFill>
            <w14:solidFill>
              <w14:schemeClr w14:val="tx1"/>
            </w14:solidFill>
          </w14:textFill>
        </w:rPr>
        <w:t>下属单位</w:t>
      </w:r>
      <w:bookmarkEnd w:id="21"/>
      <w:bookmarkEnd w:id="22"/>
    </w:p>
    <w:p>
      <w:pPr>
        <w:spacing w:line="578" w:lineRule="exact"/>
        <w:jc w:val="center"/>
        <w:rPr>
          <w:rFonts w:hint="eastAsia" w:ascii="黑体" w:hAnsi="ˎ̥" w:eastAsia="黑体"/>
          <w:color w:val="000000" w:themeColor="text1"/>
          <w:sz w:val="32"/>
          <w:szCs w:val="32"/>
          <w14:textFill>
            <w14:solidFill>
              <w14:schemeClr w14:val="tx1"/>
            </w14:solidFill>
          </w14:textFill>
        </w:rPr>
      </w:pPr>
      <w:bookmarkStart w:id="23" w:name="_Toc30451_WPSOffice_Level1"/>
      <w:bookmarkStart w:id="24" w:name="_Toc28253_WPSOffice_Level1"/>
      <w:bookmarkStart w:id="25" w:name="_Toc8164_WPSOffice_Level1"/>
      <w:bookmarkStart w:id="26" w:name="_Toc30690_WPSOffice_Level1"/>
      <w:bookmarkStart w:id="27" w:name="_Toc6234_WPSOffice_Level1"/>
      <w:bookmarkStart w:id="28" w:name="_Toc15521_WPSOffice_Level1"/>
      <w:bookmarkStart w:id="29" w:name="_Toc32695_WPSOffice_Level2"/>
      <w:bookmarkStart w:id="30" w:name="_Toc11518_WPSOffice_Level2"/>
      <w:bookmarkStart w:id="31" w:name="_Toc4029_WPSOffice_Level2"/>
      <w:bookmarkStart w:id="32" w:name="_Toc32472_WPSOffice_Level2"/>
      <w:bookmarkStart w:id="33" w:name="_Toc6211_WPSOffice_Level2"/>
      <w:bookmarkStart w:id="34" w:name="_Toc8867_WPSOffice_Level2"/>
    </w:p>
    <w:p>
      <w:pPr>
        <w:spacing w:line="578" w:lineRule="exact"/>
        <w:jc w:val="center"/>
        <w:rPr>
          <w:rFonts w:hint="eastAsia" w:ascii="黑体" w:hAnsi="ˎ̥" w:eastAsia="黑体"/>
          <w:color w:val="000000" w:themeColor="text1"/>
          <w:sz w:val="32"/>
          <w:szCs w:val="32"/>
          <w14:textFill>
            <w14:solidFill>
              <w14:schemeClr w14:val="tx1"/>
            </w14:solidFill>
          </w14:textFill>
        </w:rPr>
      </w:pPr>
      <w:r>
        <w:rPr>
          <w:rFonts w:hint="eastAsia" w:ascii="黑体" w:hAnsi="ˎ̥" w:eastAsia="黑体"/>
          <w:color w:val="000000" w:themeColor="text1"/>
          <w:sz w:val="32"/>
          <w:szCs w:val="32"/>
          <w14:textFill>
            <w14:solidFill>
              <w14:schemeClr w14:val="tx1"/>
            </w14:solidFill>
          </w14:textFill>
        </w:rPr>
        <w:t xml:space="preserve">第二部分  </w:t>
      </w:r>
      <w:r>
        <w:rPr>
          <w:rFonts w:hint="default" w:ascii="黑体" w:hAnsi="ˎ̥" w:eastAsia="黑体"/>
          <w:color w:val="000000" w:themeColor="text1"/>
          <w:sz w:val="32"/>
          <w:szCs w:val="32"/>
          <w:lang w:val="en-US"/>
          <w14:textFill>
            <w14:solidFill>
              <w14:schemeClr w14:val="tx1"/>
            </w14:solidFill>
          </w14:textFill>
        </w:rPr>
        <w:t>2024</w:t>
      </w:r>
      <w:r>
        <w:rPr>
          <w:rFonts w:hint="eastAsia" w:ascii="黑体" w:hAnsi="ˎ̥" w:eastAsia="黑体"/>
          <w:color w:val="000000" w:themeColor="text1"/>
          <w:sz w:val="32"/>
          <w:szCs w:val="32"/>
          <w14:textFill>
            <w14:solidFill>
              <w14:schemeClr w14:val="tx1"/>
            </w14:solidFill>
          </w14:textFill>
        </w:rPr>
        <w:t>年度部门决算公开报表</w:t>
      </w:r>
      <w:bookmarkEnd w:id="23"/>
      <w:bookmarkEnd w:id="24"/>
      <w:bookmarkEnd w:id="25"/>
      <w:bookmarkEnd w:id="26"/>
      <w:bookmarkEnd w:id="27"/>
      <w:bookmarkEnd w:id="28"/>
    </w:p>
    <w:p>
      <w:pPr>
        <w:spacing w:line="578" w:lineRule="exact"/>
        <w:ind w:firstLine="645"/>
        <w:rPr>
          <w:rFonts w:hint="eastAsia" w:ascii="黑体" w:hAnsi="黑体" w:eastAsia="黑体" w:cs="黑体"/>
          <w:color w:val="000000" w:themeColor="text1"/>
          <w:sz w:val="32"/>
          <w:szCs w:val="32"/>
          <w14:textFill>
            <w14:solidFill>
              <w14:schemeClr w14:val="tx1"/>
            </w14:solidFill>
          </w14:textFill>
        </w:rPr>
      </w:pPr>
    </w:p>
    <w:p>
      <w:pPr>
        <w:spacing w:line="578" w:lineRule="exact"/>
        <w:ind w:firstLine="645"/>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一、收入支出决算公开表</w:t>
      </w:r>
      <w:bookmarkEnd w:id="29"/>
      <w:bookmarkEnd w:id="30"/>
      <w:bookmarkEnd w:id="31"/>
      <w:bookmarkEnd w:id="32"/>
      <w:bookmarkEnd w:id="33"/>
      <w:bookmarkEnd w:id="34"/>
    </w:p>
    <w:p>
      <w:pPr>
        <w:spacing w:line="578" w:lineRule="exact"/>
        <w:ind w:firstLine="645"/>
        <w:rPr>
          <w:rFonts w:hint="eastAsia" w:ascii="黑体" w:hAnsi="黑体" w:eastAsia="黑体" w:cs="黑体"/>
          <w:color w:val="000000" w:themeColor="text1"/>
          <w:sz w:val="32"/>
          <w:szCs w:val="32"/>
          <w14:textFill>
            <w14:solidFill>
              <w14:schemeClr w14:val="tx1"/>
            </w14:solidFill>
          </w14:textFill>
        </w:rPr>
      </w:pPr>
      <w:bookmarkStart w:id="35" w:name="_Toc28622_WPSOffice_Level2"/>
      <w:bookmarkStart w:id="36" w:name="_Toc14349_WPSOffice_Level2"/>
      <w:bookmarkStart w:id="37" w:name="_Toc25608_WPSOffice_Level2"/>
      <w:bookmarkStart w:id="38" w:name="_Toc23139_WPSOffice_Level2"/>
      <w:bookmarkStart w:id="39" w:name="_Toc26621_WPSOffice_Level2"/>
      <w:bookmarkStart w:id="40" w:name="_Toc30334_WPSOffice_Level2"/>
      <w:r>
        <w:rPr>
          <w:rFonts w:hint="eastAsia" w:ascii="黑体" w:hAnsi="黑体" w:eastAsia="黑体" w:cs="黑体"/>
          <w:color w:val="000000" w:themeColor="text1"/>
          <w:sz w:val="32"/>
          <w:szCs w:val="32"/>
          <w14:textFill>
            <w14:solidFill>
              <w14:schemeClr w14:val="tx1"/>
            </w14:solidFill>
          </w14:textFill>
        </w:rPr>
        <w:t>二、收入决算公开表</w:t>
      </w:r>
      <w:bookmarkEnd w:id="35"/>
      <w:bookmarkEnd w:id="36"/>
      <w:bookmarkEnd w:id="37"/>
      <w:bookmarkEnd w:id="38"/>
      <w:bookmarkEnd w:id="39"/>
      <w:bookmarkEnd w:id="40"/>
      <w:bookmarkStart w:id="41" w:name="_Toc13854_WPSOffice_Level2"/>
      <w:bookmarkStart w:id="42" w:name="_Toc14658_WPSOffice_Level2"/>
      <w:bookmarkStart w:id="43" w:name="_Toc5489_WPSOffice_Level2"/>
      <w:bookmarkStart w:id="44" w:name="_Toc17626_WPSOffice_Level2"/>
      <w:bookmarkStart w:id="45" w:name="_Toc17858_WPSOffice_Level2"/>
      <w:bookmarkStart w:id="46" w:name="_Toc3262_WPSOffice_Level2"/>
    </w:p>
    <w:p>
      <w:pPr>
        <w:spacing w:line="578" w:lineRule="exact"/>
        <w:ind w:firstLine="645"/>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三、支出决算公开表</w:t>
      </w:r>
      <w:bookmarkEnd w:id="41"/>
      <w:bookmarkEnd w:id="42"/>
      <w:bookmarkEnd w:id="43"/>
      <w:bookmarkEnd w:id="44"/>
      <w:bookmarkEnd w:id="45"/>
      <w:bookmarkEnd w:id="46"/>
      <w:bookmarkStart w:id="47" w:name="_Toc23493_WPSOffice_Level2"/>
      <w:bookmarkStart w:id="48" w:name="_Toc21415_WPSOffice_Level2"/>
      <w:bookmarkStart w:id="49" w:name="_Toc7988_WPSOffice_Level2"/>
      <w:bookmarkStart w:id="50" w:name="_Toc23591_WPSOffice_Level2"/>
      <w:bookmarkStart w:id="51" w:name="_Toc13701_WPSOffice_Level2"/>
      <w:bookmarkStart w:id="52" w:name="_Toc4265_WPSOffice_Level2"/>
    </w:p>
    <w:p>
      <w:pPr>
        <w:spacing w:line="578" w:lineRule="exact"/>
        <w:ind w:firstLine="645"/>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四、财政拨款收入支出决算公开表</w:t>
      </w:r>
      <w:bookmarkEnd w:id="47"/>
      <w:bookmarkEnd w:id="48"/>
      <w:bookmarkEnd w:id="49"/>
      <w:bookmarkEnd w:id="50"/>
      <w:bookmarkEnd w:id="51"/>
      <w:bookmarkEnd w:id="52"/>
    </w:p>
    <w:p>
      <w:pPr>
        <w:spacing w:line="578" w:lineRule="exact"/>
        <w:ind w:firstLine="645"/>
        <w:rPr>
          <w:rFonts w:hint="eastAsia" w:ascii="黑体" w:hAnsi="黑体" w:eastAsia="黑体" w:cs="黑体"/>
          <w:color w:val="000000" w:themeColor="text1"/>
          <w:sz w:val="32"/>
          <w:szCs w:val="32"/>
          <w14:textFill>
            <w14:solidFill>
              <w14:schemeClr w14:val="tx1"/>
            </w14:solidFill>
          </w14:textFill>
        </w:rPr>
      </w:pPr>
      <w:bookmarkStart w:id="53" w:name="_Toc25166_WPSOffice_Level2"/>
      <w:bookmarkStart w:id="54" w:name="_Toc22783_WPSOffice_Level2"/>
      <w:bookmarkStart w:id="55" w:name="_Toc23829_WPSOffice_Level2"/>
      <w:bookmarkStart w:id="56" w:name="_Toc7879_WPSOffice_Level2"/>
      <w:bookmarkStart w:id="57" w:name="_Toc2158_WPSOffice_Level2"/>
      <w:bookmarkStart w:id="58" w:name="_Toc13516_WPSOffice_Level2"/>
      <w:r>
        <w:rPr>
          <w:rFonts w:hint="eastAsia" w:ascii="黑体" w:hAnsi="黑体" w:eastAsia="黑体" w:cs="黑体"/>
          <w:color w:val="000000" w:themeColor="text1"/>
          <w:sz w:val="32"/>
          <w:szCs w:val="32"/>
          <w14:textFill>
            <w14:solidFill>
              <w14:schemeClr w14:val="tx1"/>
            </w14:solidFill>
          </w14:textFill>
        </w:rPr>
        <w:t>五、一般公共预算财政拨款收入支出决算</w:t>
      </w:r>
      <w:bookmarkEnd w:id="53"/>
      <w:bookmarkEnd w:id="54"/>
      <w:bookmarkEnd w:id="55"/>
      <w:bookmarkEnd w:id="56"/>
      <w:r>
        <w:rPr>
          <w:rFonts w:hint="eastAsia" w:ascii="黑体" w:hAnsi="黑体" w:eastAsia="黑体" w:cs="黑体"/>
          <w:color w:val="000000" w:themeColor="text1"/>
          <w:sz w:val="32"/>
          <w:szCs w:val="32"/>
          <w14:textFill>
            <w14:solidFill>
              <w14:schemeClr w14:val="tx1"/>
            </w14:solidFill>
          </w14:textFill>
        </w:rPr>
        <w:t>公开表</w:t>
      </w:r>
      <w:bookmarkEnd w:id="57"/>
      <w:bookmarkEnd w:id="58"/>
      <w:bookmarkStart w:id="59" w:name="_Toc25362_WPSOffice_Level2"/>
      <w:bookmarkStart w:id="60" w:name="_Toc17833_WPSOffice_Level2"/>
      <w:bookmarkStart w:id="61" w:name="_Toc8373_WPSOffice_Level2"/>
      <w:bookmarkStart w:id="62" w:name="_Toc17283_WPSOffice_Level2"/>
      <w:bookmarkStart w:id="63" w:name="_Toc2632_WPSOffice_Level2"/>
      <w:bookmarkStart w:id="64" w:name="_Toc5343_WPSOffice_Level2"/>
    </w:p>
    <w:p>
      <w:pPr>
        <w:spacing w:line="578" w:lineRule="exact"/>
        <w:ind w:firstLine="645"/>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六、一般公共预算财政拨款基本支出决算</w:t>
      </w:r>
      <w:bookmarkEnd w:id="59"/>
      <w:bookmarkEnd w:id="60"/>
      <w:bookmarkEnd w:id="61"/>
      <w:bookmarkEnd w:id="62"/>
      <w:bookmarkEnd w:id="63"/>
      <w:bookmarkEnd w:id="64"/>
      <w:r>
        <w:rPr>
          <w:rFonts w:hint="eastAsia" w:ascii="黑体" w:hAnsi="黑体" w:eastAsia="黑体" w:cs="黑体"/>
          <w:color w:val="000000" w:themeColor="text1"/>
          <w:sz w:val="32"/>
          <w:szCs w:val="32"/>
          <w14:textFill>
            <w14:solidFill>
              <w14:schemeClr w14:val="tx1"/>
            </w14:solidFill>
          </w14:textFill>
        </w:rPr>
        <w:t>公开表</w:t>
      </w:r>
    </w:p>
    <w:p>
      <w:pPr>
        <w:spacing w:line="578" w:lineRule="exact"/>
        <w:ind w:left="1118" w:leftChars="304" w:hanging="480" w:hangingChars="150"/>
        <w:rPr>
          <w:rFonts w:hint="eastAsia" w:ascii="黑体" w:hAnsi="黑体" w:eastAsia="黑体" w:cs="黑体"/>
          <w:color w:val="000000" w:themeColor="text1"/>
          <w:sz w:val="32"/>
          <w:szCs w:val="32"/>
          <w14:textFill>
            <w14:solidFill>
              <w14:schemeClr w14:val="tx1"/>
            </w14:solidFill>
          </w14:textFill>
        </w:rPr>
      </w:pPr>
      <w:bookmarkStart w:id="65" w:name="_Toc21310_WPSOffice_Level2"/>
      <w:bookmarkStart w:id="66" w:name="_Toc5594_WPSOffice_Level2"/>
      <w:bookmarkStart w:id="67" w:name="_Toc1533_WPSOffice_Level2"/>
      <w:bookmarkStart w:id="68" w:name="_Toc13345_WPSOffice_Level2"/>
      <w:bookmarkStart w:id="69" w:name="_Toc6020_WPSOffice_Level2"/>
      <w:bookmarkStart w:id="70" w:name="_Toc11799_WPSOffice_Level2"/>
      <w:r>
        <w:rPr>
          <w:rFonts w:hint="eastAsia" w:ascii="黑体" w:hAnsi="黑体" w:eastAsia="黑体" w:cs="黑体"/>
          <w:color w:val="000000" w:themeColor="text1"/>
          <w:sz w:val="32"/>
          <w:szCs w:val="32"/>
          <w14:textFill>
            <w14:solidFill>
              <w14:schemeClr w14:val="tx1"/>
            </w14:solidFill>
          </w14:textFill>
        </w:rPr>
        <w:t>七、政府性基金预算财政拨款收入支出决算</w:t>
      </w:r>
      <w:bookmarkEnd w:id="65"/>
      <w:bookmarkEnd w:id="66"/>
      <w:bookmarkEnd w:id="67"/>
      <w:bookmarkEnd w:id="68"/>
      <w:bookmarkEnd w:id="69"/>
      <w:bookmarkEnd w:id="70"/>
      <w:r>
        <w:rPr>
          <w:rFonts w:hint="eastAsia" w:ascii="黑体" w:hAnsi="黑体" w:eastAsia="黑体" w:cs="黑体"/>
          <w:color w:val="000000" w:themeColor="text1"/>
          <w:sz w:val="32"/>
          <w:szCs w:val="32"/>
          <w14:textFill>
            <w14:solidFill>
              <w14:schemeClr w14:val="tx1"/>
            </w14:solidFill>
          </w14:textFill>
        </w:rPr>
        <w:t>公开表</w:t>
      </w:r>
    </w:p>
    <w:p>
      <w:pPr>
        <w:spacing w:line="578" w:lineRule="exact"/>
        <w:ind w:left="1118" w:leftChars="304" w:hanging="480" w:hangingChars="15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八、国有资本经营预算财政拨款收入支出决算公开表</w:t>
      </w:r>
    </w:p>
    <w:p>
      <w:pPr>
        <w:spacing w:line="578" w:lineRule="exact"/>
        <w:ind w:firstLine="640"/>
        <w:rPr>
          <w:rFonts w:hint="eastAsia" w:ascii="黑体" w:hAnsi="黑体" w:eastAsia="黑体" w:cs="黑体"/>
          <w:color w:val="000000" w:themeColor="text1"/>
          <w:sz w:val="32"/>
          <w:szCs w:val="32"/>
          <w14:textFill>
            <w14:solidFill>
              <w14:schemeClr w14:val="tx1"/>
            </w14:solidFill>
          </w14:textFill>
        </w:rPr>
      </w:pPr>
      <w:bookmarkStart w:id="71" w:name="_Toc29886_WPSOffice_Level2"/>
      <w:bookmarkStart w:id="72" w:name="_Toc1820_WPSOffice_Level2"/>
      <w:bookmarkStart w:id="73" w:name="_Toc9377_WPSOffice_Level2"/>
      <w:bookmarkStart w:id="74" w:name="_Toc19961_WPSOffice_Level2"/>
      <w:r>
        <w:rPr>
          <w:rFonts w:hint="eastAsia" w:ascii="黑体" w:hAnsi="黑体" w:eastAsia="黑体" w:cs="黑体"/>
          <w:color w:val="000000" w:themeColor="text1"/>
          <w:sz w:val="32"/>
          <w:szCs w:val="32"/>
          <w14:textFill>
            <w14:solidFill>
              <w14:schemeClr w14:val="tx1"/>
            </w14:solidFill>
          </w14:textFill>
        </w:rPr>
        <w:t>九、财政拨款“三公”经费支出决算</w:t>
      </w:r>
      <w:bookmarkEnd w:id="71"/>
      <w:bookmarkEnd w:id="72"/>
      <w:bookmarkEnd w:id="73"/>
      <w:bookmarkEnd w:id="74"/>
      <w:r>
        <w:rPr>
          <w:rFonts w:hint="eastAsia" w:ascii="黑体" w:hAnsi="黑体" w:eastAsia="黑体" w:cs="黑体"/>
          <w:color w:val="000000" w:themeColor="text1"/>
          <w:sz w:val="32"/>
          <w:szCs w:val="32"/>
          <w14:textFill>
            <w14:solidFill>
              <w14:schemeClr w14:val="tx1"/>
            </w14:solidFill>
          </w14:textFill>
        </w:rPr>
        <w:t>公开表</w:t>
      </w:r>
    </w:p>
    <w:p>
      <w:pPr>
        <w:spacing w:line="578" w:lineRule="exact"/>
        <w:ind w:firstLine="640"/>
        <w:rPr>
          <w:rFonts w:hint="eastAsia" w:ascii="仿宋" w:hAnsi="仿宋" w:eastAsia="仿宋" w:cs="仿宋"/>
          <w:color w:val="000000" w:themeColor="text1"/>
          <w:w w:val="100"/>
          <w:sz w:val="32"/>
          <w:szCs w:val="32"/>
          <w14:textFill>
            <w14:solidFill>
              <w14:schemeClr w14:val="tx1"/>
            </w14:solidFill>
          </w14:textFill>
        </w:rPr>
      </w:pPr>
      <w:r>
        <w:rPr>
          <w:rFonts w:hint="eastAsia" w:ascii="仿宋" w:hAnsi="仿宋" w:eastAsia="仿宋" w:cs="仿宋"/>
          <w:color w:val="000000" w:themeColor="text1"/>
          <w:w w:val="100"/>
          <w:sz w:val="32"/>
          <w:szCs w:val="32"/>
          <w14:textFill>
            <w14:solidFill>
              <w14:schemeClr w14:val="tx1"/>
            </w14:solidFill>
          </w14:textFill>
        </w:rPr>
        <w:t xml:space="preserve">以上报表见附件1。   </w:t>
      </w:r>
    </w:p>
    <w:p>
      <w:pPr>
        <w:spacing w:line="578" w:lineRule="exact"/>
        <w:rPr>
          <w:rFonts w:hint="eastAsia" w:ascii="黑体" w:hAnsi="黑体" w:eastAsia="黑体" w:cs="黑体"/>
          <w:color w:val="000000" w:themeColor="text1"/>
          <w:sz w:val="32"/>
          <w:szCs w:val="32"/>
          <w14:textFill>
            <w14:solidFill>
              <w14:schemeClr w14:val="tx1"/>
            </w14:solidFill>
          </w14:textFill>
        </w:rPr>
      </w:pPr>
    </w:p>
    <w:p>
      <w:pPr>
        <w:spacing w:line="578" w:lineRule="exact"/>
        <w:jc w:val="center"/>
        <w:rPr>
          <w:rFonts w:hint="eastAsia" w:ascii="黑体" w:hAnsi="ˎ̥" w:eastAsia="黑体"/>
          <w:color w:val="000000" w:themeColor="text1"/>
          <w:sz w:val="32"/>
          <w:szCs w:val="32"/>
          <w14:textFill>
            <w14:solidFill>
              <w14:schemeClr w14:val="tx1"/>
            </w14:solidFill>
          </w14:textFill>
        </w:rPr>
      </w:pPr>
      <w:bookmarkStart w:id="75" w:name="_Toc29683_WPSOffice_Level1"/>
      <w:bookmarkStart w:id="76" w:name="_Toc31264_WPSOffice_Level1"/>
      <w:bookmarkStart w:id="77" w:name="_Toc28629_WPSOffice_Level1"/>
      <w:bookmarkStart w:id="78" w:name="_Toc4402_WPSOffice_Level1"/>
      <w:bookmarkStart w:id="79" w:name="_Toc27590_WPSOffice_Level1"/>
      <w:bookmarkStart w:id="80" w:name="_Toc16686_WPSOffice_Level1"/>
      <w:r>
        <w:rPr>
          <w:rFonts w:hint="eastAsia" w:ascii="黑体" w:hAnsi="ˎ̥" w:eastAsia="黑体"/>
          <w:color w:val="000000" w:themeColor="text1"/>
          <w:sz w:val="32"/>
          <w:szCs w:val="32"/>
          <w14:textFill>
            <w14:solidFill>
              <w14:schemeClr w14:val="tx1"/>
            </w14:solidFill>
          </w14:textFill>
        </w:rPr>
        <w:t xml:space="preserve">第三部分  </w:t>
      </w:r>
      <w:r>
        <w:rPr>
          <w:rFonts w:hint="default" w:ascii="黑体" w:hAnsi="ˎ̥" w:eastAsia="黑体"/>
          <w:color w:val="000000" w:themeColor="text1"/>
          <w:sz w:val="32"/>
          <w:szCs w:val="32"/>
          <w:lang w:val="en-US"/>
          <w14:textFill>
            <w14:solidFill>
              <w14:schemeClr w14:val="tx1"/>
            </w14:solidFill>
          </w14:textFill>
        </w:rPr>
        <w:t>2024</w:t>
      </w:r>
      <w:r>
        <w:rPr>
          <w:rFonts w:hint="eastAsia" w:ascii="黑体" w:hAnsi="ˎ̥" w:eastAsia="黑体"/>
          <w:color w:val="000000" w:themeColor="text1"/>
          <w:sz w:val="32"/>
          <w:szCs w:val="32"/>
          <w14:textFill>
            <w14:solidFill>
              <w14:schemeClr w14:val="tx1"/>
            </w14:solidFill>
          </w14:textFill>
        </w:rPr>
        <w:t>年度部门决算情况说明</w:t>
      </w:r>
      <w:bookmarkEnd w:id="75"/>
      <w:bookmarkEnd w:id="76"/>
      <w:bookmarkEnd w:id="77"/>
      <w:bookmarkEnd w:id="78"/>
      <w:bookmarkEnd w:id="79"/>
      <w:bookmarkEnd w:id="80"/>
    </w:p>
    <w:p>
      <w:pPr>
        <w:spacing w:line="578" w:lineRule="exact"/>
        <w:jc w:val="center"/>
        <w:rPr>
          <w:rFonts w:hint="eastAsia" w:ascii="黑体" w:hAnsi="ˎ̥" w:eastAsia="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一、收入支出总体情况说明</w:t>
      </w:r>
      <w:r>
        <w:rPr>
          <w:rFonts w:hint="eastAsia" w:ascii="黑体" w:hAnsi="黑体" w:eastAsia="黑体" w:cs="黑体"/>
          <w:bCs/>
          <w:color w:val="000000" w:themeColor="text1"/>
          <w:sz w:val="32"/>
          <w:szCs w:val="32"/>
          <w14:textFill>
            <w14:solidFill>
              <w14:schemeClr w14:val="tx1"/>
            </w14:solidFill>
          </w14:textFill>
        </w:rPr>
        <w:br w:type="textWrapping"/>
      </w:r>
      <w:r>
        <w:rPr>
          <w:rFonts w:hint="eastAsia" w:ascii="楷体_GB2312" w:hAnsi="ˎ̥" w:eastAsia="楷体_GB2312"/>
          <w:color w:val="000000" w:themeColor="text1"/>
          <w:sz w:val="32"/>
          <w:szCs w:val="32"/>
          <w14:textFill>
            <w14:solidFill>
              <w14:schemeClr w14:val="tx1"/>
            </w14:solidFill>
          </w14:textFill>
        </w:rPr>
        <w:t xml:space="preserve">    </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年度收入总计</w:t>
      </w:r>
      <w:r>
        <w:rPr>
          <w:rFonts w:hint="default" w:ascii="仿宋_GB2312" w:hAnsi="ˎ̥" w:eastAsia="仿宋_GB2312"/>
          <w:color w:val="000000" w:themeColor="text1"/>
          <w:sz w:val="32"/>
          <w:szCs w:val="32"/>
          <w:lang w:val="en-US"/>
          <w14:textFill>
            <w14:solidFill>
              <w14:schemeClr w14:val="tx1"/>
            </w14:solidFill>
          </w14:textFill>
        </w:rPr>
        <w:t>156.99</w:t>
      </w:r>
      <w:r>
        <w:rPr>
          <w:rFonts w:hint="eastAsia" w:ascii="仿宋_GB2312" w:hAnsi="ˎ̥" w:eastAsia="仿宋_GB2312"/>
          <w:color w:val="000000" w:themeColor="text1"/>
          <w:sz w:val="32"/>
          <w:szCs w:val="32"/>
          <w14:textFill>
            <w14:solidFill>
              <w14:schemeClr w14:val="tx1"/>
            </w14:solidFill>
          </w14:textFill>
        </w:rPr>
        <w:t>万元，支出总计</w:t>
      </w:r>
      <w:r>
        <w:rPr>
          <w:rFonts w:hint="default" w:ascii="仿宋_GB2312" w:hAnsi="ˎ̥" w:eastAsia="仿宋_GB2312"/>
          <w:color w:val="000000" w:themeColor="text1"/>
          <w:sz w:val="32"/>
          <w:szCs w:val="32"/>
          <w:lang w:val="en-US"/>
          <w14:textFill>
            <w14:solidFill>
              <w14:schemeClr w14:val="tx1"/>
            </w14:solidFill>
          </w14:textFill>
        </w:rPr>
        <w:t>156.99</w:t>
      </w:r>
      <w:r>
        <w:rPr>
          <w:rFonts w:hint="eastAsia" w:ascii="仿宋_GB2312" w:hAnsi="ˎ̥" w:eastAsia="仿宋_GB2312"/>
          <w:color w:val="000000" w:themeColor="text1"/>
          <w:sz w:val="32"/>
          <w:szCs w:val="32"/>
          <w14:textFill>
            <w14:solidFill>
              <w14:schemeClr w14:val="tx1"/>
            </w14:solidFill>
          </w14:textFill>
        </w:rPr>
        <w:t>万元，与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年度相比，收入、支出总计各减少</w:t>
      </w:r>
      <w:r>
        <w:rPr>
          <w:rFonts w:hint="eastAsia" w:ascii="仿宋_GB2312" w:hAnsi="ˎ̥" w:eastAsia="仿宋_GB2312"/>
          <w:color w:val="000000" w:themeColor="text1"/>
          <w:sz w:val="32"/>
          <w:szCs w:val="32"/>
          <w:lang w:val="en-US" w:eastAsia="zh-CN"/>
          <w14:textFill>
            <w14:solidFill>
              <w14:schemeClr w14:val="tx1"/>
            </w14:solidFill>
          </w14:textFill>
        </w:rPr>
        <w:t>34.54</w:t>
      </w:r>
      <w:r>
        <w:rPr>
          <w:rFonts w:hint="eastAsia" w:ascii="仿宋_GB2312" w:hAnsi="ˎ̥" w:eastAsia="仿宋_GB2312"/>
          <w:color w:val="000000" w:themeColor="text1"/>
          <w:sz w:val="32"/>
          <w:szCs w:val="32"/>
          <w14:textFill>
            <w14:solidFill>
              <w14:schemeClr w14:val="tx1"/>
            </w14:solidFill>
          </w14:textFill>
        </w:rPr>
        <w:t>万元，下降</w:t>
      </w:r>
      <w:r>
        <w:rPr>
          <w:rFonts w:hint="eastAsia" w:ascii="仿宋_GB2312" w:hAnsi="ˎ̥" w:eastAsia="仿宋_GB2312"/>
          <w:color w:val="000000" w:themeColor="text1"/>
          <w:sz w:val="32"/>
          <w:szCs w:val="32"/>
          <w:lang w:val="en-US" w:eastAsia="zh-CN"/>
          <w14:textFill>
            <w14:solidFill>
              <w14:schemeClr w14:val="tx1"/>
            </w14:solidFill>
          </w14:textFill>
        </w:rPr>
        <w:t>18.03</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主要原因：一是</w:t>
      </w:r>
      <w:r>
        <w:rPr>
          <w:rFonts w:hint="eastAsia" w:ascii="仿宋_GB2312" w:hAnsi="ˎ̥" w:eastAsia="仿宋_GB2312"/>
          <w:color w:val="000000" w:themeColor="text1"/>
          <w:sz w:val="32"/>
          <w:szCs w:val="32"/>
          <w:lang w:val="en-US" w:eastAsia="zh-CN"/>
          <w14:textFill>
            <w14:solidFill>
              <w14:schemeClr w14:val="tx1"/>
            </w14:solidFill>
          </w14:textFill>
        </w:rPr>
        <w:t>人员调出减少导致</w:t>
      </w:r>
      <w:r>
        <w:rPr>
          <w:rFonts w:hint="eastAsia" w:ascii="仿宋_GB2312" w:hAnsi="ˎ̥" w:eastAsia="仿宋_GB2312"/>
          <w:color w:val="000000" w:themeColor="text1"/>
          <w:sz w:val="32"/>
          <w:szCs w:val="32"/>
          <w14:textFill>
            <w14:solidFill>
              <w14:schemeClr w14:val="tx1"/>
            </w14:solidFill>
          </w14:textFill>
        </w:rPr>
        <w:t>；二是一般公共服务支出</w:t>
      </w:r>
      <w:r>
        <w:rPr>
          <w:rFonts w:hint="eastAsia" w:ascii="仿宋_GB2312" w:hAnsi="ˎ̥" w:eastAsia="仿宋_GB2312"/>
          <w:color w:val="000000" w:themeColor="text1"/>
          <w:sz w:val="32"/>
          <w:szCs w:val="32"/>
          <w:lang w:val="en-US" w:eastAsia="zh-CN"/>
          <w14:textFill>
            <w14:solidFill>
              <w14:schemeClr w14:val="tx1"/>
            </w14:solidFill>
          </w14:textFill>
        </w:rPr>
        <w:t>减少</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w:t>
      </w:r>
      <w:r>
        <w:rPr>
          <w:rFonts w:ascii="楷体" w:hAnsi="楷体" w:eastAsia="楷体" w:cs="楷体"/>
          <w:color w:val="000000" w:themeColor="text1"/>
          <w:sz w:val="32"/>
          <w:szCs w:val="32"/>
          <w14:textFill>
            <w14:solidFill>
              <w14:schemeClr w14:val="tx1"/>
            </w14:solidFill>
          </w14:textFill>
        </w:rPr>
        <w:t>）</w:t>
      </w:r>
      <w:r>
        <w:rPr>
          <w:rFonts w:hint="eastAsia" w:ascii="楷体" w:hAnsi="楷体" w:eastAsia="楷体" w:cs="楷体"/>
          <w:color w:val="000000" w:themeColor="text1"/>
          <w:sz w:val="32"/>
          <w:szCs w:val="32"/>
          <w14:textFill>
            <w14:solidFill>
              <w14:schemeClr w14:val="tx1"/>
            </w14:solidFill>
          </w14:textFill>
        </w:rPr>
        <w:t>收入</w:t>
      </w:r>
      <w:r>
        <w:rPr>
          <w:rFonts w:ascii="楷体" w:hAnsi="楷体" w:eastAsia="楷体" w:cs="楷体"/>
          <w:color w:val="000000" w:themeColor="text1"/>
          <w:sz w:val="32"/>
          <w:szCs w:val="32"/>
          <w14:textFill>
            <w14:solidFill>
              <w14:schemeClr w14:val="tx1"/>
            </w14:solidFill>
          </w14:textFill>
        </w:rPr>
        <w:t>总计</w:t>
      </w:r>
      <w:r>
        <w:rPr>
          <w:rFonts w:hint="eastAsia" w:ascii="楷体" w:hAnsi="楷体" w:eastAsia="楷体" w:cs="楷体"/>
          <w:color w:val="000000" w:themeColor="text1"/>
          <w:sz w:val="32"/>
          <w:szCs w:val="32"/>
          <w14:textFill>
            <w14:solidFill>
              <w14:schemeClr w14:val="tx1"/>
            </w14:solidFill>
          </w14:textFill>
        </w:rPr>
        <w:t>主要</w:t>
      </w:r>
      <w:r>
        <w:rPr>
          <w:rFonts w:ascii="楷体" w:hAnsi="楷体" w:eastAsia="楷体" w:cs="楷体"/>
          <w:color w:val="000000" w:themeColor="text1"/>
          <w:sz w:val="32"/>
          <w:szCs w:val="32"/>
          <w14:textFill>
            <w14:solidFill>
              <w14:schemeClr w14:val="tx1"/>
            </w14:solidFill>
          </w14:textFill>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本年</w:t>
      </w:r>
      <w:r>
        <w:rPr>
          <w:rFonts w:ascii="仿宋_GB2312" w:hAnsi="ˎ̥" w:eastAsia="仿宋_GB2312"/>
          <w:color w:val="000000" w:themeColor="text1"/>
          <w:sz w:val="32"/>
          <w:szCs w:val="32"/>
          <w14:textFill>
            <w14:solidFill>
              <w14:schemeClr w14:val="tx1"/>
            </w14:solidFill>
          </w14:textFill>
        </w:rPr>
        <w:t>收入</w:t>
      </w:r>
      <w:r>
        <w:rPr>
          <w:rFonts w:hint="default" w:ascii="仿宋_GB2312" w:hAnsi="ˎ̥" w:eastAsia="仿宋_GB2312"/>
          <w:color w:val="000000" w:themeColor="text1"/>
          <w:sz w:val="32"/>
          <w:szCs w:val="32"/>
          <w:lang w:val="en-US"/>
          <w14:textFill>
            <w14:solidFill>
              <w14:schemeClr w14:val="tx1"/>
            </w14:solidFill>
          </w14:textFill>
        </w:rPr>
        <w:t>156.99</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使用非财政拨款结余</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val="en-US" w:eastAsia="zh-CN"/>
          <w14:textFill>
            <w14:solidFill>
              <w14:schemeClr w14:val="tx1"/>
            </w14:solidFill>
          </w14:textFill>
        </w:rPr>
        <w:t>与</w:t>
      </w:r>
      <w:r>
        <w:rPr>
          <w:rFonts w:hint="eastAsia" w:ascii="仿宋_GB2312" w:hAnsi="ˎ̥" w:eastAsia="仿宋_GB2312"/>
          <w:color w:val="000000" w:themeColor="text1"/>
          <w:sz w:val="32"/>
          <w:szCs w:val="32"/>
          <w14:textFill>
            <w14:solidFill>
              <w14:schemeClr w14:val="tx1"/>
            </w14:solidFill>
          </w14:textFill>
        </w:rPr>
        <w:t>202</w:t>
      </w:r>
      <w:r>
        <w:rPr>
          <w:rFonts w:hint="eastAsia" w:ascii="仿宋_GB2312" w:hAnsi="ˎ̥" w:eastAsia="仿宋_GB2312"/>
          <w:color w:val="000000" w:themeColor="text1"/>
          <w:sz w:val="32"/>
          <w:szCs w:val="32"/>
          <w:lang w:val="en-US" w:eastAsia="zh-CN"/>
          <w14:textFill>
            <w14:solidFill>
              <w14:schemeClr w14:val="tx1"/>
            </w14:solidFill>
          </w14:textFill>
        </w:rPr>
        <w:t>3</w:t>
      </w:r>
      <w:r>
        <w:rPr>
          <w:rFonts w:hint="eastAsia" w:ascii="仿宋_GB2312" w:hAnsi="ˎ̥" w:eastAsia="仿宋_GB2312"/>
          <w:color w:val="000000" w:themeColor="text1"/>
          <w:sz w:val="32"/>
          <w:szCs w:val="32"/>
          <w14:textFill>
            <w14:solidFill>
              <w14:schemeClr w14:val="tx1"/>
            </w14:solidFill>
          </w14:textFill>
        </w:rPr>
        <w:t>年度决算数</w:t>
      </w:r>
      <w:r>
        <w:rPr>
          <w:rFonts w:hint="eastAsia" w:ascii="仿宋_GB2312" w:hAnsi="ˎ̥" w:eastAsia="仿宋_GB2312"/>
          <w:color w:val="000000" w:themeColor="text1"/>
          <w:sz w:val="32"/>
          <w:szCs w:val="32"/>
          <w:lang w:val="en-US" w:eastAsia="zh-CN"/>
          <w14:textFill>
            <w14:solidFill>
              <w14:schemeClr w14:val="tx1"/>
            </w14:solidFill>
          </w14:textFill>
        </w:rPr>
        <w:t>持平</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年初结转结余</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val="en-US" w:eastAsia="zh-CN"/>
          <w14:textFill>
            <w14:solidFill>
              <w14:schemeClr w14:val="tx1"/>
            </w14:solidFill>
          </w14:textFill>
        </w:rPr>
        <w:t>与</w:t>
      </w:r>
      <w:r>
        <w:rPr>
          <w:rFonts w:hint="eastAsia" w:ascii="仿宋_GB2312" w:hAnsi="ˎ̥" w:eastAsia="仿宋_GB2312"/>
          <w:color w:val="000000" w:themeColor="text1"/>
          <w:sz w:val="32"/>
          <w:szCs w:val="32"/>
          <w14:textFill>
            <w14:solidFill>
              <w14:schemeClr w14:val="tx1"/>
            </w14:solidFill>
          </w14:textFill>
        </w:rPr>
        <w:t>202</w:t>
      </w:r>
      <w:r>
        <w:rPr>
          <w:rFonts w:hint="eastAsia" w:ascii="仿宋_GB2312" w:hAnsi="ˎ̥" w:eastAsia="仿宋_GB2312"/>
          <w:color w:val="000000" w:themeColor="text1"/>
          <w:sz w:val="32"/>
          <w:szCs w:val="32"/>
          <w:lang w:val="en-US" w:eastAsia="zh-CN"/>
          <w14:textFill>
            <w14:solidFill>
              <w14:schemeClr w14:val="tx1"/>
            </w14:solidFill>
          </w14:textFill>
        </w:rPr>
        <w:t>3</w:t>
      </w:r>
      <w:r>
        <w:rPr>
          <w:rFonts w:hint="eastAsia" w:ascii="仿宋_GB2312" w:hAnsi="ˎ̥" w:eastAsia="仿宋_GB2312"/>
          <w:color w:val="000000" w:themeColor="text1"/>
          <w:sz w:val="32"/>
          <w:szCs w:val="32"/>
          <w14:textFill>
            <w14:solidFill>
              <w14:schemeClr w14:val="tx1"/>
            </w14:solidFill>
          </w14:textFill>
        </w:rPr>
        <w:t>年度决算数</w:t>
      </w:r>
      <w:r>
        <w:rPr>
          <w:rFonts w:hint="eastAsia" w:ascii="仿宋_GB2312" w:hAnsi="ˎ̥" w:eastAsia="仿宋_GB2312"/>
          <w:color w:val="000000" w:themeColor="text1"/>
          <w:sz w:val="32"/>
          <w:szCs w:val="32"/>
          <w:lang w:val="en-US" w:eastAsia="zh-CN"/>
          <w14:textFill>
            <w14:solidFill>
              <w14:schemeClr w14:val="tx1"/>
            </w14:solidFill>
          </w14:textFill>
        </w:rPr>
        <w:t>持平</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ascii="楷体" w:hAnsi="楷体" w:eastAsia="楷体" w:cs="楷体"/>
          <w:color w:val="000000" w:themeColor="text1"/>
          <w:sz w:val="32"/>
          <w:szCs w:val="32"/>
          <w14:textFill>
            <w14:solidFill>
              <w14:schemeClr w14:val="tx1"/>
            </w14:solidFill>
          </w14:textFill>
        </w:rPr>
        <w:t>）</w:t>
      </w:r>
      <w:r>
        <w:rPr>
          <w:rFonts w:hint="eastAsia" w:ascii="楷体" w:hAnsi="楷体" w:eastAsia="楷体" w:cs="楷体"/>
          <w:color w:val="000000" w:themeColor="text1"/>
          <w:sz w:val="32"/>
          <w:szCs w:val="32"/>
          <w14:textFill>
            <w14:solidFill>
              <w14:schemeClr w14:val="tx1"/>
            </w14:solidFill>
          </w14:textFill>
        </w:rPr>
        <w:t>支出</w:t>
      </w:r>
      <w:r>
        <w:rPr>
          <w:rFonts w:ascii="楷体" w:hAnsi="楷体" w:eastAsia="楷体" w:cs="楷体"/>
          <w:color w:val="000000" w:themeColor="text1"/>
          <w:sz w:val="32"/>
          <w:szCs w:val="32"/>
          <w14:textFill>
            <w14:solidFill>
              <w14:schemeClr w14:val="tx1"/>
            </w14:solidFill>
          </w14:textFill>
        </w:rPr>
        <w:t>总计</w:t>
      </w:r>
      <w:r>
        <w:rPr>
          <w:rFonts w:hint="eastAsia" w:ascii="楷体" w:hAnsi="楷体" w:eastAsia="楷体" w:cs="楷体"/>
          <w:color w:val="000000" w:themeColor="text1"/>
          <w:sz w:val="32"/>
          <w:szCs w:val="32"/>
          <w14:textFill>
            <w14:solidFill>
              <w14:schemeClr w14:val="tx1"/>
            </w14:solidFill>
          </w14:textFill>
        </w:rPr>
        <w:t>主要</w:t>
      </w:r>
      <w:r>
        <w:rPr>
          <w:rFonts w:ascii="楷体" w:hAnsi="楷体" w:eastAsia="楷体" w:cs="楷体"/>
          <w:color w:val="000000" w:themeColor="text1"/>
          <w:sz w:val="32"/>
          <w:szCs w:val="32"/>
          <w14:textFill>
            <w14:solidFill>
              <w14:schemeClr w14:val="tx1"/>
            </w14:solidFill>
          </w14:textFill>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本年支出</w:t>
      </w:r>
      <w:r>
        <w:rPr>
          <w:rFonts w:hint="default" w:ascii="仿宋_GB2312" w:hAnsi="ˎ̥" w:eastAsia="仿宋_GB2312"/>
          <w:color w:val="000000" w:themeColor="text1"/>
          <w:sz w:val="32"/>
          <w:szCs w:val="32"/>
          <w:lang w:val="en-US"/>
          <w14:textFill>
            <w14:solidFill>
              <w14:schemeClr w14:val="tx1"/>
            </w14:solidFill>
          </w14:textFill>
        </w:rPr>
        <w:t>156.99</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结余分配</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val="en-US" w:eastAsia="zh-CN"/>
          <w14:textFill>
            <w14:solidFill>
              <w14:schemeClr w14:val="tx1"/>
            </w14:solidFill>
          </w14:textFill>
        </w:rPr>
        <w:t>与</w:t>
      </w:r>
      <w:r>
        <w:rPr>
          <w:rFonts w:hint="eastAsia" w:ascii="仿宋_GB2312" w:hAnsi="ˎ̥" w:eastAsia="仿宋_GB2312"/>
          <w:color w:val="000000" w:themeColor="text1"/>
          <w:sz w:val="32"/>
          <w:szCs w:val="32"/>
          <w14:textFill>
            <w14:solidFill>
              <w14:schemeClr w14:val="tx1"/>
            </w14:solidFill>
          </w14:textFill>
        </w:rPr>
        <w:t>202</w:t>
      </w:r>
      <w:r>
        <w:rPr>
          <w:rFonts w:hint="eastAsia" w:ascii="仿宋_GB2312" w:hAnsi="ˎ̥" w:eastAsia="仿宋_GB2312"/>
          <w:color w:val="000000" w:themeColor="text1"/>
          <w:sz w:val="32"/>
          <w:szCs w:val="32"/>
          <w:lang w:val="en-US" w:eastAsia="zh-CN"/>
          <w14:textFill>
            <w14:solidFill>
              <w14:schemeClr w14:val="tx1"/>
            </w14:solidFill>
          </w14:textFill>
        </w:rPr>
        <w:t>3</w:t>
      </w:r>
      <w:r>
        <w:rPr>
          <w:rFonts w:hint="eastAsia" w:ascii="仿宋_GB2312" w:hAnsi="ˎ̥" w:eastAsia="仿宋_GB2312"/>
          <w:color w:val="000000" w:themeColor="text1"/>
          <w:sz w:val="32"/>
          <w:szCs w:val="32"/>
          <w14:textFill>
            <w14:solidFill>
              <w14:schemeClr w14:val="tx1"/>
            </w14:solidFill>
          </w14:textFill>
        </w:rPr>
        <w:t>年度决算数</w:t>
      </w:r>
      <w:r>
        <w:rPr>
          <w:rFonts w:hint="eastAsia" w:ascii="仿宋_GB2312" w:hAnsi="ˎ̥" w:eastAsia="仿宋_GB2312"/>
          <w:color w:val="000000" w:themeColor="text1"/>
          <w:sz w:val="32"/>
          <w:szCs w:val="32"/>
          <w:lang w:val="en-US" w:eastAsia="zh-CN"/>
          <w14:textFill>
            <w14:solidFill>
              <w14:schemeClr w14:val="tx1"/>
            </w14:solidFill>
          </w14:textFill>
        </w:rPr>
        <w:t>持平</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lang w:val="en-US" w:eastAsia="zh-CN"/>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年末结转结余</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val="en-US" w:eastAsia="zh-CN"/>
          <w14:textFill>
            <w14:solidFill>
              <w14:schemeClr w14:val="tx1"/>
            </w14:solidFill>
          </w14:textFill>
        </w:rPr>
        <w:t>与</w:t>
      </w:r>
      <w:r>
        <w:rPr>
          <w:rFonts w:hint="eastAsia" w:ascii="仿宋_GB2312" w:hAnsi="ˎ̥" w:eastAsia="仿宋_GB2312"/>
          <w:color w:val="000000" w:themeColor="text1"/>
          <w:sz w:val="32"/>
          <w:szCs w:val="32"/>
          <w14:textFill>
            <w14:solidFill>
              <w14:schemeClr w14:val="tx1"/>
            </w14:solidFill>
          </w14:textFill>
        </w:rPr>
        <w:t>202</w:t>
      </w:r>
      <w:r>
        <w:rPr>
          <w:rFonts w:hint="eastAsia" w:ascii="仿宋_GB2312" w:hAnsi="ˎ̥" w:eastAsia="仿宋_GB2312"/>
          <w:color w:val="000000" w:themeColor="text1"/>
          <w:sz w:val="32"/>
          <w:szCs w:val="32"/>
          <w:lang w:val="en-US" w:eastAsia="zh-CN"/>
          <w14:textFill>
            <w14:solidFill>
              <w14:schemeClr w14:val="tx1"/>
            </w14:solidFill>
          </w14:textFill>
        </w:rPr>
        <w:t>3</w:t>
      </w:r>
      <w:r>
        <w:rPr>
          <w:rFonts w:hint="eastAsia" w:ascii="仿宋_GB2312" w:hAnsi="ˎ̥" w:eastAsia="仿宋_GB2312"/>
          <w:color w:val="000000" w:themeColor="text1"/>
          <w:sz w:val="32"/>
          <w:szCs w:val="32"/>
          <w14:textFill>
            <w14:solidFill>
              <w14:schemeClr w14:val="tx1"/>
            </w14:solidFill>
          </w14:textFill>
        </w:rPr>
        <w:t>年度决算数</w:t>
      </w:r>
      <w:r>
        <w:rPr>
          <w:rFonts w:hint="eastAsia" w:ascii="仿宋_GB2312" w:hAnsi="ˎ̥" w:eastAsia="仿宋_GB2312"/>
          <w:color w:val="000000" w:themeColor="text1"/>
          <w:sz w:val="32"/>
          <w:szCs w:val="32"/>
          <w:lang w:val="en-US" w:eastAsia="zh-CN"/>
          <w14:textFill>
            <w14:solidFill>
              <w14:schemeClr w14:val="tx1"/>
            </w14:solidFill>
          </w14:textFill>
        </w:rPr>
        <w:t>持平</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二、收入决算情况说明</w:t>
      </w:r>
      <w:r>
        <w:rPr>
          <w:rFonts w:hint="eastAsia" w:ascii="黑体" w:hAnsi="黑体" w:eastAsia="黑体" w:cs="黑体"/>
          <w:bCs/>
          <w:color w:val="000000" w:themeColor="text1"/>
          <w:sz w:val="32"/>
          <w:szCs w:val="32"/>
          <w14:textFill>
            <w14:solidFill>
              <w14:schemeClr w14:val="tx1"/>
            </w14:solidFill>
          </w14:textFill>
        </w:rPr>
        <w:br w:type="textWrapping"/>
      </w:r>
      <w:r>
        <w:rPr>
          <w:rFonts w:hint="eastAsia" w:ascii="仿宋_GB2312" w:hAnsi="ˎ̥" w:eastAsia="仿宋_GB2312"/>
          <w:color w:val="000000" w:themeColor="text1"/>
          <w:sz w:val="32"/>
          <w:szCs w:val="32"/>
          <w14:textFill>
            <w14:solidFill>
              <w14:schemeClr w14:val="tx1"/>
            </w14:solidFill>
          </w14:textFill>
        </w:rPr>
        <w:t xml:space="preserve">    本年收入</w:t>
      </w:r>
      <w:r>
        <w:rPr>
          <w:rFonts w:hint="default" w:ascii="仿宋_GB2312" w:hAnsi="ˎ̥" w:eastAsia="仿宋_GB2312"/>
          <w:color w:val="000000" w:themeColor="text1"/>
          <w:sz w:val="32"/>
          <w:szCs w:val="32"/>
          <w:lang w:val="en-US"/>
          <w14:textFill>
            <w14:solidFill>
              <w14:schemeClr w14:val="tx1"/>
            </w14:solidFill>
          </w14:textFill>
        </w:rPr>
        <w:t>156.99</w:t>
      </w:r>
      <w:r>
        <w:rPr>
          <w:rFonts w:hint="eastAsia" w:ascii="仿宋_GB2312" w:hAnsi="ˎ̥" w:eastAsia="仿宋_GB2312"/>
          <w:color w:val="000000" w:themeColor="text1"/>
          <w:sz w:val="32"/>
          <w:szCs w:val="32"/>
          <w14:textFill>
            <w14:solidFill>
              <w14:schemeClr w14:val="tx1"/>
            </w14:solidFill>
          </w14:textFill>
        </w:rPr>
        <w:t>万元，其中：财政拨款收入</w:t>
      </w:r>
      <w:r>
        <w:rPr>
          <w:rFonts w:hint="default" w:ascii="仿宋_GB2312" w:hAnsi="ˎ̥" w:eastAsia="仿宋_GB2312"/>
          <w:color w:val="000000" w:themeColor="text1"/>
          <w:sz w:val="32"/>
          <w:szCs w:val="32"/>
          <w:lang w:val="en-US"/>
          <w14:textFill>
            <w14:solidFill>
              <w14:schemeClr w14:val="tx1"/>
            </w14:solidFill>
          </w14:textFill>
        </w:rPr>
        <w:t>156.98</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99.99</w:t>
      </w:r>
      <w:r>
        <w:rPr>
          <w:rFonts w:hint="eastAsia" w:ascii="仿宋_GB2312" w:hAnsi="ˎ̥" w:eastAsia="仿宋_GB2312"/>
          <w:color w:val="000000" w:themeColor="text1"/>
          <w:sz w:val="32"/>
          <w:szCs w:val="32"/>
          <w14:textFill>
            <w14:solidFill>
              <w14:schemeClr w14:val="tx1"/>
            </w14:solidFill>
          </w14:textFill>
        </w:rPr>
        <w:t>%；上级补助收入</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%；事业收入</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%；经营收入</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%；附属单位上缴收入</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%；其他收入</w:t>
      </w:r>
      <w:r>
        <w:rPr>
          <w:rFonts w:hint="default" w:ascii="仿宋_GB2312" w:hAnsi="ˎ̥" w:eastAsia="仿宋_GB2312"/>
          <w:color w:val="000000" w:themeColor="text1"/>
          <w:sz w:val="32"/>
          <w:szCs w:val="32"/>
          <w:lang w:val="en-US"/>
          <w14:textFill>
            <w14:solidFill>
              <w14:schemeClr w14:val="tx1"/>
            </w14:solidFill>
          </w14:textFill>
        </w:rPr>
        <w:t>0.01</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0.01</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本年支出</w:t>
      </w:r>
      <w:r>
        <w:rPr>
          <w:rFonts w:hint="default" w:ascii="仿宋_GB2312" w:hAnsi="ˎ̥" w:eastAsia="仿宋_GB2312"/>
          <w:color w:val="000000" w:themeColor="text1"/>
          <w:sz w:val="32"/>
          <w:szCs w:val="32"/>
          <w:lang w:val="en-US"/>
          <w14:textFill>
            <w14:solidFill>
              <w14:schemeClr w14:val="tx1"/>
            </w14:solidFill>
          </w14:textFill>
        </w:rPr>
        <w:t>156.99</w:t>
      </w:r>
      <w:r>
        <w:rPr>
          <w:rFonts w:hint="eastAsia" w:ascii="仿宋_GB2312" w:hAnsi="ˎ̥" w:eastAsia="仿宋_GB2312"/>
          <w:color w:val="000000" w:themeColor="text1"/>
          <w:sz w:val="32"/>
          <w:szCs w:val="32"/>
          <w14:textFill>
            <w14:solidFill>
              <w14:schemeClr w14:val="tx1"/>
            </w14:solidFill>
          </w14:textFill>
        </w:rPr>
        <w:t>万元，其中：基本支出</w:t>
      </w:r>
      <w:r>
        <w:rPr>
          <w:rFonts w:hint="default" w:ascii="仿宋_GB2312" w:hAnsi="ˎ̥" w:eastAsia="仿宋_GB2312"/>
          <w:color w:val="000000" w:themeColor="text1"/>
          <w:sz w:val="32"/>
          <w:szCs w:val="32"/>
          <w:lang w:val="en-US"/>
          <w14:textFill>
            <w14:solidFill>
              <w14:schemeClr w14:val="tx1"/>
            </w14:solidFill>
          </w14:textFill>
        </w:rPr>
        <w:t>142.68</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90.88</w:t>
      </w:r>
      <w:r>
        <w:rPr>
          <w:rFonts w:hint="eastAsia" w:ascii="仿宋_GB2312" w:hAnsi="ˎ̥" w:eastAsia="仿宋_GB2312"/>
          <w:color w:val="000000" w:themeColor="text1"/>
          <w:sz w:val="32"/>
          <w:szCs w:val="32"/>
          <w14:textFill>
            <w14:solidFill>
              <w14:schemeClr w14:val="tx1"/>
            </w14:solidFill>
          </w14:textFill>
        </w:rPr>
        <w:t>%；项目支出</w:t>
      </w:r>
      <w:r>
        <w:rPr>
          <w:rFonts w:hint="default" w:ascii="仿宋_GB2312" w:hAnsi="ˎ̥" w:eastAsia="仿宋_GB2312"/>
          <w:color w:val="000000" w:themeColor="text1"/>
          <w:sz w:val="32"/>
          <w:szCs w:val="32"/>
          <w:lang w:val="en-US"/>
          <w14:textFill>
            <w14:solidFill>
              <w14:schemeClr w14:val="tx1"/>
            </w14:solidFill>
          </w14:textFill>
        </w:rPr>
        <w:t>14.31</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9.12</w:t>
      </w:r>
      <w:r>
        <w:rPr>
          <w:rFonts w:hint="eastAsia" w:ascii="仿宋_GB2312" w:hAnsi="ˎ̥" w:eastAsia="仿宋_GB2312"/>
          <w:color w:val="000000" w:themeColor="text1"/>
          <w:sz w:val="32"/>
          <w:szCs w:val="32"/>
          <w14:textFill>
            <w14:solidFill>
              <w14:schemeClr w14:val="tx1"/>
            </w14:solidFill>
          </w14:textFill>
        </w:rPr>
        <w:t>%；上缴上级支出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%；经营支出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%；对附属单位补助支出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年度财政拨款收入</w:t>
      </w:r>
      <w:r>
        <w:rPr>
          <w:rFonts w:hint="default" w:ascii="仿宋_GB2312" w:hAnsi="ˎ̥" w:eastAsia="仿宋_GB2312"/>
          <w:color w:val="000000" w:themeColor="text1"/>
          <w:sz w:val="32"/>
          <w:szCs w:val="32"/>
          <w:lang w:val="en-US"/>
          <w14:textFill>
            <w14:solidFill>
              <w14:schemeClr w14:val="tx1"/>
            </w14:solidFill>
          </w14:textFill>
        </w:rPr>
        <w:t>156.98</w:t>
      </w:r>
      <w:r>
        <w:rPr>
          <w:rFonts w:hint="eastAsia" w:ascii="仿宋_GB2312" w:hAnsi="ˎ̥" w:eastAsia="仿宋_GB2312"/>
          <w:color w:val="000000" w:themeColor="text1"/>
          <w:sz w:val="32"/>
          <w:szCs w:val="32"/>
          <w14:textFill>
            <w14:solidFill>
              <w14:schemeClr w14:val="tx1"/>
            </w14:solidFill>
          </w14:textFill>
        </w:rPr>
        <w:t>万元，支出</w:t>
      </w:r>
      <w:r>
        <w:rPr>
          <w:rFonts w:hint="default" w:ascii="仿宋_GB2312" w:hAnsi="ˎ̥" w:eastAsia="仿宋_GB2312"/>
          <w:color w:val="000000" w:themeColor="text1"/>
          <w:sz w:val="32"/>
          <w:szCs w:val="32"/>
          <w:lang w:val="en-US"/>
          <w14:textFill>
            <w14:solidFill>
              <w14:schemeClr w14:val="tx1"/>
            </w14:solidFill>
          </w14:textFill>
        </w:rPr>
        <w:t>156.98</w:t>
      </w:r>
      <w:r>
        <w:rPr>
          <w:rFonts w:hint="eastAsia" w:ascii="仿宋_GB2312" w:hAnsi="ˎ̥" w:eastAsia="仿宋_GB2312"/>
          <w:color w:val="000000" w:themeColor="text1"/>
          <w:sz w:val="32"/>
          <w:szCs w:val="32"/>
          <w14:textFill>
            <w14:solidFill>
              <w14:schemeClr w14:val="tx1"/>
            </w14:solidFill>
          </w14:textFill>
        </w:rPr>
        <w:t>万元。与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年度相比，财政拨款收入减少</w:t>
      </w:r>
      <w:r>
        <w:rPr>
          <w:rFonts w:hint="eastAsia" w:ascii="仿宋_GB2312" w:hAnsi="ˎ̥" w:eastAsia="仿宋_GB2312"/>
          <w:color w:val="000000" w:themeColor="text1"/>
          <w:sz w:val="32"/>
          <w:szCs w:val="32"/>
          <w:lang w:val="en-US" w:eastAsia="zh-CN"/>
          <w14:textFill>
            <w14:solidFill>
              <w14:schemeClr w14:val="tx1"/>
            </w14:solidFill>
          </w14:textFill>
        </w:rPr>
        <w:t>34.53</w:t>
      </w:r>
      <w:r>
        <w:rPr>
          <w:rFonts w:hint="eastAsia" w:ascii="仿宋_GB2312" w:hAnsi="ˎ̥" w:eastAsia="仿宋_GB2312"/>
          <w:color w:val="000000" w:themeColor="text1"/>
          <w:sz w:val="32"/>
          <w:szCs w:val="32"/>
          <w14:textFill>
            <w14:solidFill>
              <w14:schemeClr w14:val="tx1"/>
            </w14:solidFill>
          </w14:textFill>
        </w:rPr>
        <w:t>万元，下降</w:t>
      </w:r>
      <w:r>
        <w:rPr>
          <w:rFonts w:hint="eastAsia" w:ascii="仿宋_GB2312" w:hAnsi="ˎ̥" w:eastAsia="仿宋_GB2312"/>
          <w:color w:val="000000" w:themeColor="text1"/>
          <w:sz w:val="32"/>
          <w:szCs w:val="32"/>
          <w:lang w:val="en-US" w:eastAsia="zh-CN"/>
          <w14:textFill>
            <w14:solidFill>
              <w14:schemeClr w14:val="tx1"/>
            </w14:solidFill>
          </w14:textFill>
        </w:rPr>
        <w:t>18.03</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一是</w:t>
      </w:r>
      <w:r>
        <w:rPr>
          <w:rFonts w:hint="eastAsia" w:ascii="仿宋_GB2312" w:hAnsi="ˎ̥" w:eastAsia="仿宋_GB2312"/>
          <w:color w:val="000000" w:themeColor="text1"/>
          <w:sz w:val="32"/>
          <w:szCs w:val="32"/>
          <w:lang w:val="en-US" w:eastAsia="zh-CN"/>
          <w14:textFill>
            <w14:solidFill>
              <w14:schemeClr w14:val="tx1"/>
            </w14:solidFill>
          </w14:textFill>
        </w:rPr>
        <w:t>人员调出减少导致</w:t>
      </w:r>
      <w:r>
        <w:rPr>
          <w:rFonts w:hint="eastAsia" w:ascii="仿宋_GB2312" w:hAnsi="ˎ̥" w:eastAsia="仿宋_GB2312"/>
          <w:color w:val="000000" w:themeColor="text1"/>
          <w:sz w:val="32"/>
          <w:szCs w:val="32"/>
          <w14:textFill>
            <w14:solidFill>
              <w14:schemeClr w14:val="tx1"/>
            </w14:solidFill>
          </w14:textFill>
        </w:rPr>
        <w:t>；二是一般公共服务支出</w:t>
      </w:r>
      <w:r>
        <w:rPr>
          <w:rFonts w:hint="eastAsia" w:ascii="仿宋_GB2312" w:hAnsi="ˎ̥" w:eastAsia="仿宋_GB2312"/>
          <w:color w:val="000000" w:themeColor="text1"/>
          <w:sz w:val="32"/>
          <w:szCs w:val="32"/>
          <w:lang w:val="en-US" w:eastAsia="zh-CN"/>
          <w14:textFill>
            <w14:solidFill>
              <w14:schemeClr w14:val="tx1"/>
            </w14:solidFill>
          </w14:textFill>
        </w:rPr>
        <w:t>减少</w:t>
      </w:r>
      <w:r>
        <w:rPr>
          <w:rFonts w:hint="eastAsia" w:ascii="仿宋_GB2312" w:hAnsi="ˎ̥" w:eastAsia="仿宋_GB2312"/>
          <w:color w:val="000000" w:themeColor="text1"/>
          <w:sz w:val="32"/>
          <w:szCs w:val="32"/>
          <w14:textFill>
            <w14:solidFill>
              <w14:schemeClr w14:val="tx1"/>
            </w14:solidFill>
          </w14:textFill>
        </w:rPr>
        <w:t>。支出减少</w:t>
      </w:r>
      <w:r>
        <w:rPr>
          <w:rFonts w:hint="eastAsia" w:ascii="仿宋_GB2312" w:hAnsi="ˎ̥" w:eastAsia="仿宋_GB2312"/>
          <w:color w:val="000000" w:themeColor="text1"/>
          <w:sz w:val="32"/>
          <w:szCs w:val="32"/>
          <w:lang w:val="en-US" w:eastAsia="zh-CN"/>
          <w14:textFill>
            <w14:solidFill>
              <w14:schemeClr w14:val="tx1"/>
            </w14:solidFill>
          </w14:textFill>
        </w:rPr>
        <w:t>34.53</w:t>
      </w:r>
      <w:r>
        <w:rPr>
          <w:rFonts w:hint="eastAsia" w:ascii="仿宋_GB2312" w:hAnsi="ˎ̥" w:eastAsia="仿宋_GB2312"/>
          <w:color w:val="000000" w:themeColor="text1"/>
          <w:sz w:val="32"/>
          <w:szCs w:val="32"/>
          <w14:textFill>
            <w14:solidFill>
              <w14:schemeClr w14:val="tx1"/>
            </w14:solidFill>
          </w14:textFill>
        </w:rPr>
        <w:t>万元，下降</w:t>
      </w:r>
      <w:r>
        <w:rPr>
          <w:rFonts w:hint="eastAsia" w:ascii="仿宋_GB2312" w:hAnsi="ˎ̥" w:eastAsia="仿宋_GB2312"/>
          <w:color w:val="000000" w:themeColor="text1"/>
          <w:sz w:val="32"/>
          <w:szCs w:val="32"/>
          <w:lang w:val="en-US" w:eastAsia="zh-CN"/>
          <w14:textFill>
            <w14:solidFill>
              <w14:schemeClr w14:val="tx1"/>
            </w14:solidFill>
          </w14:textFill>
        </w:rPr>
        <w:t>18.03</w:t>
      </w:r>
      <w:r>
        <w:rPr>
          <w:rFonts w:hint="eastAsia" w:ascii="仿宋_GB2312" w:hAnsi="ˎ̥" w:eastAsia="仿宋_GB2312"/>
          <w:color w:val="000000" w:themeColor="text1"/>
          <w:sz w:val="32"/>
          <w:szCs w:val="32"/>
          <w14:textFill>
            <w14:solidFill>
              <w14:schemeClr w14:val="tx1"/>
            </w14:solidFill>
          </w14:textFill>
        </w:rPr>
        <w:t>%，主要原因：</w:t>
      </w:r>
      <w:r>
        <w:rPr>
          <w:rFonts w:hint="eastAsia" w:ascii="仿宋_GB2312" w:hAnsi="ˎ̥" w:eastAsia="仿宋_GB2312"/>
          <w:color w:val="000000" w:themeColor="text1"/>
          <w:sz w:val="32"/>
          <w:szCs w:val="32"/>
          <w14:textFill>
            <w14:solidFill>
              <w14:schemeClr w14:val="tx1"/>
            </w14:solidFill>
          </w14:textFill>
        </w:rPr>
        <w:t>一是</w:t>
      </w:r>
      <w:r>
        <w:rPr>
          <w:rFonts w:hint="eastAsia" w:ascii="仿宋_GB2312" w:hAnsi="ˎ̥" w:eastAsia="仿宋_GB2312"/>
          <w:color w:val="000000" w:themeColor="text1"/>
          <w:sz w:val="32"/>
          <w:szCs w:val="32"/>
          <w:lang w:val="en-US" w:eastAsia="zh-CN"/>
          <w14:textFill>
            <w14:solidFill>
              <w14:schemeClr w14:val="tx1"/>
            </w14:solidFill>
          </w14:textFill>
        </w:rPr>
        <w:t>人员调出减少导致</w:t>
      </w:r>
      <w:r>
        <w:rPr>
          <w:rFonts w:hint="eastAsia" w:ascii="仿宋_GB2312" w:hAnsi="ˎ̥" w:eastAsia="仿宋_GB2312"/>
          <w:color w:val="000000" w:themeColor="text1"/>
          <w:sz w:val="32"/>
          <w:szCs w:val="32"/>
          <w14:textFill>
            <w14:solidFill>
              <w14:schemeClr w14:val="tx1"/>
            </w14:solidFill>
          </w14:textFill>
        </w:rPr>
        <w:t>；二是一般公共服务支出</w:t>
      </w:r>
      <w:r>
        <w:rPr>
          <w:rFonts w:hint="eastAsia" w:ascii="仿宋_GB2312" w:hAnsi="ˎ̥" w:eastAsia="仿宋_GB2312"/>
          <w:color w:val="000000" w:themeColor="text1"/>
          <w:sz w:val="32"/>
          <w:szCs w:val="32"/>
          <w:lang w:val="en-US" w:eastAsia="zh-CN"/>
          <w14:textFill>
            <w14:solidFill>
              <w14:schemeClr w14:val="tx1"/>
            </w14:solidFill>
          </w14:textFill>
        </w:rPr>
        <w:t>减少</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财政拨款年初结转结余</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highlight w:val="none"/>
          <w:lang w:eastAsia="zh-CN"/>
          <w14:textFill>
            <w14:solidFill>
              <w14:schemeClr w14:val="tx1"/>
            </w14:solidFill>
          </w14:textFill>
        </w:rPr>
        <w:t>保持不变</w:t>
      </w:r>
      <w:r>
        <w:rPr>
          <w:rFonts w:hint="eastAsia" w:ascii="仿宋_GB2312" w:hAnsi="ˎ̥" w:eastAsia="仿宋_GB2312"/>
          <w:color w:val="000000" w:themeColor="text1"/>
          <w:sz w:val="32"/>
          <w:szCs w:val="32"/>
          <w:highlight w:val="none"/>
          <w14:textFill>
            <w14:solidFill>
              <w14:schemeClr w14:val="tx1"/>
            </w14:solidFill>
          </w14:textFill>
        </w:rPr>
        <w:t>，主要原因是无结转结余资金安排</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财政拨款年末结转结余</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highlight w:val="none"/>
          <w:lang w:eastAsia="zh-CN"/>
          <w14:textFill>
            <w14:solidFill>
              <w14:schemeClr w14:val="tx1"/>
            </w14:solidFill>
          </w14:textFill>
        </w:rPr>
        <w:t>保持不变</w:t>
      </w:r>
      <w:r>
        <w:rPr>
          <w:rFonts w:hint="eastAsia" w:ascii="仿宋_GB2312" w:hAnsi="ˎ̥" w:eastAsia="仿宋_GB2312"/>
          <w:color w:val="000000" w:themeColor="text1"/>
          <w:sz w:val="32"/>
          <w:szCs w:val="32"/>
          <w:highlight w:val="none"/>
          <w14:textFill>
            <w14:solidFill>
              <w14:schemeClr w14:val="tx1"/>
            </w14:solidFill>
          </w14:textFill>
        </w:rPr>
        <w:t>，主要原因是无结转结余资金安排</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bookmarkStart w:id="81" w:name="_Toc13694_WPSOffice_Level2"/>
      <w:bookmarkStart w:id="82" w:name="_Toc17398_WPSOffice_Level2"/>
      <w:bookmarkStart w:id="83" w:name="_Toc19665_WPSOffice_Level2"/>
      <w:bookmarkStart w:id="84" w:name="_Toc9989_WPSOffice_Level2"/>
      <w:bookmarkStart w:id="85" w:name="_Toc21737_WPSOffice_Level2"/>
      <w:bookmarkStart w:id="86" w:name="_Toc23005_WPSOffice_Level2"/>
      <w:r>
        <w:rPr>
          <w:rFonts w:hint="eastAsia" w:ascii="楷体" w:hAnsi="楷体" w:eastAsia="楷体" w:cs="楷体"/>
          <w:color w:val="000000" w:themeColor="text1"/>
          <w:sz w:val="32"/>
          <w:szCs w:val="32"/>
          <w14:textFill>
            <w14:solidFill>
              <w14:schemeClr w14:val="tx1"/>
            </w14:solidFill>
          </w14:textFill>
        </w:rPr>
        <w:t>（一）一般公共预算财政拨款支出决算总体情况</w:t>
      </w:r>
      <w:bookmarkEnd w:id="81"/>
      <w:bookmarkEnd w:id="82"/>
      <w:bookmarkEnd w:id="83"/>
      <w:bookmarkEnd w:id="84"/>
      <w:bookmarkEnd w:id="85"/>
      <w:bookmarkEnd w:id="8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年度一般公共预算财政拨款支出</w:t>
      </w:r>
      <w:r>
        <w:rPr>
          <w:rFonts w:hint="default" w:ascii="仿宋_GB2312" w:hAnsi="ˎ̥" w:eastAsia="仿宋_GB2312"/>
          <w:color w:val="000000" w:themeColor="text1"/>
          <w:sz w:val="32"/>
          <w:szCs w:val="32"/>
          <w:lang w:val="en-US"/>
          <w14:textFill>
            <w14:solidFill>
              <w14:schemeClr w14:val="tx1"/>
            </w14:solidFill>
          </w14:textFill>
        </w:rPr>
        <w:t>156.98</w:t>
      </w:r>
      <w:r>
        <w:rPr>
          <w:rFonts w:hint="eastAsia" w:ascii="仿宋_GB2312" w:hAnsi="ˎ̥" w:eastAsia="仿宋_GB2312"/>
          <w:color w:val="000000" w:themeColor="text1"/>
          <w:sz w:val="32"/>
          <w:szCs w:val="32"/>
          <w14:textFill>
            <w14:solidFill>
              <w14:schemeClr w14:val="tx1"/>
            </w14:solidFill>
          </w14:textFill>
        </w:rPr>
        <w:t>万元，占本年支出合计的</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年度相比，一般公共预算财政拨款支出减少</w:t>
      </w:r>
      <w:r>
        <w:rPr>
          <w:rFonts w:hint="eastAsia" w:ascii="仿宋_GB2312" w:hAnsi="ˎ̥" w:eastAsia="仿宋_GB2312"/>
          <w:color w:val="000000" w:themeColor="text1"/>
          <w:sz w:val="32"/>
          <w:szCs w:val="32"/>
          <w:lang w:val="en-US" w:eastAsia="zh-CN"/>
          <w14:textFill>
            <w14:solidFill>
              <w14:schemeClr w14:val="tx1"/>
            </w14:solidFill>
          </w14:textFill>
        </w:rPr>
        <w:t>11.73</w:t>
      </w:r>
      <w:r>
        <w:rPr>
          <w:rFonts w:hint="eastAsia" w:ascii="仿宋_GB2312" w:hAnsi="ˎ̥" w:eastAsia="仿宋_GB2312"/>
          <w:color w:val="000000" w:themeColor="text1"/>
          <w:sz w:val="32"/>
          <w:szCs w:val="32"/>
          <w14:textFill>
            <w14:solidFill>
              <w14:schemeClr w14:val="tx1"/>
            </w14:solidFill>
          </w14:textFill>
        </w:rPr>
        <w:t>万元，下降</w:t>
      </w:r>
      <w:r>
        <w:rPr>
          <w:rFonts w:hint="eastAsia" w:ascii="仿宋_GB2312" w:hAnsi="ˎ̥" w:eastAsia="仿宋_GB2312"/>
          <w:color w:val="000000" w:themeColor="text1"/>
          <w:sz w:val="32"/>
          <w:szCs w:val="32"/>
          <w:lang w:val="en-US" w:eastAsia="zh-CN"/>
          <w14:textFill>
            <w14:solidFill>
              <w14:schemeClr w14:val="tx1"/>
            </w14:solidFill>
          </w14:textFill>
        </w:rPr>
        <w:t>6.95</w:t>
      </w:r>
      <w:r>
        <w:rPr>
          <w:rFonts w:hint="eastAsia"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14:textFill>
            <w14:solidFill>
              <w14:schemeClr w14:val="tx1"/>
            </w14:solidFill>
          </w14:textFill>
        </w:rPr>
        <w:t>一是</w:t>
      </w:r>
      <w:r>
        <w:rPr>
          <w:rFonts w:hint="eastAsia" w:ascii="仿宋_GB2312" w:hAnsi="ˎ̥" w:eastAsia="仿宋_GB2312"/>
          <w:color w:val="000000" w:themeColor="text1"/>
          <w:sz w:val="32"/>
          <w:szCs w:val="32"/>
          <w:lang w:val="en-US" w:eastAsia="zh-CN"/>
          <w14:textFill>
            <w14:solidFill>
              <w14:schemeClr w14:val="tx1"/>
            </w14:solidFill>
          </w14:textFill>
        </w:rPr>
        <w:t>人员调出减少导致</w:t>
      </w:r>
      <w:r>
        <w:rPr>
          <w:rFonts w:hint="eastAsia" w:ascii="仿宋_GB2312" w:hAnsi="ˎ̥" w:eastAsia="仿宋_GB2312"/>
          <w:color w:val="000000" w:themeColor="text1"/>
          <w:sz w:val="32"/>
          <w:szCs w:val="32"/>
          <w14:textFill>
            <w14:solidFill>
              <w14:schemeClr w14:val="tx1"/>
            </w14:solidFill>
          </w14:textFill>
        </w:rPr>
        <w:t>；二是一般公共服务支出</w:t>
      </w:r>
      <w:r>
        <w:rPr>
          <w:rFonts w:hint="eastAsia" w:ascii="仿宋_GB2312" w:hAnsi="ˎ̥" w:eastAsia="仿宋_GB2312"/>
          <w:color w:val="000000" w:themeColor="text1"/>
          <w:sz w:val="32"/>
          <w:szCs w:val="32"/>
          <w:lang w:val="en-US" w:eastAsia="zh-CN"/>
          <w14:textFill>
            <w14:solidFill>
              <w14:schemeClr w14:val="tx1"/>
            </w14:solidFill>
          </w14:textFill>
        </w:rPr>
        <w:t>减少</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bookmarkStart w:id="87" w:name="_Toc27767_WPSOffice_Level2"/>
      <w:bookmarkStart w:id="88" w:name="_Toc2711_WPSOffice_Level2"/>
      <w:bookmarkStart w:id="89" w:name="_Toc19535_WPSOffice_Level2"/>
      <w:bookmarkStart w:id="90" w:name="_Toc23864_WPSOffice_Level2"/>
      <w:bookmarkStart w:id="91" w:name="_Toc19075_WPSOffice_Level2"/>
      <w:bookmarkStart w:id="92" w:name="_Toc18793_WPSOffice_Level2"/>
      <w:r>
        <w:rPr>
          <w:rFonts w:hint="eastAsia" w:ascii="楷体" w:hAnsi="楷体" w:eastAsia="楷体" w:cs="楷体"/>
          <w:color w:val="000000" w:themeColor="text1"/>
          <w:sz w:val="32"/>
          <w:szCs w:val="32"/>
          <w14:textFill>
            <w14:solidFill>
              <w14:schemeClr w14:val="tx1"/>
            </w14:solidFill>
          </w14:textFill>
        </w:rPr>
        <w:t>（二）一般公共预算财政拨款支出决算结构情况</w:t>
      </w:r>
      <w:bookmarkEnd w:id="87"/>
      <w:bookmarkEnd w:id="88"/>
      <w:bookmarkEnd w:id="89"/>
      <w:bookmarkEnd w:id="90"/>
      <w:bookmarkEnd w:id="91"/>
      <w:bookmarkEnd w:id="9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年度一般公共预算财政拨款支出</w:t>
      </w:r>
      <w:r>
        <w:rPr>
          <w:rFonts w:hint="default" w:ascii="仿宋_GB2312" w:hAnsi="ˎ̥" w:eastAsia="仿宋_GB2312"/>
          <w:color w:val="000000" w:themeColor="text1"/>
          <w:sz w:val="32"/>
          <w:szCs w:val="32"/>
          <w:lang w:val="en-US"/>
          <w14:textFill>
            <w14:solidFill>
              <w14:schemeClr w14:val="tx1"/>
            </w14:solidFill>
          </w14:textFill>
        </w:rPr>
        <w:t>156.98</w:t>
      </w:r>
      <w:r>
        <w:rPr>
          <w:rFonts w:hint="eastAsia" w:ascii="仿宋_GB2312" w:hAnsi="ˎ̥" w:eastAsia="仿宋_GB2312"/>
          <w:color w:val="000000" w:themeColor="text1"/>
          <w:sz w:val="32"/>
          <w:szCs w:val="32"/>
          <w14:textFill>
            <w14:solidFill>
              <w14:schemeClr w14:val="tx1"/>
            </w14:solidFill>
          </w14:textFill>
        </w:rPr>
        <w:t>万元，主要用于以下方面：</w:t>
      </w:r>
      <w:r>
        <w:rPr>
          <w:rFonts w:hint="eastAsia" w:ascii="仿宋_GB2312" w:hAnsi="ˎ̥" w:eastAsia="仿宋_GB2312"/>
          <w:b/>
          <w:color w:val="000000" w:themeColor="text1"/>
          <w:sz w:val="32"/>
          <w:szCs w:val="32"/>
          <w14:textFill>
            <w14:solidFill>
              <w14:schemeClr w14:val="tx1"/>
            </w14:solidFill>
          </w14:textFill>
        </w:rPr>
        <w:t>一般公共服务（类）</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108.30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68.99</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b/>
          <w:color w:val="000000" w:themeColor="text1"/>
          <w:sz w:val="32"/>
          <w:szCs w:val="32"/>
          <w14:textFill>
            <w14:solidFill>
              <w14:schemeClr w14:val="tx1"/>
            </w14:solidFill>
          </w14:textFill>
        </w:rPr>
        <w:t>社会保障和就业（类）</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21.84</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13.91</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b/>
          <w:color w:val="000000" w:themeColor="text1"/>
          <w:sz w:val="32"/>
          <w:szCs w:val="32"/>
          <w14:textFill>
            <w14:solidFill>
              <w14:schemeClr w14:val="tx1"/>
            </w14:solidFill>
          </w14:textFill>
        </w:rPr>
        <w:t>卫生健康（类）</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17.32</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11.03</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b/>
          <w:bCs/>
          <w:color w:val="000000" w:themeColor="text1"/>
          <w:sz w:val="32"/>
          <w:szCs w:val="32"/>
          <w14:textFill>
            <w14:solidFill>
              <w14:schemeClr w14:val="tx1"/>
            </w14:solidFill>
          </w14:textFill>
        </w:rPr>
        <w:t>住房保障（类）</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9.52</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6.06</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bookmarkStart w:id="93" w:name="_Toc21701_WPSOffice_Level2"/>
      <w:bookmarkStart w:id="94" w:name="_Toc25136_WPSOffice_Level2"/>
      <w:bookmarkStart w:id="95" w:name="_Toc29364_WPSOffice_Level2"/>
      <w:bookmarkStart w:id="96" w:name="_Toc9502_WPSOffice_Level2"/>
      <w:bookmarkStart w:id="97" w:name="_Toc15415_WPSOffice_Level2"/>
      <w:bookmarkStart w:id="98" w:name="_Toc22318_WPSOffice_Level2"/>
      <w:r>
        <w:rPr>
          <w:rFonts w:hint="eastAsia" w:ascii="楷体" w:hAnsi="楷体" w:eastAsia="楷体" w:cs="楷体"/>
          <w:color w:val="000000" w:themeColor="text1"/>
          <w:sz w:val="32"/>
          <w:szCs w:val="32"/>
          <w14:textFill>
            <w14:solidFill>
              <w14:schemeClr w14:val="tx1"/>
            </w14:solidFill>
          </w14:textFill>
        </w:rPr>
        <w:t>（三）一般公共预算财政拨款支出决算具体情况</w:t>
      </w:r>
      <w:bookmarkEnd w:id="93"/>
      <w:bookmarkEnd w:id="94"/>
      <w:bookmarkEnd w:id="95"/>
      <w:bookmarkEnd w:id="96"/>
      <w:bookmarkEnd w:id="97"/>
      <w:bookmarkEnd w:id="9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年度一般公共预算财政拨款支出年初预算为</w:t>
      </w:r>
      <w:r>
        <w:rPr>
          <w:rFonts w:hint="default" w:ascii="仿宋_GB2312" w:hAnsi="ˎ̥" w:eastAsia="仿宋_GB2312"/>
          <w:color w:val="000000" w:themeColor="text1"/>
          <w:sz w:val="32"/>
          <w:szCs w:val="32"/>
          <w:lang w:val="en-US"/>
          <w14:textFill>
            <w14:solidFill>
              <w14:schemeClr w14:val="tx1"/>
            </w14:solidFill>
          </w14:textFill>
        </w:rPr>
        <w:t>200.74</w:t>
      </w:r>
      <w:r>
        <w:rPr>
          <w:rFonts w:hint="eastAsia" w:ascii="仿宋_GB2312" w:hAnsi="ˎ̥" w:eastAsia="仿宋_GB2312"/>
          <w:color w:val="000000" w:themeColor="text1"/>
          <w:sz w:val="32"/>
          <w:szCs w:val="32"/>
          <w14:textFill>
            <w14:solidFill>
              <w14:schemeClr w14:val="tx1"/>
            </w14:solidFill>
          </w14:textFill>
        </w:rPr>
        <w:t>万元，支出决算为</w:t>
      </w:r>
      <w:r>
        <w:rPr>
          <w:rFonts w:hint="default" w:ascii="仿宋_GB2312" w:hAnsi="ˎ̥" w:eastAsia="仿宋_GB2312"/>
          <w:color w:val="000000" w:themeColor="text1"/>
          <w:sz w:val="32"/>
          <w:szCs w:val="32"/>
          <w:lang w:val="en-US"/>
          <w14:textFill>
            <w14:solidFill>
              <w14:schemeClr w14:val="tx1"/>
            </w14:solidFill>
          </w14:textFill>
        </w:rPr>
        <w:t>156.98</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78.2</w:t>
      </w:r>
      <w:r>
        <w:rPr>
          <w:rFonts w:hint="eastAsia" w:ascii="仿宋_GB2312" w:hAnsi="ˎ̥" w:eastAsia="仿宋_GB2312"/>
          <w:color w:val="000000" w:themeColor="text1"/>
          <w:sz w:val="32"/>
          <w:szCs w:val="32"/>
          <w14:textFill>
            <w14:solidFill>
              <w14:schemeClr w14:val="tx1"/>
            </w14:solidFill>
          </w14:textFill>
        </w:rPr>
        <w:t>%。其中：</w:t>
      </w:r>
    </w:p>
    <w:p>
      <w:pPr>
        <w:ind w:firstLine="643" w:firstLineChars="200"/>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bCs/>
          <w:color w:val="000000" w:themeColor="text1"/>
          <w:sz w:val="32"/>
          <w:szCs w:val="32"/>
          <w14:textFill>
            <w14:solidFill>
              <w14:schemeClr w14:val="tx1"/>
            </w14:solidFill>
          </w14:textFill>
        </w:rPr>
        <w:t>1.一般公共服务支出（类）财政事务（款）行政运行（项）。</w:t>
      </w:r>
    </w:p>
    <w:p>
      <w:pPr>
        <w:ind w:firstLine="640" w:firstLineChars="200"/>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年初预算为</w:t>
      </w:r>
      <w:r>
        <w:rPr>
          <w:rFonts w:hint="eastAsia" w:ascii="仿宋_GB2312" w:hAnsi="ˎ̥" w:eastAsia="仿宋_GB2312"/>
          <w:color w:val="000000" w:themeColor="text1"/>
          <w:sz w:val="32"/>
          <w:szCs w:val="32"/>
          <w:lang w:val="en-US" w:eastAsia="zh-CN"/>
          <w14:textFill>
            <w14:solidFill>
              <w14:schemeClr w14:val="tx1"/>
            </w14:solidFill>
          </w14:textFill>
        </w:rPr>
        <w:t>116.72</w:t>
      </w:r>
      <w:r>
        <w:rPr>
          <w:rFonts w:hint="eastAsia" w:ascii="仿宋_GB2312" w:hAnsi="ˎ̥" w:eastAsia="仿宋_GB2312"/>
          <w:color w:val="000000" w:themeColor="text1"/>
          <w:sz w:val="32"/>
          <w:szCs w:val="32"/>
          <w14:textFill>
            <w14:solidFill>
              <w14:schemeClr w14:val="tx1"/>
            </w14:solidFill>
          </w14:textFill>
        </w:rPr>
        <w:t>万元，支出决算为</w:t>
      </w:r>
      <w:r>
        <w:rPr>
          <w:rFonts w:hint="eastAsia" w:ascii="仿宋_GB2312" w:hAnsi="ˎ̥" w:eastAsia="仿宋_GB2312"/>
          <w:color w:val="000000" w:themeColor="text1"/>
          <w:sz w:val="32"/>
          <w:szCs w:val="32"/>
          <w:lang w:val="en-US" w:eastAsia="zh-CN"/>
          <w14:textFill>
            <w14:solidFill>
              <w14:schemeClr w14:val="tx1"/>
            </w14:solidFill>
          </w14:textFill>
        </w:rPr>
        <w:t>93.99</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80.53</w:t>
      </w:r>
      <w:r>
        <w:rPr>
          <w:rFonts w:hint="eastAsia" w:ascii="仿宋_GB2312" w:hAnsi="ˎ̥" w:eastAsia="仿宋_GB2312"/>
          <w:color w:val="000000" w:themeColor="text1"/>
          <w:sz w:val="32"/>
          <w:szCs w:val="32"/>
          <w14:textFill>
            <w14:solidFill>
              <w14:schemeClr w14:val="tx1"/>
            </w14:solidFill>
          </w14:textFill>
        </w:rPr>
        <w:t>%。决算数</w:t>
      </w:r>
      <w:r>
        <w:rPr>
          <w:rFonts w:hint="eastAsia" w:ascii="仿宋_GB2312" w:hAnsi="ˎ̥" w:eastAsia="仿宋_GB2312"/>
          <w:color w:val="000000" w:themeColor="text1"/>
          <w:sz w:val="32"/>
          <w:szCs w:val="32"/>
          <w:lang w:val="en-US" w:eastAsia="zh-CN"/>
          <w14:textFill>
            <w14:solidFill>
              <w14:schemeClr w14:val="tx1"/>
            </w14:solidFill>
          </w14:textFill>
        </w:rPr>
        <w:t>小</w:t>
      </w:r>
      <w:r>
        <w:rPr>
          <w:rFonts w:hint="eastAsia" w:ascii="仿宋_GB2312" w:hAnsi="ˎ̥" w:eastAsia="仿宋_GB2312"/>
          <w:color w:val="000000" w:themeColor="text1"/>
          <w:sz w:val="32"/>
          <w:szCs w:val="32"/>
          <w14:textFill>
            <w14:solidFill>
              <w14:schemeClr w14:val="tx1"/>
            </w14:solidFill>
          </w14:textFill>
        </w:rPr>
        <w:t>于预算数的主要原因：</w:t>
      </w:r>
      <w:r>
        <w:rPr>
          <w:rFonts w:hint="eastAsia" w:ascii="仿宋_GB2312" w:hAnsi="ˎ̥" w:eastAsia="仿宋_GB2312"/>
          <w:color w:val="000000" w:themeColor="text1"/>
          <w:sz w:val="32"/>
          <w:szCs w:val="32"/>
          <w:lang w:val="en-US" w:eastAsia="zh-CN"/>
          <w14:textFill>
            <w14:solidFill>
              <w14:schemeClr w14:val="tx1"/>
            </w14:solidFill>
          </w14:textFill>
        </w:rPr>
        <w:t>人员调出减少导致</w:t>
      </w:r>
      <w:r>
        <w:rPr>
          <w:rFonts w:hint="eastAsia" w:ascii="仿宋_GB2312" w:hAnsi="ˎ̥" w:eastAsia="仿宋_GB2312"/>
          <w:color w:val="000000" w:themeColor="text1"/>
          <w:sz w:val="32"/>
          <w:szCs w:val="32"/>
          <w14:textFill>
            <w14:solidFill>
              <w14:schemeClr w14:val="tx1"/>
            </w14:solidFill>
          </w14:textFill>
        </w:rPr>
        <w:t>。</w:t>
      </w:r>
    </w:p>
    <w:p>
      <w:pPr>
        <w:ind w:firstLine="643" w:firstLineChars="200"/>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bCs/>
          <w:color w:val="000000" w:themeColor="text1"/>
          <w:sz w:val="32"/>
          <w:szCs w:val="32"/>
          <w14:textFill>
            <w14:solidFill>
              <w14:schemeClr w14:val="tx1"/>
            </w14:solidFill>
          </w14:textFill>
        </w:rPr>
        <w:t>2.一般公共服务支出（类）财政事务（款）其他财政事务支出（项）。</w:t>
      </w:r>
    </w:p>
    <w:p>
      <w:pPr>
        <w:ind w:firstLine="640" w:firstLineChars="200"/>
        <w:rPr>
          <w:rFonts w:hint="eastAsia" w:ascii="仿宋_GB2312" w:hAnsi="ˎ̥" w:eastAsia="仿宋_GB2312"/>
          <w:b/>
          <w:bCs/>
          <w:color w:val="000000" w:themeColor="text1"/>
          <w:sz w:val="32"/>
          <w:szCs w:val="32"/>
          <w:lang w:eastAsia="zh-CN"/>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年初预算为</w:t>
      </w:r>
      <w:r>
        <w:rPr>
          <w:rFonts w:hint="eastAsia" w:ascii="仿宋_GB2312" w:hAnsi="ˎ̥" w:eastAsia="仿宋_GB2312"/>
          <w:color w:val="000000" w:themeColor="text1"/>
          <w:sz w:val="32"/>
          <w:szCs w:val="32"/>
          <w:lang w:val="en-US" w:eastAsia="zh-CN"/>
          <w14:textFill>
            <w14:solidFill>
              <w14:schemeClr w14:val="tx1"/>
            </w14:solidFill>
          </w14:textFill>
        </w:rPr>
        <w:t>21.25</w:t>
      </w:r>
      <w:r>
        <w:rPr>
          <w:rFonts w:hint="eastAsia" w:ascii="仿宋_GB2312" w:hAnsi="ˎ̥" w:eastAsia="仿宋_GB2312"/>
          <w:color w:val="000000" w:themeColor="text1"/>
          <w:sz w:val="32"/>
          <w:szCs w:val="32"/>
          <w14:textFill>
            <w14:solidFill>
              <w14:schemeClr w14:val="tx1"/>
            </w14:solidFill>
          </w14:textFill>
        </w:rPr>
        <w:t>万元，支出决算为</w:t>
      </w:r>
      <w:r>
        <w:rPr>
          <w:rFonts w:hint="eastAsia" w:ascii="仿宋_GB2312" w:hAnsi="ˎ̥" w:eastAsia="仿宋_GB2312"/>
          <w:color w:val="000000" w:themeColor="text1"/>
          <w:sz w:val="32"/>
          <w:szCs w:val="32"/>
          <w:lang w:val="en-US" w:eastAsia="zh-CN"/>
          <w14:textFill>
            <w14:solidFill>
              <w14:schemeClr w14:val="tx1"/>
            </w14:solidFill>
          </w14:textFill>
        </w:rPr>
        <w:t>14.31</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67.34</w:t>
      </w:r>
      <w:r>
        <w:rPr>
          <w:rFonts w:hint="eastAsia" w:ascii="仿宋_GB2312" w:hAnsi="ˎ̥" w:eastAsia="仿宋_GB2312"/>
          <w:color w:val="000000" w:themeColor="text1"/>
          <w:sz w:val="32"/>
          <w:szCs w:val="32"/>
          <w14:textFill>
            <w14:solidFill>
              <w14:schemeClr w14:val="tx1"/>
            </w14:solidFill>
          </w14:textFill>
        </w:rPr>
        <w:t>%。决算数</w:t>
      </w:r>
      <w:r>
        <w:rPr>
          <w:rFonts w:hint="eastAsia" w:ascii="仿宋_GB2312" w:hAnsi="ˎ̥" w:eastAsia="仿宋_GB2312"/>
          <w:color w:val="000000" w:themeColor="text1"/>
          <w:sz w:val="32"/>
          <w:szCs w:val="32"/>
          <w:lang w:val="en-US" w:eastAsia="zh-CN"/>
          <w14:textFill>
            <w14:solidFill>
              <w14:schemeClr w14:val="tx1"/>
            </w14:solidFill>
          </w14:textFill>
        </w:rPr>
        <w:t>小</w:t>
      </w:r>
      <w:r>
        <w:rPr>
          <w:rFonts w:hint="eastAsia" w:ascii="仿宋_GB2312" w:hAnsi="ˎ̥" w:eastAsia="仿宋_GB2312"/>
          <w:color w:val="000000" w:themeColor="text1"/>
          <w:sz w:val="32"/>
          <w:szCs w:val="32"/>
          <w14:textFill>
            <w14:solidFill>
              <w14:schemeClr w14:val="tx1"/>
            </w14:solidFill>
          </w14:textFill>
        </w:rPr>
        <w:t>于预算数的主要原因：</w:t>
      </w:r>
      <w:r>
        <w:rPr>
          <w:rFonts w:hint="eastAsia" w:ascii="仿宋_GB2312" w:hAnsi="ˎ̥" w:eastAsia="仿宋_GB2312"/>
          <w:color w:val="000000" w:themeColor="text1"/>
          <w:sz w:val="32"/>
          <w:szCs w:val="32"/>
          <w:lang w:val="en-US" w:eastAsia="zh-CN"/>
          <w14:textFill>
            <w14:solidFill>
              <w14:schemeClr w14:val="tx1"/>
            </w14:solidFill>
          </w14:textFill>
        </w:rPr>
        <w:t>过紧日子，减少公用支出、减少聘用人员等原因导致</w:t>
      </w:r>
      <w:r>
        <w:rPr>
          <w:rFonts w:hint="eastAsia" w:ascii="仿宋_GB2312" w:hAnsi="ˎ̥" w:eastAsia="仿宋_GB2312"/>
          <w:color w:val="000000" w:themeColor="text1"/>
          <w:sz w:val="32"/>
          <w:szCs w:val="32"/>
          <w14:textFill>
            <w14:solidFill>
              <w14:schemeClr w14:val="tx1"/>
            </w14:solidFill>
          </w14:textFill>
        </w:rPr>
        <w:t>。</w:t>
      </w:r>
    </w:p>
    <w:p>
      <w:pPr>
        <w:ind w:firstLine="643" w:firstLineChars="200"/>
        <w:rPr>
          <w:rFonts w:ascii="仿宋_GB2312" w:hAnsi="ˎ̥" w:eastAsia="仿宋_GB2312"/>
          <w:b/>
          <w:bCs/>
          <w:color w:val="000000" w:themeColor="text1"/>
          <w:sz w:val="32"/>
          <w:szCs w:val="32"/>
          <w14:textFill>
            <w14:solidFill>
              <w14:schemeClr w14:val="tx1"/>
            </w14:solidFill>
          </w14:textFill>
        </w:rPr>
      </w:pPr>
      <w:r>
        <w:rPr>
          <w:rFonts w:hint="eastAsia" w:ascii="仿宋_GB2312" w:hAnsi="ˎ̥" w:eastAsia="仿宋_GB2312"/>
          <w:b/>
          <w:bCs/>
          <w:color w:val="000000" w:themeColor="text1"/>
          <w:sz w:val="32"/>
          <w:szCs w:val="32"/>
          <w:lang w:val="en-US" w:eastAsia="zh-CN"/>
          <w14:textFill>
            <w14:solidFill>
              <w14:schemeClr w14:val="tx1"/>
            </w14:solidFill>
          </w14:textFill>
        </w:rPr>
        <w:t>3</w:t>
      </w:r>
      <w:r>
        <w:rPr>
          <w:rFonts w:hint="eastAsia" w:ascii="仿宋_GB2312" w:hAnsi="ˎ̥" w:eastAsia="仿宋_GB2312"/>
          <w:b/>
          <w:bCs/>
          <w:color w:val="000000" w:themeColor="text1"/>
          <w:sz w:val="32"/>
          <w:szCs w:val="32"/>
          <w14:textFill>
            <w14:solidFill>
              <w14:schemeClr w14:val="tx1"/>
            </w14:solidFill>
          </w14:textFill>
        </w:rPr>
        <w:t>.社会保障和就业支出（类）行政事业单位养老支出（款）机关事业单位基本养老保险缴费支出（项）。</w:t>
      </w:r>
    </w:p>
    <w:p>
      <w:pPr>
        <w:ind w:firstLine="640" w:firstLineChars="200"/>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年初预算为</w:t>
      </w:r>
      <w:r>
        <w:rPr>
          <w:rFonts w:hint="eastAsia" w:ascii="仿宋_GB2312" w:hAnsi="ˎ̥" w:eastAsia="仿宋_GB2312"/>
          <w:color w:val="000000" w:themeColor="text1"/>
          <w:sz w:val="32"/>
          <w:szCs w:val="32"/>
          <w:lang w:val="en-US" w:eastAsia="zh-CN"/>
          <w14:textFill>
            <w14:solidFill>
              <w14:schemeClr w14:val="tx1"/>
            </w14:solidFill>
          </w14:textFill>
        </w:rPr>
        <w:t>14.46</w:t>
      </w:r>
      <w:r>
        <w:rPr>
          <w:rFonts w:hint="eastAsia" w:ascii="仿宋_GB2312" w:hAnsi="ˎ̥" w:eastAsia="仿宋_GB2312"/>
          <w:color w:val="000000" w:themeColor="text1"/>
          <w:sz w:val="32"/>
          <w:szCs w:val="32"/>
          <w14:textFill>
            <w14:solidFill>
              <w14:schemeClr w14:val="tx1"/>
            </w14:solidFill>
          </w14:textFill>
        </w:rPr>
        <w:t>万元，支出决算为</w:t>
      </w:r>
      <w:r>
        <w:rPr>
          <w:rFonts w:hint="eastAsia" w:ascii="仿宋_GB2312" w:hAnsi="ˎ̥" w:eastAsia="仿宋_GB2312"/>
          <w:color w:val="000000" w:themeColor="text1"/>
          <w:sz w:val="32"/>
          <w:szCs w:val="32"/>
          <w:lang w:val="en-US" w:eastAsia="zh-CN"/>
          <w14:textFill>
            <w14:solidFill>
              <w14:schemeClr w14:val="tx1"/>
            </w14:solidFill>
          </w14:textFill>
        </w:rPr>
        <w:t>10.99</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76</w:t>
      </w:r>
      <w:r>
        <w:rPr>
          <w:rFonts w:hint="eastAsia" w:ascii="仿宋_GB2312" w:hAnsi="ˎ̥" w:eastAsia="仿宋_GB2312"/>
          <w:color w:val="000000" w:themeColor="text1"/>
          <w:sz w:val="32"/>
          <w:szCs w:val="32"/>
          <w14:textFill>
            <w14:solidFill>
              <w14:schemeClr w14:val="tx1"/>
            </w14:solidFill>
          </w14:textFill>
        </w:rPr>
        <w:t>%。决算数</w:t>
      </w:r>
      <w:r>
        <w:rPr>
          <w:rFonts w:hint="eastAsia" w:ascii="仿宋_GB2312" w:hAnsi="ˎ̥" w:eastAsia="仿宋_GB2312"/>
          <w:color w:val="000000" w:themeColor="text1"/>
          <w:sz w:val="32"/>
          <w:szCs w:val="32"/>
          <w:lang w:val="en-US" w:eastAsia="zh-CN"/>
          <w14:textFill>
            <w14:solidFill>
              <w14:schemeClr w14:val="tx1"/>
            </w14:solidFill>
          </w14:textFill>
        </w:rPr>
        <w:t>小</w:t>
      </w:r>
      <w:r>
        <w:rPr>
          <w:rFonts w:hint="eastAsia" w:ascii="仿宋_GB2312" w:hAnsi="ˎ̥" w:eastAsia="仿宋_GB2312"/>
          <w:color w:val="000000" w:themeColor="text1"/>
          <w:sz w:val="32"/>
          <w:szCs w:val="32"/>
          <w14:textFill>
            <w14:solidFill>
              <w14:schemeClr w14:val="tx1"/>
            </w14:solidFill>
          </w14:textFill>
        </w:rPr>
        <w:t>于预算数的主要原因：</w:t>
      </w:r>
      <w:r>
        <w:rPr>
          <w:rFonts w:hint="eastAsia" w:ascii="仿宋_GB2312" w:hAnsi="ˎ̥" w:eastAsia="仿宋_GB2312"/>
          <w:color w:val="000000" w:themeColor="text1"/>
          <w:sz w:val="32"/>
          <w:szCs w:val="32"/>
          <w:lang w:val="en-US" w:eastAsia="zh-CN"/>
          <w14:textFill>
            <w14:solidFill>
              <w14:schemeClr w14:val="tx1"/>
            </w14:solidFill>
          </w14:textFill>
        </w:rPr>
        <w:t>人员调出减少导致</w:t>
      </w:r>
      <w:r>
        <w:rPr>
          <w:rFonts w:hint="eastAsia" w:ascii="仿宋_GB2312" w:hAnsi="ˎ̥" w:eastAsia="仿宋_GB2312"/>
          <w:color w:val="000000" w:themeColor="text1"/>
          <w:sz w:val="32"/>
          <w:szCs w:val="32"/>
          <w14:textFill>
            <w14:solidFill>
              <w14:schemeClr w14:val="tx1"/>
            </w14:solidFill>
          </w14:textFill>
        </w:rPr>
        <w:t>。</w:t>
      </w:r>
    </w:p>
    <w:p>
      <w:pPr>
        <w:ind w:firstLine="643" w:firstLineChars="200"/>
        <w:rPr>
          <w:rFonts w:ascii="仿宋_GB2312" w:hAnsi="ˎ̥" w:eastAsia="仿宋_GB2312"/>
          <w:b/>
          <w:bCs/>
          <w:color w:val="000000" w:themeColor="text1"/>
          <w:sz w:val="32"/>
          <w:szCs w:val="32"/>
          <w14:textFill>
            <w14:solidFill>
              <w14:schemeClr w14:val="tx1"/>
            </w14:solidFill>
          </w14:textFill>
        </w:rPr>
      </w:pPr>
      <w:r>
        <w:rPr>
          <w:rFonts w:hint="eastAsia" w:ascii="仿宋_GB2312" w:hAnsi="ˎ̥" w:eastAsia="仿宋_GB2312"/>
          <w:b/>
          <w:bCs/>
          <w:color w:val="000000" w:themeColor="text1"/>
          <w:sz w:val="32"/>
          <w:szCs w:val="32"/>
          <w:lang w:val="en-US" w:eastAsia="zh-CN"/>
          <w14:textFill>
            <w14:solidFill>
              <w14:schemeClr w14:val="tx1"/>
            </w14:solidFill>
          </w14:textFill>
        </w:rPr>
        <w:t>4</w:t>
      </w:r>
      <w:r>
        <w:rPr>
          <w:rFonts w:hint="eastAsia" w:ascii="仿宋_GB2312" w:hAnsi="ˎ̥" w:eastAsia="仿宋_GB2312"/>
          <w:b/>
          <w:bCs/>
          <w:color w:val="000000" w:themeColor="text1"/>
          <w:sz w:val="32"/>
          <w:szCs w:val="32"/>
          <w14:textFill>
            <w14:solidFill>
              <w14:schemeClr w14:val="tx1"/>
            </w14:solidFill>
          </w14:textFill>
        </w:rPr>
        <w:t>.社会保障和就业支出（类）行政事业单位养老支出（款）机关事业单位职业年金缴费支出（项）。</w:t>
      </w:r>
    </w:p>
    <w:p>
      <w:pPr>
        <w:ind w:firstLine="640" w:firstLineChars="200"/>
        <w:rPr>
          <w:rFonts w:hint="eastAsia" w:ascii="仿宋_GB2312" w:hAnsi="ˎ̥" w:eastAsia="仿宋_GB2312"/>
          <w:b/>
          <w:bCs/>
          <w:color w:val="000000" w:themeColor="text1"/>
          <w:sz w:val="32"/>
          <w:szCs w:val="32"/>
          <w:lang w:eastAsia="zh-CN"/>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年初预算为</w:t>
      </w:r>
      <w:r>
        <w:rPr>
          <w:rFonts w:hint="eastAsia" w:ascii="仿宋_GB2312" w:hAnsi="ˎ̥" w:eastAsia="仿宋_GB2312"/>
          <w:color w:val="000000" w:themeColor="text1"/>
          <w:sz w:val="32"/>
          <w:szCs w:val="32"/>
          <w:lang w:val="en-US" w:eastAsia="zh-CN"/>
          <w14:textFill>
            <w14:solidFill>
              <w14:schemeClr w14:val="tx1"/>
            </w14:solidFill>
          </w14:textFill>
        </w:rPr>
        <w:t>12.87</w:t>
      </w:r>
      <w:r>
        <w:rPr>
          <w:rFonts w:hint="eastAsia" w:ascii="仿宋_GB2312" w:hAnsi="ˎ̥" w:eastAsia="仿宋_GB2312"/>
          <w:color w:val="000000" w:themeColor="text1"/>
          <w:sz w:val="32"/>
          <w:szCs w:val="32"/>
          <w14:textFill>
            <w14:solidFill>
              <w14:schemeClr w14:val="tx1"/>
            </w14:solidFill>
          </w14:textFill>
        </w:rPr>
        <w:t>万元，支出决算为</w:t>
      </w:r>
      <w:r>
        <w:rPr>
          <w:rFonts w:hint="eastAsia" w:ascii="仿宋_GB2312" w:hAnsi="ˎ̥" w:eastAsia="仿宋_GB2312"/>
          <w:color w:val="000000" w:themeColor="text1"/>
          <w:sz w:val="32"/>
          <w:szCs w:val="32"/>
          <w:lang w:val="en-US" w:eastAsia="zh-CN"/>
          <w14:textFill>
            <w14:solidFill>
              <w14:schemeClr w14:val="tx1"/>
            </w14:solidFill>
          </w14:textFill>
        </w:rPr>
        <w:t>9.95</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77.31</w:t>
      </w:r>
      <w:r>
        <w:rPr>
          <w:rFonts w:hint="eastAsia" w:ascii="仿宋_GB2312" w:hAnsi="ˎ̥" w:eastAsia="仿宋_GB2312"/>
          <w:color w:val="000000" w:themeColor="text1"/>
          <w:sz w:val="32"/>
          <w:szCs w:val="32"/>
          <w14:textFill>
            <w14:solidFill>
              <w14:schemeClr w14:val="tx1"/>
            </w14:solidFill>
          </w14:textFill>
        </w:rPr>
        <w:t>%。决算数小于预算数的主要原因：人员调出减少导致</w:t>
      </w:r>
      <w:r>
        <w:rPr>
          <w:rFonts w:hint="eastAsia" w:ascii="仿宋_GB2312" w:hAnsi="ˎ̥" w:eastAsia="仿宋_GB2312"/>
          <w:color w:val="000000" w:themeColor="text1"/>
          <w:sz w:val="32"/>
          <w:szCs w:val="32"/>
          <w:lang w:eastAsia="zh-CN"/>
          <w14:textFill>
            <w14:solidFill>
              <w14:schemeClr w14:val="tx1"/>
            </w14:solidFill>
          </w14:textFill>
        </w:rPr>
        <w:t>。</w:t>
      </w:r>
    </w:p>
    <w:p>
      <w:pPr>
        <w:ind w:firstLine="643" w:firstLineChars="200"/>
        <w:rPr>
          <w:rFonts w:ascii="仿宋_GB2312" w:hAnsi="ˎ̥" w:eastAsia="仿宋_GB2312"/>
          <w:b/>
          <w:bCs/>
          <w:color w:val="000000" w:themeColor="text1"/>
          <w:sz w:val="32"/>
          <w:szCs w:val="32"/>
          <w14:textFill>
            <w14:solidFill>
              <w14:schemeClr w14:val="tx1"/>
            </w14:solidFill>
          </w14:textFill>
        </w:rPr>
      </w:pPr>
      <w:r>
        <w:rPr>
          <w:rFonts w:hint="eastAsia" w:ascii="仿宋_GB2312" w:hAnsi="ˎ̥" w:eastAsia="仿宋_GB2312"/>
          <w:b/>
          <w:bCs/>
          <w:color w:val="000000" w:themeColor="text1"/>
          <w:sz w:val="32"/>
          <w:szCs w:val="32"/>
          <w:lang w:val="en-US" w:eastAsia="zh-CN"/>
          <w14:textFill>
            <w14:solidFill>
              <w14:schemeClr w14:val="tx1"/>
            </w14:solidFill>
          </w14:textFill>
        </w:rPr>
        <w:t>5</w:t>
      </w:r>
      <w:r>
        <w:rPr>
          <w:rFonts w:hint="eastAsia" w:ascii="仿宋_GB2312" w:hAnsi="ˎ̥" w:eastAsia="仿宋_GB2312"/>
          <w:b/>
          <w:bCs/>
          <w:color w:val="000000" w:themeColor="text1"/>
          <w:sz w:val="32"/>
          <w:szCs w:val="32"/>
          <w14:textFill>
            <w14:solidFill>
              <w14:schemeClr w14:val="tx1"/>
            </w14:solidFill>
          </w14:textFill>
        </w:rPr>
        <w:t>.社会保障和就业支出（类）抚恤（款）其他优抚支出（项）。</w:t>
      </w:r>
    </w:p>
    <w:p>
      <w:pPr>
        <w:ind w:firstLine="640" w:firstLineChars="200"/>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年初预算为0.9</w:t>
      </w:r>
      <w:r>
        <w:rPr>
          <w:rFonts w:hint="eastAsia" w:ascii="仿宋_GB2312" w:hAnsi="ˎ̥" w:eastAsia="仿宋_GB2312"/>
          <w:color w:val="000000" w:themeColor="text1"/>
          <w:sz w:val="32"/>
          <w:szCs w:val="32"/>
          <w:lang w:val="en-US" w:eastAsia="zh-CN"/>
          <w14:textFill>
            <w14:solidFill>
              <w14:schemeClr w14:val="tx1"/>
            </w14:solidFill>
          </w14:textFill>
        </w:rPr>
        <w:t>3</w:t>
      </w:r>
      <w:r>
        <w:rPr>
          <w:rFonts w:hint="eastAsia" w:ascii="仿宋_GB2312" w:hAnsi="ˎ̥" w:eastAsia="仿宋_GB2312"/>
          <w:color w:val="000000" w:themeColor="text1"/>
          <w:sz w:val="32"/>
          <w:szCs w:val="32"/>
          <w14:textFill>
            <w14:solidFill>
              <w14:schemeClr w14:val="tx1"/>
            </w14:solidFill>
          </w14:textFill>
        </w:rPr>
        <w:t>万元，支出决算为0.90万元，完成年初预算的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96.77</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决算数小于预算数的主要原因</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遗属补贴人员养老保险金增加，领取遗属补贴减少</w:t>
      </w:r>
      <w:r>
        <w:rPr>
          <w:rFonts w:hint="eastAsia" w:ascii="仿宋_GB2312" w:hAnsi="ˎ̥" w:eastAsia="仿宋_GB2312"/>
          <w:color w:val="000000" w:themeColor="text1"/>
          <w:sz w:val="32"/>
          <w:szCs w:val="32"/>
          <w14:textFill>
            <w14:solidFill>
              <w14:schemeClr w14:val="tx1"/>
            </w14:solidFill>
          </w14:textFill>
        </w:rPr>
        <w:t>。</w:t>
      </w:r>
    </w:p>
    <w:p>
      <w:pPr>
        <w:ind w:firstLine="643" w:firstLineChars="200"/>
        <w:rPr>
          <w:rFonts w:ascii="仿宋_GB2312" w:hAnsi="ˎ̥" w:eastAsia="仿宋_GB2312"/>
          <w:b/>
          <w:bCs/>
          <w:color w:val="000000" w:themeColor="text1"/>
          <w:sz w:val="32"/>
          <w:szCs w:val="32"/>
          <w14:textFill>
            <w14:solidFill>
              <w14:schemeClr w14:val="tx1"/>
            </w14:solidFill>
          </w14:textFill>
        </w:rPr>
      </w:pPr>
      <w:r>
        <w:rPr>
          <w:rFonts w:hint="eastAsia" w:ascii="仿宋_GB2312" w:hAnsi="ˎ̥" w:eastAsia="仿宋_GB2312"/>
          <w:b/>
          <w:bCs/>
          <w:color w:val="000000" w:themeColor="text1"/>
          <w:sz w:val="32"/>
          <w:szCs w:val="32"/>
          <w:lang w:val="en-US" w:eastAsia="zh-CN"/>
          <w14:textFill>
            <w14:solidFill>
              <w14:schemeClr w14:val="tx1"/>
            </w14:solidFill>
          </w14:textFill>
        </w:rPr>
        <w:t>6</w:t>
      </w:r>
      <w:r>
        <w:rPr>
          <w:rFonts w:hint="eastAsia" w:ascii="仿宋_GB2312" w:hAnsi="ˎ̥" w:eastAsia="仿宋_GB2312"/>
          <w:b/>
          <w:bCs/>
          <w:color w:val="000000" w:themeColor="text1"/>
          <w:sz w:val="32"/>
          <w:szCs w:val="32"/>
          <w14:textFill>
            <w14:solidFill>
              <w14:schemeClr w14:val="tx1"/>
            </w14:solidFill>
          </w14:textFill>
        </w:rPr>
        <w:t>.卫生健康支出（类）行政事业单位医疗（款）行政单位医疗（项）。</w:t>
      </w:r>
    </w:p>
    <w:p>
      <w:pPr>
        <w:ind w:firstLine="640" w:firstLineChars="200"/>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年初预算为</w:t>
      </w:r>
      <w:r>
        <w:rPr>
          <w:rFonts w:hint="eastAsia" w:ascii="仿宋_GB2312" w:hAnsi="ˎ̥" w:eastAsia="仿宋_GB2312"/>
          <w:color w:val="000000" w:themeColor="text1"/>
          <w:sz w:val="32"/>
          <w:szCs w:val="32"/>
          <w:lang w:val="en-US" w:eastAsia="zh-CN"/>
          <w14:textFill>
            <w14:solidFill>
              <w14:schemeClr w14:val="tx1"/>
            </w14:solidFill>
          </w14:textFill>
        </w:rPr>
        <w:t>6.72</w:t>
      </w:r>
      <w:r>
        <w:rPr>
          <w:rFonts w:hint="eastAsia" w:ascii="仿宋_GB2312" w:hAnsi="ˎ̥" w:eastAsia="仿宋_GB2312"/>
          <w:color w:val="000000" w:themeColor="text1"/>
          <w:sz w:val="32"/>
          <w:szCs w:val="32"/>
          <w14:textFill>
            <w14:solidFill>
              <w14:schemeClr w14:val="tx1"/>
            </w14:solidFill>
          </w14:textFill>
        </w:rPr>
        <w:t>万元，支出决算为</w:t>
      </w:r>
      <w:r>
        <w:rPr>
          <w:rFonts w:hint="eastAsia" w:ascii="仿宋_GB2312" w:hAnsi="ˎ̥" w:eastAsia="仿宋_GB2312"/>
          <w:color w:val="000000" w:themeColor="text1"/>
          <w:sz w:val="32"/>
          <w:szCs w:val="32"/>
          <w:lang w:val="en-US" w:eastAsia="zh-CN"/>
          <w14:textFill>
            <w14:solidFill>
              <w14:schemeClr w14:val="tx1"/>
            </w14:solidFill>
          </w14:textFill>
        </w:rPr>
        <w:t>4.66</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69.35</w:t>
      </w:r>
      <w:r>
        <w:rPr>
          <w:rFonts w:hint="eastAsia" w:ascii="仿宋_GB2312" w:hAnsi="ˎ̥" w:eastAsia="仿宋_GB2312"/>
          <w:color w:val="000000" w:themeColor="text1"/>
          <w:sz w:val="32"/>
          <w:szCs w:val="32"/>
          <w14:textFill>
            <w14:solidFill>
              <w14:schemeClr w14:val="tx1"/>
            </w14:solidFill>
          </w14:textFill>
        </w:rPr>
        <w:t>%。决算数</w:t>
      </w:r>
      <w:r>
        <w:rPr>
          <w:rFonts w:hint="eastAsia" w:ascii="仿宋_GB2312" w:hAnsi="ˎ̥" w:eastAsia="仿宋_GB2312"/>
          <w:color w:val="000000" w:themeColor="text1"/>
          <w:sz w:val="32"/>
          <w:szCs w:val="32"/>
          <w:lang w:val="en-US" w:eastAsia="zh-CN"/>
          <w14:textFill>
            <w14:solidFill>
              <w14:schemeClr w14:val="tx1"/>
            </w14:solidFill>
          </w14:textFill>
        </w:rPr>
        <w:t>小</w:t>
      </w:r>
      <w:r>
        <w:rPr>
          <w:rFonts w:hint="eastAsia" w:ascii="仿宋_GB2312" w:hAnsi="ˎ̥" w:eastAsia="仿宋_GB2312"/>
          <w:color w:val="000000" w:themeColor="text1"/>
          <w:sz w:val="32"/>
          <w:szCs w:val="32"/>
          <w14:textFill>
            <w14:solidFill>
              <w14:schemeClr w14:val="tx1"/>
            </w14:solidFill>
          </w14:textFill>
        </w:rPr>
        <w:t>于预算数的主要原因：人员调出减少导致。</w:t>
      </w:r>
    </w:p>
    <w:p>
      <w:pPr>
        <w:ind w:firstLine="643" w:firstLineChars="200"/>
        <w:rPr>
          <w:rFonts w:ascii="仿宋_GB2312" w:hAnsi="ˎ̥" w:eastAsia="仿宋_GB2312"/>
          <w:b/>
          <w:bCs/>
          <w:color w:val="000000" w:themeColor="text1"/>
          <w:sz w:val="32"/>
          <w:szCs w:val="32"/>
          <w14:textFill>
            <w14:solidFill>
              <w14:schemeClr w14:val="tx1"/>
            </w14:solidFill>
          </w14:textFill>
        </w:rPr>
      </w:pPr>
      <w:r>
        <w:rPr>
          <w:rFonts w:hint="eastAsia" w:ascii="仿宋_GB2312" w:hAnsi="ˎ̥" w:eastAsia="仿宋_GB2312"/>
          <w:b/>
          <w:bCs/>
          <w:color w:val="000000" w:themeColor="text1"/>
          <w:sz w:val="32"/>
          <w:szCs w:val="32"/>
          <w:lang w:val="en-US" w:eastAsia="zh-CN"/>
          <w14:textFill>
            <w14:solidFill>
              <w14:schemeClr w14:val="tx1"/>
            </w14:solidFill>
          </w14:textFill>
        </w:rPr>
        <w:t>7</w:t>
      </w:r>
      <w:r>
        <w:rPr>
          <w:rFonts w:hint="eastAsia" w:ascii="仿宋_GB2312" w:hAnsi="ˎ̥" w:eastAsia="仿宋_GB2312"/>
          <w:b/>
          <w:bCs/>
          <w:color w:val="000000" w:themeColor="text1"/>
          <w:sz w:val="32"/>
          <w:szCs w:val="32"/>
          <w14:textFill>
            <w14:solidFill>
              <w14:schemeClr w14:val="tx1"/>
            </w14:solidFill>
          </w14:textFill>
        </w:rPr>
        <w:t>.卫生健康支出（类）行政事业单位医疗（款）公务员医疗补助（项）。</w:t>
      </w:r>
    </w:p>
    <w:p>
      <w:pPr>
        <w:ind w:firstLine="640" w:firstLineChars="200"/>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年初预算为</w:t>
      </w:r>
      <w:r>
        <w:rPr>
          <w:rFonts w:hint="eastAsia" w:ascii="仿宋_GB2312" w:hAnsi="ˎ̥" w:eastAsia="仿宋_GB2312"/>
          <w:color w:val="000000" w:themeColor="text1"/>
          <w:sz w:val="32"/>
          <w:szCs w:val="32"/>
          <w:lang w:val="en-US" w:eastAsia="zh-CN"/>
          <w14:textFill>
            <w14:solidFill>
              <w14:schemeClr w14:val="tx1"/>
            </w14:solidFill>
          </w14:textFill>
        </w:rPr>
        <w:t>15.26</w:t>
      </w:r>
      <w:r>
        <w:rPr>
          <w:rFonts w:hint="eastAsia" w:ascii="仿宋_GB2312" w:hAnsi="ˎ̥" w:eastAsia="仿宋_GB2312"/>
          <w:color w:val="000000" w:themeColor="text1"/>
          <w:sz w:val="32"/>
          <w:szCs w:val="32"/>
          <w14:textFill>
            <w14:solidFill>
              <w14:schemeClr w14:val="tx1"/>
            </w14:solidFill>
          </w14:textFill>
        </w:rPr>
        <w:t>万元，支出决算为</w:t>
      </w:r>
      <w:r>
        <w:rPr>
          <w:rFonts w:hint="eastAsia" w:ascii="仿宋_GB2312" w:hAnsi="ˎ̥" w:eastAsia="仿宋_GB2312"/>
          <w:color w:val="000000" w:themeColor="text1"/>
          <w:sz w:val="32"/>
          <w:szCs w:val="32"/>
          <w:lang w:val="en-US" w:eastAsia="zh-CN"/>
          <w14:textFill>
            <w14:solidFill>
              <w14:schemeClr w14:val="tx1"/>
            </w14:solidFill>
          </w14:textFill>
        </w:rPr>
        <w:t>12.66</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82.96</w:t>
      </w:r>
      <w:r>
        <w:rPr>
          <w:rFonts w:hint="eastAsia" w:ascii="仿宋_GB2312" w:hAnsi="ˎ̥" w:eastAsia="仿宋_GB2312"/>
          <w:color w:val="000000" w:themeColor="text1"/>
          <w:sz w:val="32"/>
          <w:szCs w:val="32"/>
          <w14:textFill>
            <w14:solidFill>
              <w14:schemeClr w14:val="tx1"/>
            </w14:solidFill>
          </w14:textFill>
        </w:rPr>
        <w:t>%。决算数</w:t>
      </w:r>
      <w:r>
        <w:rPr>
          <w:rFonts w:hint="eastAsia" w:ascii="仿宋_GB2312" w:hAnsi="ˎ̥" w:eastAsia="仿宋_GB2312"/>
          <w:color w:val="000000" w:themeColor="text1"/>
          <w:sz w:val="32"/>
          <w:szCs w:val="32"/>
          <w:lang w:val="en-US" w:eastAsia="zh-CN"/>
          <w14:textFill>
            <w14:solidFill>
              <w14:schemeClr w14:val="tx1"/>
            </w14:solidFill>
          </w14:textFill>
        </w:rPr>
        <w:t>小</w:t>
      </w:r>
      <w:r>
        <w:rPr>
          <w:rFonts w:hint="eastAsia" w:ascii="仿宋_GB2312" w:hAnsi="ˎ̥" w:eastAsia="仿宋_GB2312"/>
          <w:color w:val="000000" w:themeColor="text1"/>
          <w:sz w:val="32"/>
          <w:szCs w:val="32"/>
          <w14:textFill>
            <w14:solidFill>
              <w14:schemeClr w14:val="tx1"/>
            </w14:solidFill>
          </w14:textFill>
        </w:rPr>
        <w:t>于预算数的主要原因：人员调出减少导致。</w:t>
      </w:r>
    </w:p>
    <w:p>
      <w:pPr>
        <w:ind w:firstLine="643" w:firstLineChars="200"/>
        <w:rPr>
          <w:rFonts w:ascii="仿宋_GB2312" w:hAnsi="ˎ̥" w:eastAsia="仿宋_GB2312"/>
          <w:b/>
          <w:bCs/>
          <w:color w:val="000000" w:themeColor="text1"/>
          <w:sz w:val="32"/>
          <w:szCs w:val="32"/>
          <w14:textFill>
            <w14:solidFill>
              <w14:schemeClr w14:val="tx1"/>
            </w14:solidFill>
          </w14:textFill>
        </w:rPr>
      </w:pPr>
      <w:r>
        <w:rPr>
          <w:rFonts w:hint="eastAsia" w:ascii="仿宋_GB2312" w:hAnsi="ˎ̥" w:eastAsia="仿宋_GB2312"/>
          <w:b/>
          <w:bCs/>
          <w:color w:val="000000" w:themeColor="text1"/>
          <w:sz w:val="32"/>
          <w:szCs w:val="32"/>
          <w:lang w:val="en-US" w:eastAsia="zh-CN"/>
          <w14:textFill>
            <w14:solidFill>
              <w14:schemeClr w14:val="tx1"/>
            </w14:solidFill>
          </w14:textFill>
        </w:rPr>
        <w:t>8</w:t>
      </w:r>
      <w:r>
        <w:rPr>
          <w:rFonts w:hint="eastAsia" w:ascii="仿宋_GB2312" w:hAnsi="ˎ̥" w:eastAsia="仿宋_GB2312"/>
          <w:b/>
          <w:bCs/>
          <w:color w:val="000000" w:themeColor="text1"/>
          <w:sz w:val="32"/>
          <w:szCs w:val="32"/>
          <w14:textFill>
            <w14:solidFill>
              <w14:schemeClr w14:val="tx1"/>
            </w14:solidFill>
          </w14:textFill>
        </w:rPr>
        <w:t>.住房保障支出（类）住房改革支出（款）住房公积金（项）。</w:t>
      </w:r>
    </w:p>
    <w:p>
      <w:pPr>
        <w:spacing w:line="578" w:lineRule="exact"/>
        <w:ind w:firstLine="640" w:firstLineChars="200"/>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年初预算为</w:t>
      </w:r>
      <w:r>
        <w:rPr>
          <w:rFonts w:hint="eastAsia" w:ascii="仿宋_GB2312" w:hAnsi="ˎ̥" w:eastAsia="仿宋_GB2312"/>
          <w:color w:val="000000" w:themeColor="text1"/>
          <w:sz w:val="32"/>
          <w:szCs w:val="32"/>
          <w:lang w:val="en-US" w:eastAsia="zh-CN"/>
          <w14:textFill>
            <w14:solidFill>
              <w14:schemeClr w14:val="tx1"/>
            </w14:solidFill>
          </w14:textFill>
        </w:rPr>
        <w:t>12.53</w:t>
      </w:r>
      <w:r>
        <w:rPr>
          <w:rFonts w:hint="eastAsia" w:ascii="仿宋_GB2312" w:hAnsi="ˎ̥" w:eastAsia="仿宋_GB2312"/>
          <w:color w:val="000000" w:themeColor="text1"/>
          <w:sz w:val="32"/>
          <w:szCs w:val="32"/>
          <w14:textFill>
            <w14:solidFill>
              <w14:schemeClr w14:val="tx1"/>
            </w14:solidFill>
          </w14:textFill>
        </w:rPr>
        <w:t>万元，支出决算为</w:t>
      </w:r>
      <w:r>
        <w:rPr>
          <w:rFonts w:hint="eastAsia" w:ascii="仿宋_GB2312" w:hAnsi="ˎ̥" w:eastAsia="仿宋_GB2312"/>
          <w:color w:val="000000" w:themeColor="text1"/>
          <w:sz w:val="32"/>
          <w:szCs w:val="32"/>
          <w:lang w:eastAsia="zh-CN"/>
          <w14:textFill>
            <w14:solidFill>
              <w14:schemeClr w14:val="tx1"/>
            </w14:solidFill>
          </w14:textFill>
        </w:rPr>
        <w:t>9.52</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75.98</w:t>
      </w:r>
      <w:r>
        <w:rPr>
          <w:rFonts w:hint="eastAsia" w:ascii="仿宋_GB2312" w:hAnsi="ˎ̥" w:eastAsia="仿宋_GB2312"/>
          <w:color w:val="000000" w:themeColor="text1"/>
          <w:sz w:val="32"/>
          <w:szCs w:val="32"/>
          <w14:textFill>
            <w14:solidFill>
              <w14:schemeClr w14:val="tx1"/>
            </w14:solidFill>
          </w14:textFill>
        </w:rPr>
        <w:t>%。决算数</w:t>
      </w:r>
      <w:r>
        <w:rPr>
          <w:rFonts w:hint="eastAsia" w:ascii="仿宋_GB2312" w:hAnsi="ˎ̥" w:eastAsia="仿宋_GB2312"/>
          <w:color w:val="000000" w:themeColor="text1"/>
          <w:sz w:val="32"/>
          <w:szCs w:val="32"/>
          <w:lang w:val="en-US" w:eastAsia="zh-CN"/>
          <w14:textFill>
            <w14:solidFill>
              <w14:schemeClr w14:val="tx1"/>
            </w14:solidFill>
          </w14:textFill>
        </w:rPr>
        <w:t>小</w:t>
      </w:r>
      <w:r>
        <w:rPr>
          <w:rFonts w:hint="eastAsia" w:ascii="仿宋_GB2312" w:hAnsi="ˎ̥" w:eastAsia="仿宋_GB2312"/>
          <w:color w:val="000000" w:themeColor="text1"/>
          <w:sz w:val="32"/>
          <w:szCs w:val="32"/>
          <w14:textFill>
            <w14:solidFill>
              <w14:schemeClr w14:val="tx1"/>
            </w14:solidFill>
          </w14:textFill>
        </w:rPr>
        <w:t>于预算数的主要原因：人员调出减少导致</w:t>
      </w:r>
      <w:r>
        <w:rPr>
          <w:rFonts w:hint="eastAsia" w:ascii="仿宋_GB2312" w:hAnsi="ˎ̥"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年度财政拨款基本支出</w:t>
      </w:r>
      <w:r>
        <w:rPr>
          <w:rFonts w:hint="eastAsia" w:ascii="仿宋_GB2312" w:hAnsi="ˎ̥" w:eastAsia="仿宋_GB2312"/>
          <w:color w:val="000000" w:themeColor="text1"/>
          <w:sz w:val="32"/>
          <w:szCs w:val="32"/>
          <w:lang w:val="en-US"/>
          <w14:textFill>
            <w14:solidFill>
              <w14:schemeClr w14:val="tx1"/>
            </w14:solidFill>
          </w14:textFill>
        </w:rPr>
        <w:t>142.67</w:t>
      </w:r>
      <w:r>
        <w:rPr>
          <w:rFonts w:hint="eastAsia" w:ascii="仿宋_GB2312" w:hAnsi="ˎ̥" w:eastAsia="仿宋_GB2312"/>
          <w:color w:val="000000" w:themeColor="text1"/>
          <w:sz w:val="32"/>
          <w:szCs w:val="32"/>
          <w14:textFill>
            <w14:solidFill>
              <w14:schemeClr w14:val="tx1"/>
            </w14:solidFill>
          </w14:textFill>
        </w:rPr>
        <w:t>万元，其中：人员经费</w:t>
      </w:r>
      <w:r>
        <w:rPr>
          <w:rFonts w:ascii="仿宋_GB2312" w:hAnsi="ˎ̥" w:eastAsia="仿宋_GB2312"/>
          <w:color w:val="000000" w:themeColor="text1"/>
          <w:sz w:val="32"/>
          <w:szCs w:val="32"/>
          <w:lang w:val="en-US"/>
          <w14:textFill>
            <w14:solidFill>
              <w14:schemeClr w14:val="tx1"/>
            </w14:solidFill>
          </w14:textFill>
        </w:rPr>
        <w:t>129.79</w:t>
      </w:r>
      <w:r>
        <w:rPr>
          <w:rFonts w:hint="eastAsia" w:ascii="仿宋_GB2312" w:hAnsi="ˎ̥" w:eastAsia="仿宋_GB2312"/>
          <w:color w:val="000000" w:themeColor="text1"/>
          <w:sz w:val="32"/>
          <w:szCs w:val="32"/>
          <w14:textFill>
            <w14:solidFill>
              <w14:schemeClr w14:val="tx1"/>
            </w14:solidFill>
          </w14:textFill>
        </w:rPr>
        <w:t>万元，主要包括：工资福利支出中的基本工资、津贴补贴、奖金、机关事业单位基本养老保险缴费、职业年金缴费、职工基本医疗保险缴费、公务员医疗补助缴费、其他社会保障缴费、住房公积金；对个人和家庭的补助中的生活补助。公用经费</w:t>
      </w:r>
      <w:r>
        <w:rPr>
          <w:rFonts w:ascii="仿宋_GB2312" w:hAnsi="ˎ̥" w:eastAsia="仿宋_GB2312"/>
          <w:color w:val="000000" w:themeColor="text1"/>
          <w:sz w:val="32"/>
          <w:szCs w:val="32"/>
          <w:lang w:val="en-US"/>
          <w14:textFill>
            <w14:solidFill>
              <w14:schemeClr w14:val="tx1"/>
            </w14:solidFill>
          </w14:textFill>
        </w:rPr>
        <w:t>12.89</w:t>
      </w:r>
      <w:r>
        <w:rPr>
          <w:rFonts w:hint="eastAsia" w:ascii="仿宋_GB2312" w:hAnsi="ˎ̥" w:eastAsia="仿宋_GB2312"/>
          <w:color w:val="000000" w:themeColor="text1"/>
          <w:sz w:val="32"/>
          <w:szCs w:val="32"/>
          <w14:textFill>
            <w14:solidFill>
              <w14:schemeClr w14:val="tx1"/>
            </w14:solidFill>
          </w14:textFill>
        </w:rPr>
        <w:t>万元，主要包括：商品和服务支出中的办公费、水费、电费、邮电费、差旅费、维修（护）费、工会经费、其他交通费用、其他商品和服务支出。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年度政府性基金预算财政拨款支出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万元，占本年支出合计的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年度相比，政府性基金预算财政拨款支出减少</w:t>
      </w:r>
      <w:r>
        <w:rPr>
          <w:rFonts w:hint="eastAsia" w:ascii="仿宋_GB2312" w:hAnsi="ˎ̥" w:eastAsia="仿宋_GB2312"/>
          <w:color w:val="000000" w:themeColor="text1"/>
          <w:sz w:val="32"/>
          <w:szCs w:val="32"/>
          <w:lang w:val="en-US" w:eastAsia="zh-CN"/>
          <w14:textFill>
            <w14:solidFill>
              <w14:schemeClr w14:val="tx1"/>
            </w14:solidFill>
          </w14:textFill>
        </w:rPr>
        <w:t>22.8</w:t>
      </w:r>
      <w:r>
        <w:rPr>
          <w:rFonts w:hint="eastAsia" w:ascii="仿宋_GB2312" w:hAnsi="ˎ̥" w:eastAsia="仿宋_GB2312"/>
          <w:color w:val="000000" w:themeColor="text1"/>
          <w:sz w:val="32"/>
          <w:szCs w:val="32"/>
          <w14:textFill>
            <w14:solidFill>
              <w14:schemeClr w14:val="tx1"/>
            </w14:solidFill>
          </w14:textFill>
        </w:rPr>
        <w:t>万元，下降</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val="en-US" w:eastAsia="zh-CN"/>
          <w14:textFill>
            <w14:solidFill>
              <w14:schemeClr w14:val="tx1"/>
            </w14:solidFill>
          </w14:textFill>
        </w:rPr>
        <w:t>2024年度没有安排政府性基金预算</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年度政府性基金预算财政拨款支出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lang w:val="en-US" w:eastAsia="zh-CN"/>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年度政府性基金预算财政拨款支出年初预算为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万元，支出决算为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年度国有资本经营预算财政拨款支出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万元，占本年支出合计的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年度相比，国有资本经营预算财政拨款支出保持不变，主要原因是无国有资本经营预算。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年度国有资本经营预算财政拨款支出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（三）国有资本经营预算财政拨款支出决算具体情况</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年度国有资本经营预算财政拨款支出年初预算为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万元，支出决算为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r>
        <w:rPr>
          <w:rFonts w:hint="eastAsia" w:ascii="楷体" w:hAnsi="楷体" w:eastAsia="楷体" w:cs="楷体"/>
          <w:bCs/>
          <w:color w:val="000000" w:themeColor="text1"/>
          <w:sz w:val="32"/>
          <w:szCs w:val="32"/>
          <w14:textFill>
            <w14:solidFill>
              <w14:schemeClr w14:val="tx1"/>
            </w14:solidFill>
          </w14:textFill>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lang w:eastAsia="zh-CN"/>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 xml:space="preserve">    </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年度财政拨款“三公”经费支出预算为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万元，支出决算为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万元，完成预算的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与2023年度决算数持平</w:t>
      </w:r>
      <w:r>
        <w:rPr>
          <w:rFonts w:hint="eastAsia" w:ascii="仿宋_GB2312" w:hAnsi="ˎ̥"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 xml:space="preserve">   </w:t>
      </w:r>
      <w:r>
        <w:rPr>
          <w:rFonts w:hint="eastAsia" w:ascii="楷体" w:hAnsi="楷体" w:eastAsia="楷体" w:cs="楷体"/>
          <w:color w:val="000000" w:themeColor="text1"/>
          <w:sz w:val="32"/>
          <w:szCs w:val="32"/>
          <w14:textFill>
            <w14:solidFill>
              <w14:schemeClr w14:val="tx1"/>
            </w14:solidFill>
          </w14:textFill>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年度财政拨款“三公”经费支出决算中，因公出国（境）费支出决算</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%；公务用车购置及运行维护费支出决算</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%；公务接待费支出决算</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1.因公出国（境）费</w:t>
      </w:r>
      <w:r>
        <w:rPr>
          <w:rFonts w:hint="eastAsia" w:ascii="仿宋_GB2312" w:hAnsi="ˎ̥" w:eastAsia="仿宋_GB2312"/>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万元。全年安排因公出国（境）团组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个，因公出国（境）</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人次。</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 xml:space="preserve">    2.公务用车购置及运行维护费</w:t>
      </w:r>
      <w:r>
        <w:rPr>
          <w:rFonts w:hint="eastAsia" w:ascii="仿宋_GB2312" w:hAnsi="ˎ̥" w:eastAsia="仿宋_GB2312"/>
          <w:b w:val="0"/>
          <w:bCs/>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公务用车购置</w:t>
      </w:r>
      <w:r>
        <w:rPr>
          <w:rFonts w:hint="eastAsia" w:ascii="仿宋_GB2312" w:hAnsi="ˎ̥" w:eastAsia="仿宋_GB2312"/>
          <w:b w:val="0"/>
          <w:bCs/>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万元，全年购置公务用车</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辆，年末公务用车保有量</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公务用车运行维护费</w:t>
      </w:r>
      <w:r>
        <w:rPr>
          <w:rFonts w:hint="eastAsia" w:ascii="仿宋_GB2312" w:hAnsi="ˎ̥" w:eastAsia="仿宋_GB2312"/>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万元。与2023年度决算数持平</w:t>
      </w:r>
      <w:r>
        <w:rPr>
          <w:rFonts w:hint="eastAsia" w:ascii="仿宋_GB2312" w:hAnsi="ˎ̥"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 xml:space="preserve">    3.公务接待费</w:t>
      </w:r>
      <w:r>
        <w:rPr>
          <w:rFonts w:hint="eastAsia" w:ascii="仿宋_GB2312" w:hAnsi="ˎ̥" w:eastAsia="仿宋_GB2312"/>
          <w:b w:val="0"/>
          <w:bCs/>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国内接待费</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元，国内公务接待</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批次，接待</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人次。</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bCs/>
          <w:color w:val="000000" w:themeColor="text1"/>
          <w:sz w:val="32"/>
          <w:szCs w:val="32"/>
          <w14:textFill>
            <w14:solidFill>
              <w14:schemeClr w14:val="tx1"/>
            </w14:solidFill>
          </w14:textFill>
        </w:rPr>
        <w:t>国（境）外接待费</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万元，国（境）外公务接待</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批次，接待</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人次</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与2023年度决算数持平</w:t>
      </w:r>
      <w:r>
        <w:rPr>
          <w:rFonts w:hint="eastAsia" w:ascii="仿宋_GB2312" w:hAnsi="ˎ̥"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r>
        <w:rPr>
          <w:rFonts w:hint="eastAsia" w:ascii="楷体" w:hAnsi="楷体" w:eastAsia="楷体" w:cs="楷体"/>
          <w:bCs/>
          <w:color w:val="000000" w:themeColor="text1"/>
          <w:sz w:val="32"/>
          <w:szCs w:val="32"/>
          <w14:textFill>
            <w14:solidFill>
              <w14:schemeClr w14:val="tx1"/>
            </w14:solidFill>
          </w14:textFill>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根据财政预算绩效管理要求，可按照如下格式说明：根据预算管理要求，我部门（单位）组织对</w:t>
      </w:r>
      <w:r>
        <w:rPr>
          <w:rFonts w:hint="default" w:ascii="仿宋_GB2312" w:eastAsia="仿宋_GB2312"/>
          <w:color w:val="000000" w:themeColor="text1"/>
          <w:sz w:val="32"/>
          <w:szCs w:val="32"/>
          <w:lang w:val="en-US"/>
          <w14:textFill>
            <w14:solidFill>
              <w14:schemeClr w14:val="tx1"/>
            </w14:solidFill>
          </w14:textFill>
        </w:rPr>
        <w:t>2024</w:t>
      </w:r>
      <w:r>
        <w:rPr>
          <w:rFonts w:hint="eastAsia" w:ascii="仿宋_GB2312" w:eastAsia="仿宋_GB2312"/>
          <w:color w:val="000000" w:themeColor="text1"/>
          <w:sz w:val="32"/>
          <w:szCs w:val="32"/>
          <w14:textFill>
            <w14:solidFill>
              <w14:schemeClr w14:val="tx1"/>
            </w14:solidFill>
          </w14:textFill>
        </w:rPr>
        <w:t>年度一般公共预算项目支出全面开展绩效自评</w:t>
      </w:r>
      <w:r>
        <w:rPr>
          <w:rFonts w:hint="default" w:ascii="仿宋_GB2312" w:eastAsia="仿宋_GB2312"/>
          <w:color w:val="000000" w:themeColor="text1"/>
          <w:sz w:val="32"/>
          <w:szCs w:val="32"/>
          <w:lang w:val="en-US"/>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共涉及资金</w:t>
      </w:r>
      <w:r>
        <w:rPr>
          <w:rFonts w:hint="eastAsia" w:ascii="仿宋_GB2312" w:eastAsia="仿宋_GB2312"/>
          <w:color w:val="000000" w:themeColor="text1"/>
          <w:sz w:val="32"/>
          <w:szCs w:val="32"/>
          <w:lang w:val="en-US" w:eastAsia="zh-CN"/>
          <w14:textFill>
            <w14:solidFill>
              <w14:schemeClr w14:val="tx1"/>
            </w14:solidFill>
          </w14:textFill>
        </w:rPr>
        <w:t>156.98</w:t>
      </w:r>
      <w:r>
        <w:rPr>
          <w:rFonts w:hint="eastAsia" w:ascii="仿宋_GB2312" w:eastAsia="仿宋_GB2312"/>
          <w:color w:val="000000" w:themeColor="text1"/>
          <w:sz w:val="32"/>
          <w:szCs w:val="32"/>
          <w:lang w:val="en-US" w:eastAsia="zh-CN"/>
          <w14:textFill>
            <w14:solidFill>
              <w14:schemeClr w14:val="tx1"/>
            </w14:solidFill>
          </w14:textFill>
        </w:rPr>
        <w:t>万元，占一般公共预算项目支出总额的</w:t>
      </w:r>
      <w:r>
        <w:rPr>
          <w:rFonts w:hint="eastAsia" w:ascii="仿宋_GB2312" w:eastAsia="仿宋_GB2312"/>
          <w:color w:val="000000" w:themeColor="text1"/>
          <w:sz w:val="32"/>
          <w:szCs w:val="32"/>
          <w:lang w:val="en-US" w:eastAsia="zh-CN"/>
          <w14:textFill>
            <w14:solidFill>
              <w14:schemeClr w14:val="tx1"/>
            </w14:solidFill>
          </w14:textFill>
        </w:rPr>
        <w:t>100</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bidi="ar"/>
          <w14:textFill>
            <w14:solidFill>
              <w14:schemeClr w14:val="tx1"/>
            </w14:solidFill>
          </w14:textFill>
        </w:rPr>
        <w:t>组织对</w:t>
      </w:r>
      <w:r>
        <w:rPr>
          <w:rFonts w:hint="default" w:ascii="仿宋_GB2312" w:eastAsia="仿宋_GB2312"/>
          <w:color w:val="000000" w:themeColor="text1"/>
          <w:sz w:val="32"/>
          <w:szCs w:val="32"/>
          <w:lang w:val="en-US" w:bidi="ar"/>
          <w14:textFill>
            <w14:solidFill>
              <w14:schemeClr w14:val="tx1"/>
            </w14:solidFill>
          </w14:textFill>
        </w:rPr>
        <w:t>2024</w:t>
      </w:r>
      <w:r>
        <w:rPr>
          <w:rFonts w:hint="eastAsia" w:ascii="仿宋_GB2312" w:eastAsia="仿宋_GB2312"/>
          <w:color w:val="000000" w:themeColor="text1"/>
          <w:sz w:val="32"/>
          <w:szCs w:val="32"/>
          <w:lang w:bidi="ar"/>
          <w14:textFill>
            <w14:solidFill>
              <w14:schemeClr w14:val="tx1"/>
            </w14:solidFill>
          </w14:textFill>
        </w:rPr>
        <w:t>年度</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lang w:bidi="ar"/>
          <w14:textFill>
            <w14:solidFill>
              <w14:schemeClr w14:val="tx1"/>
            </w14:solidFill>
          </w14:textFill>
        </w:rPr>
        <w:t>个政府性基金预算项目开展绩效自评，共涉及资金</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lang w:bidi="ar"/>
          <w14:textFill>
            <w14:solidFill>
              <w14:schemeClr w14:val="tx1"/>
            </w14:solidFill>
          </w14:textFill>
        </w:rPr>
        <w:t>万元，占政府性基金预算项目支出总额的</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lang w:bidi="ar"/>
          <w14:textFill>
            <w14:solidFill>
              <w14:schemeClr w14:val="tx1"/>
            </w14:solidFill>
          </w14:textFill>
        </w:rPr>
        <w:t>%。组织对</w:t>
      </w:r>
      <w:r>
        <w:rPr>
          <w:rFonts w:hint="default" w:ascii="仿宋_GB2312" w:eastAsia="仿宋_GB2312"/>
          <w:color w:val="000000" w:themeColor="text1"/>
          <w:sz w:val="32"/>
          <w:szCs w:val="32"/>
          <w:lang w:val="en-US" w:bidi="ar"/>
          <w14:textFill>
            <w14:solidFill>
              <w14:schemeClr w14:val="tx1"/>
            </w14:solidFill>
          </w14:textFill>
        </w:rPr>
        <w:t>2024</w:t>
      </w:r>
      <w:r>
        <w:rPr>
          <w:rFonts w:hint="eastAsia" w:ascii="仿宋_GB2312" w:eastAsia="仿宋_GB2312"/>
          <w:color w:val="000000" w:themeColor="text1"/>
          <w:sz w:val="32"/>
          <w:szCs w:val="32"/>
          <w:lang w:bidi="ar"/>
          <w14:textFill>
            <w14:solidFill>
              <w14:schemeClr w14:val="tx1"/>
            </w14:solidFill>
          </w14:textFill>
        </w:rPr>
        <w:t>年度</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lang w:bidi="ar"/>
          <w14:textFill>
            <w14:solidFill>
              <w14:schemeClr w14:val="tx1"/>
            </w14:solidFill>
          </w14:textFill>
        </w:rPr>
        <w:t xml:space="preserve">个国有资本经营预算项目开展绩效自评，共涉及资金 </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lang w:bidi="ar"/>
          <w14:textFill>
            <w14:solidFill>
              <w14:schemeClr w14:val="tx1"/>
            </w14:solidFill>
          </w14:textFill>
        </w:rPr>
        <w:t>万元，占国有资本经营预算项目支出总额的</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lang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共组织对0个项目开展了部门评价，涉及一般公共预算支出0万元，政府性基金预算支出0万元，国有资本经营预算支出0万元。（部门所属单位不需填写此项）。</w:t>
      </w: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r>
        <w:rPr>
          <w:rFonts w:hint="eastAsia" w:ascii="楷体" w:hAnsi="楷体" w:eastAsia="楷体" w:cs="楷体"/>
          <w:bCs/>
          <w:color w:val="000000" w:themeColor="text1"/>
          <w:sz w:val="32"/>
          <w:szCs w:val="32"/>
          <w14:textFill>
            <w14:solidFill>
              <w14:schemeClr w14:val="tx1"/>
            </w14:solidFill>
          </w14:textFill>
        </w:rPr>
        <w:t>部门决算中项目绩效自评结果（预算部门、单位可根据实际情况反映重点项目绩效自评结果）</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无此项内容</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left="0" w:leftChars="0"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r>
        <w:rPr>
          <w:rFonts w:hint="eastAsia" w:ascii="楷体" w:hAnsi="楷体" w:eastAsia="楷体" w:cs="楷体"/>
          <w:bCs/>
          <w:color w:val="000000" w:themeColor="text1"/>
          <w:sz w:val="32"/>
          <w:szCs w:val="32"/>
          <w14:textFill>
            <w14:solidFill>
              <w14:schemeClr w14:val="tx1"/>
            </w14:solidFill>
          </w14:textFill>
        </w:rPr>
        <w:t>部门评价结果（预算部门填写，部门所属单位不需填写）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无此项内容。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r>
        <w:rPr>
          <w:rFonts w:hint="eastAsia" w:ascii="楷体" w:hAnsi="楷体" w:eastAsia="楷体" w:cs="楷体"/>
          <w:bCs/>
          <w:color w:val="000000" w:themeColor="text1"/>
          <w:sz w:val="32"/>
          <w:szCs w:val="32"/>
          <w14:textFill>
            <w14:solidFill>
              <w14:schemeClr w14:val="tx1"/>
            </w14:solidFill>
          </w14:textFill>
        </w:rPr>
        <w:t>（四）财政评价结果（如有）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无此项内容</w:t>
      </w:r>
      <w:r>
        <w:rPr>
          <w:rFonts w:hint="eastAsia" w:ascii="仿宋_GB2312" w:eastAsia="仿宋_GB2312"/>
          <w:color w:val="000000" w:themeColor="text1"/>
          <w:sz w:val="32"/>
          <w:szCs w:val="32"/>
          <w:lang w:val="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bookmarkStart w:id="99" w:name="_Toc5978_WPSOffice_Level2"/>
      <w:bookmarkStart w:id="100" w:name="_Toc18325_WPSOffice_Level2"/>
      <w:bookmarkStart w:id="101" w:name="_Toc32639_WPSOffice_Level2"/>
      <w:bookmarkStart w:id="102" w:name="_Toc15565_WPSOffice_Level2"/>
      <w:bookmarkStart w:id="103" w:name="_Toc15262_WPSOffice_Level2"/>
      <w:bookmarkStart w:id="104" w:name="_Toc23598_WPSOffice_Level2"/>
      <w:r>
        <w:rPr>
          <w:rFonts w:hint="eastAsia" w:ascii="楷体" w:hAnsi="楷体" w:eastAsia="楷体" w:cs="楷体"/>
          <w:bCs/>
          <w:color w:val="000000" w:themeColor="text1"/>
          <w:sz w:val="32"/>
          <w:szCs w:val="32"/>
          <w14:textFill>
            <w14:solidFill>
              <w14:schemeClr w14:val="tx1"/>
            </w14:solidFill>
          </w14:textFill>
        </w:rPr>
        <w:t>（一）机关运行经费支出情况</w:t>
      </w:r>
      <w:bookmarkEnd w:id="99"/>
      <w:bookmarkEnd w:id="100"/>
      <w:bookmarkEnd w:id="101"/>
      <w:bookmarkEnd w:id="102"/>
      <w:bookmarkEnd w:id="103"/>
      <w:bookmarkEnd w:id="10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w:t>
      </w:r>
      <w:r>
        <w:rPr>
          <w:rFonts w:hint="default" w:ascii="仿宋_GB2312" w:hAnsi="ˎ̥" w:eastAsia="仿宋_GB2312"/>
          <w:color w:val="000000" w:themeColor="text1"/>
          <w:sz w:val="32"/>
          <w:szCs w:val="32"/>
          <w:lang w:val="en-US"/>
          <w14:textFill>
            <w14:solidFill>
              <w14:schemeClr w14:val="tx1"/>
            </w14:solidFill>
          </w14:textFill>
        </w:rPr>
        <w:t>琼海市财政局长坡财政所</w:t>
      </w:r>
      <w:r>
        <w:rPr>
          <w:rFonts w:hint="eastAsia" w:ascii="仿宋_GB2312" w:hAnsi="ˎ̥" w:eastAsia="仿宋_GB2312"/>
          <w:color w:val="000000" w:themeColor="text1"/>
          <w:sz w:val="32"/>
          <w:szCs w:val="32"/>
          <w14:textFill>
            <w14:solidFill>
              <w14:schemeClr w14:val="tx1"/>
            </w14:solidFill>
          </w14:textFill>
        </w:rPr>
        <w:t>部门（单位）机关运行经费</w:t>
      </w:r>
      <w:r>
        <w:rPr>
          <w:rFonts w:hint="eastAsia" w:ascii="仿宋_GB2312" w:hAnsi="ˎ̥" w:eastAsia="仿宋_GB2312"/>
          <w:color w:val="000000" w:themeColor="text1"/>
          <w:sz w:val="32"/>
          <w:szCs w:val="32"/>
          <w:lang w:val="en-US" w:eastAsia="zh-CN"/>
          <w14:textFill>
            <w14:solidFill>
              <w14:schemeClr w14:val="tx1"/>
            </w14:solidFill>
          </w14:textFill>
        </w:rPr>
        <w:t>12.89</w:t>
      </w:r>
      <w:r>
        <w:rPr>
          <w:rFonts w:hint="eastAsia" w:ascii="仿宋_GB2312" w:hAnsi="ˎ̥" w:eastAsia="仿宋_GB2312"/>
          <w:color w:val="000000" w:themeColor="text1"/>
          <w:sz w:val="32"/>
          <w:szCs w:val="32"/>
          <w14:textFill>
            <w14:solidFill>
              <w14:schemeClr w14:val="tx1"/>
            </w14:solidFill>
          </w14:textFill>
        </w:rPr>
        <w:t>万元（为部门决算中行政单位和参公事业单位财政拨款基本支出中公用经费支出之和，事业单位没有机关运行经费支出），比年初预算减少</w:t>
      </w:r>
      <w:r>
        <w:rPr>
          <w:rFonts w:hint="eastAsia" w:ascii="仿宋_GB2312" w:hAnsi="ˎ̥" w:eastAsia="仿宋_GB2312"/>
          <w:color w:val="000000" w:themeColor="text1"/>
          <w:sz w:val="32"/>
          <w:szCs w:val="32"/>
          <w:lang w:val="en-US" w:eastAsia="zh-CN"/>
          <w14:textFill>
            <w14:solidFill>
              <w14:schemeClr w14:val="tx1"/>
            </w14:solidFill>
          </w14:textFill>
        </w:rPr>
        <w:t>0.12</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val="en-US" w:eastAsia="zh-CN"/>
          <w14:textFill>
            <w14:solidFill>
              <w14:schemeClr w14:val="tx1"/>
            </w14:solidFill>
          </w14:textFill>
        </w:rPr>
        <w:t>完成预算的</w:t>
      </w:r>
      <w:r>
        <w:rPr>
          <w:rFonts w:hint="eastAsia" w:ascii="仿宋_GB2312" w:hAnsi="ˎ̥" w:eastAsia="仿宋_GB2312"/>
          <w:color w:val="000000" w:themeColor="text1"/>
          <w:sz w:val="32"/>
          <w:szCs w:val="32"/>
          <w:lang w:val="en-US" w:eastAsia="zh-CN"/>
          <w14:textFill>
            <w14:solidFill>
              <w14:schemeClr w14:val="tx1"/>
            </w14:solidFill>
          </w14:textFill>
        </w:rPr>
        <w:t>99.07</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与2023年度相比，机关运行经费</w:t>
      </w:r>
      <w:r>
        <w:rPr>
          <w:rFonts w:hint="eastAsia" w:ascii="仿宋_GB2312" w:hAnsi="ˎ̥" w:eastAsia="仿宋_GB2312"/>
          <w:color w:val="000000" w:themeColor="text1"/>
          <w:sz w:val="32"/>
          <w:szCs w:val="32"/>
          <w14:textFill>
            <w14:solidFill>
              <w14:schemeClr w14:val="tx1"/>
            </w14:solidFill>
          </w14:textFill>
        </w:rPr>
        <w:t>增加</w:t>
      </w:r>
      <w:r>
        <w:rPr>
          <w:rFonts w:hint="eastAsia" w:ascii="仿宋_GB2312" w:hAnsi="ˎ̥" w:eastAsia="仿宋_GB2312"/>
          <w:color w:val="000000" w:themeColor="text1"/>
          <w:sz w:val="32"/>
          <w:szCs w:val="32"/>
          <w:lang w:val="en-US" w:eastAsia="zh-CN"/>
          <w14:textFill>
            <w14:solidFill>
              <w14:schemeClr w14:val="tx1"/>
            </w14:solidFill>
          </w14:textFill>
        </w:rPr>
        <w:t>3.66</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增长39.65%。</w:t>
      </w:r>
      <w:r>
        <w:rPr>
          <w:rFonts w:hint="eastAsia" w:ascii="仿宋_GB2312" w:hAnsi="ˎ̥" w:eastAsia="仿宋_GB2312"/>
          <w:color w:val="000000" w:themeColor="text1"/>
          <w:sz w:val="32"/>
          <w:szCs w:val="32"/>
          <w14:textFill>
            <w14:solidFill>
              <w14:schemeClr w14:val="tx1"/>
            </w14:solidFill>
          </w14:textFill>
        </w:rPr>
        <w:t>主要决算口径将人员工资的“30239-其他交通费用”科目计入公用经费。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bookmarkStart w:id="105" w:name="_Toc32689_WPSOffice_Level2"/>
      <w:bookmarkStart w:id="106" w:name="_Toc23966_WPSOffice_Level2"/>
      <w:bookmarkStart w:id="107" w:name="_Toc13084_WPSOffice_Level2"/>
      <w:bookmarkStart w:id="108" w:name="_Toc25333_WPSOffice_Level2"/>
      <w:bookmarkStart w:id="109" w:name="_Toc30383_WPSOffice_Level2"/>
      <w:bookmarkStart w:id="110" w:name="_Toc3131_WPSOffice_Level2"/>
      <w:r>
        <w:rPr>
          <w:rFonts w:hint="eastAsia" w:ascii="楷体" w:hAnsi="楷体" w:eastAsia="楷体" w:cs="楷体"/>
          <w:bCs/>
          <w:color w:val="000000" w:themeColor="text1"/>
          <w:sz w:val="32"/>
          <w:szCs w:val="32"/>
          <w14:textFill>
            <w14:solidFill>
              <w14:schemeClr w14:val="tx1"/>
            </w14:solidFill>
          </w14:textFill>
        </w:rPr>
        <w:t>（二）政府采购支出情况</w:t>
      </w:r>
      <w:bookmarkEnd w:id="105"/>
      <w:bookmarkEnd w:id="106"/>
      <w:bookmarkEnd w:id="107"/>
      <w:bookmarkEnd w:id="108"/>
      <w:bookmarkEnd w:id="109"/>
      <w:bookmarkEnd w:id="11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w:t>
      </w:r>
      <w:r>
        <w:rPr>
          <w:rFonts w:hint="default" w:ascii="仿宋_GB2312" w:hAnsi="ˎ̥" w:eastAsia="仿宋_GB2312"/>
          <w:color w:val="000000" w:themeColor="text1"/>
          <w:sz w:val="32"/>
          <w:szCs w:val="32"/>
          <w:lang w:val="en-US"/>
          <w14:textFill>
            <w14:solidFill>
              <w14:schemeClr w14:val="tx1"/>
            </w14:solidFill>
          </w14:textFill>
        </w:rPr>
        <w:t>琼海市财政局长坡财政所</w:t>
      </w:r>
      <w:r>
        <w:rPr>
          <w:rFonts w:hint="eastAsia" w:ascii="仿宋_GB2312" w:hAnsi="ˎ̥" w:eastAsia="仿宋_GB2312"/>
          <w:color w:val="000000" w:themeColor="text1"/>
          <w:sz w:val="32"/>
          <w:szCs w:val="32"/>
          <w14:textFill>
            <w14:solidFill>
              <w14:schemeClr w14:val="tx1"/>
            </w14:solidFill>
          </w14:textFill>
        </w:rPr>
        <w:t>部门（单位）政府采购支出总额</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万元，其中：政府采购货物支出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万元、政府采购工程支出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万元、政府采购服务支出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万元。授予中小企业合同金额</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万元，占政府采购支出总额的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%，其中：授予小微企业合同金额</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授予中小企业合同金额</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bookmarkStart w:id="111" w:name="_Toc19989_WPSOffice_Level2"/>
      <w:bookmarkStart w:id="112" w:name="_Toc527_WPSOffice_Level2"/>
      <w:bookmarkStart w:id="113" w:name="_Toc10902_WPSOffice_Level2"/>
      <w:bookmarkStart w:id="114" w:name="_Toc6016_WPSOffice_Level2"/>
      <w:bookmarkStart w:id="115" w:name="_Toc15129_WPSOffice_Level2"/>
      <w:bookmarkStart w:id="116" w:name="_Toc29584_WPSOffice_Level2"/>
      <w:r>
        <w:rPr>
          <w:rFonts w:hint="eastAsia" w:ascii="楷体" w:hAnsi="楷体" w:eastAsia="楷体" w:cs="楷体"/>
          <w:bCs/>
          <w:color w:val="000000" w:themeColor="text1"/>
          <w:sz w:val="32"/>
          <w:szCs w:val="32"/>
          <w14:textFill>
            <w14:solidFill>
              <w14:schemeClr w14:val="tx1"/>
            </w14:solidFill>
          </w14:textFill>
        </w:rPr>
        <w:t>（三）国有资产占用情况</w:t>
      </w:r>
      <w:bookmarkEnd w:id="111"/>
      <w:bookmarkEnd w:id="112"/>
      <w:bookmarkEnd w:id="113"/>
      <w:bookmarkEnd w:id="114"/>
      <w:bookmarkEnd w:id="115"/>
      <w:bookmarkEnd w:id="11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Cs/>
          <w:color w:val="000000" w:themeColor="text1"/>
          <w:sz w:val="32"/>
          <w:szCs w:val="32"/>
          <w14:textFill>
            <w14:solidFill>
              <w14:schemeClr w14:val="tx1"/>
            </w14:solidFill>
          </w14:textFill>
        </w:rPr>
        <w:t>截至</w:t>
      </w:r>
      <w:r>
        <w:rPr>
          <w:rFonts w:hint="default" w:ascii="仿宋_GB2312" w:hAnsi="ˎ̥" w:eastAsia="仿宋_GB2312"/>
          <w:bCs/>
          <w:color w:val="000000" w:themeColor="text1"/>
          <w:sz w:val="32"/>
          <w:szCs w:val="32"/>
          <w:lang w:val="en-US"/>
          <w14:textFill>
            <w14:solidFill>
              <w14:schemeClr w14:val="tx1"/>
            </w14:solidFill>
          </w14:textFill>
        </w:rPr>
        <w:t>2024</w:t>
      </w:r>
      <w:r>
        <w:rPr>
          <w:rFonts w:hint="eastAsia" w:ascii="仿宋_GB2312" w:hAnsi="ˎ̥" w:eastAsia="仿宋_GB2312"/>
          <w:bCs/>
          <w:color w:val="000000" w:themeColor="text1"/>
          <w:sz w:val="32"/>
          <w:szCs w:val="32"/>
          <w14:textFill>
            <w14:solidFill>
              <w14:schemeClr w14:val="tx1"/>
            </w14:solidFill>
          </w14:textFill>
        </w:rPr>
        <w:t>年12月31日，本部门拥有</w:t>
      </w:r>
      <w:r>
        <w:rPr>
          <w:rFonts w:hint="eastAsia" w:ascii="仿宋_GB2312" w:hAnsi="ˎ̥" w:eastAsia="仿宋_GB2312"/>
          <w:color w:val="000000" w:themeColor="text1"/>
          <w:sz w:val="32"/>
          <w:szCs w:val="32"/>
          <w14:textFill>
            <w14:solidFill>
              <w14:schemeClr w14:val="tx1"/>
            </w14:solidFill>
          </w14:textFill>
        </w:rPr>
        <w:t>房屋面积</w:t>
      </w:r>
      <w:r>
        <w:rPr>
          <w:rFonts w:hint="eastAsia" w:ascii="仿宋_GB2312" w:hAnsi="ˎ̥" w:eastAsia="仿宋_GB2312"/>
          <w:bCs/>
          <w:color w:val="000000" w:themeColor="text1"/>
          <w:sz w:val="32"/>
          <w:szCs w:val="32"/>
          <w:highlight w:val="none"/>
          <w14:textFill>
            <w14:solidFill>
              <w14:schemeClr w14:val="tx1"/>
            </w14:solidFill>
          </w14:textFill>
        </w:rPr>
        <w:t>1260</w:t>
      </w:r>
      <w:r>
        <w:rPr>
          <w:rFonts w:hint="eastAsia" w:ascii="仿宋_GB2312" w:hAnsi="ˎ̥" w:eastAsia="仿宋_GB2312"/>
          <w:color w:val="000000" w:themeColor="text1"/>
          <w:sz w:val="32"/>
          <w:szCs w:val="32"/>
          <w14:textFill>
            <w14:solidFill>
              <w14:schemeClr w14:val="tx1"/>
            </w14:solidFill>
          </w14:textFill>
        </w:rPr>
        <w:t>平方米</w:t>
      </w:r>
      <w:r>
        <w:rPr>
          <w:rFonts w:hint="eastAsia" w:ascii="仿宋_GB2312" w:hAnsi="ˎ̥"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000000" w:themeColor="text1"/>
          <w:sz w:val="32"/>
          <w:szCs w:val="32"/>
          <w:lang w:val="en-US" w:eastAsia="zh-CN"/>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本部门共有车辆</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辆，其中，副部（省）级及以上领导用车</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辆、主要负责人用车</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辆、机要通信用车</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辆、应急保障用车</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辆、执法执勤用车</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辆、特种专业技术用车</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辆、离退休干部服务用车</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辆、其他用车</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辆。</w:t>
      </w:r>
      <w:r>
        <w:rPr>
          <w:rFonts w:hint="eastAsia" w:ascii="仿宋_GB2312" w:hAnsi="ˎ̥"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单价100万元（含）以上设备（不含车辆）</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台（套）。</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000000" w:themeColor="text1"/>
          <w:sz w:val="32"/>
          <w:szCs w:val="32"/>
          <w14:textFill>
            <w14:solidFill>
              <w14:schemeClr w14:val="tx1"/>
            </w14:solidFill>
          </w14:textFill>
        </w:rPr>
      </w:pPr>
      <w:bookmarkStart w:id="117" w:name="_Toc4398_WPSOffice_Level1"/>
      <w:bookmarkStart w:id="118" w:name="_Toc17580_WPSOffice_Level1"/>
      <w:bookmarkStart w:id="119" w:name="_Toc15425_WPSOffice_Level1"/>
      <w:bookmarkStart w:id="120" w:name="_Toc8808_WPSOffice_Level1"/>
      <w:bookmarkStart w:id="121" w:name="_Toc11039_WPSOffice_Level1"/>
      <w:bookmarkStart w:id="122" w:name="_Toc8874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000000" w:themeColor="text1"/>
          <w:sz w:val="32"/>
          <w:szCs w:val="32"/>
          <w14:textFill>
            <w14:solidFill>
              <w14:schemeClr w14:val="tx1"/>
            </w14:solidFill>
          </w14:textFill>
        </w:rPr>
      </w:pPr>
      <w:r>
        <w:rPr>
          <w:rFonts w:hint="eastAsia" w:ascii="黑体" w:hAnsi="ˎ̥" w:eastAsia="黑体"/>
          <w:color w:val="000000" w:themeColor="text1"/>
          <w:sz w:val="32"/>
          <w:szCs w:val="32"/>
          <w14:textFill>
            <w14:solidFill>
              <w14:schemeClr w14:val="tx1"/>
            </w14:solidFill>
          </w14:textFill>
        </w:rPr>
        <w:t>第四部分  名词解释</w:t>
      </w:r>
      <w:bookmarkEnd w:id="117"/>
      <w:bookmarkEnd w:id="118"/>
      <w:bookmarkEnd w:id="119"/>
      <w:bookmarkEnd w:id="120"/>
      <w:bookmarkEnd w:id="121"/>
      <w:bookmarkEnd w:id="122"/>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000000" w:themeColor="text1"/>
          <w:sz w:val="32"/>
          <w:szCs w:val="32"/>
          <w14:textFill>
            <w14:solidFill>
              <w14:schemeClr w14:val="tx1"/>
            </w14:solidFill>
          </w14:textFill>
        </w:rPr>
      </w:pP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十六、</w:t>
      </w:r>
      <w:r>
        <w:rPr>
          <w:rFonts w:ascii="仿宋_GB2312" w:hAnsi="ˎ̥" w:eastAsia="仿宋_GB2312"/>
          <w:color w:val="000000" w:themeColor="text1"/>
          <w:sz w:val="32"/>
          <w:szCs w:val="32"/>
          <w14:textFill>
            <w14:solidFill>
              <w14:schemeClr w14:val="tx1"/>
            </w14:solidFill>
          </w14:textFill>
        </w:rPr>
        <w:t>支出功能分类：</w:t>
      </w:r>
    </w:p>
    <w:p>
      <w:pPr>
        <w:spacing w:line="578" w:lineRule="exact"/>
        <w:ind w:firstLine="645"/>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一般公共服务支出（类）财政事务（款）行政运行（项）：反映行政单位（包括实行公务员管理的事业单位）的基本支出。</w:t>
      </w:r>
    </w:p>
    <w:p>
      <w:pPr>
        <w:spacing w:line="578" w:lineRule="exact"/>
        <w:ind w:firstLine="645"/>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一般公共服务支出（类）财政事务（款）其他财政事务支出（项）：反映除上述项目以外其他财政事务方面的支出。</w:t>
      </w:r>
    </w:p>
    <w:p>
      <w:pPr>
        <w:spacing w:line="578" w:lineRule="exact"/>
        <w:ind w:firstLine="645"/>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社会保障和就业支出（类）行政事业单位养老支出（款）机关事业单位基本养老保险缴费支出（项）：反映机关事业单位实施养老保险制度由单位缴纳的基本养老保险费支出。</w:t>
      </w:r>
    </w:p>
    <w:p>
      <w:pPr>
        <w:spacing w:line="578" w:lineRule="exact"/>
        <w:ind w:firstLine="645"/>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社会保障和就业支出（类）行政事业单位养老支出（款）机关事业单位职业年金缴费支出（项）：反映机关事业单位实施养老保险制度由单位实际缴纳的职业年金支出。（含职业年金补记支出）</w:t>
      </w:r>
    </w:p>
    <w:p>
      <w:pPr>
        <w:spacing w:line="578" w:lineRule="exact"/>
        <w:ind w:firstLine="645"/>
        <w:rPr>
          <w:rFonts w:hint="default" w:ascii="仿宋_GB2312" w:hAnsi="ˎ̥" w:eastAsia="仿宋_GB2312"/>
          <w:color w:val="000000" w:themeColor="text1"/>
          <w:sz w:val="32"/>
          <w:szCs w:val="32"/>
          <w:lang w:val="en-US" w:eastAsia="zh-CN"/>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社会保障和就业支出（类）抚恤（款）其他优抚支出（项）</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反映除上述项目外其他用于优抚方面的支出，包括向优抚对象发放的价格临时补贴、老烈士子女、老党员定期生活补助等支出。</w:t>
      </w:r>
    </w:p>
    <w:p>
      <w:pPr>
        <w:spacing w:line="578" w:lineRule="exact"/>
        <w:ind w:firstLine="645"/>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卫生健康支出（类）行政事业单位医疗（款）行政单位医疗（项）：反映财政部门安排的行政单位（包括实行公务员管理的事业单位，下同）基本医疗保险缴费经费，未参加医疗保险的行政单位的公费医疗缴费，按国家规定享受离休人员、红军老战士待遇人员的医疗经费。</w:t>
      </w:r>
    </w:p>
    <w:p>
      <w:pPr>
        <w:spacing w:line="578" w:lineRule="exact"/>
        <w:ind w:firstLine="645"/>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卫生健康支出（类）行政事业单位医疗（款）公务员医疗补助（项）：反映财政部门安排的公务员医疗补助经费。</w:t>
      </w:r>
    </w:p>
    <w:p>
      <w:pPr>
        <w:spacing w:line="578" w:lineRule="exact"/>
        <w:ind w:firstLine="645"/>
        <w:rPr>
          <w:color w:val="000000" w:themeColor="text1"/>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住房保障支出（类）住房改革支出（款）住房公积金（项）：反映行政事业单位按人力资源和社会保障部、财政部规定的基本工资和津贴补贴以及规定比例为职工缴纳的住房公积金</w:t>
      </w:r>
      <w:r>
        <w:rPr>
          <w:rFonts w:hint="eastAsia" w:ascii="仿宋_GB2312" w:hAnsi="ˎ̥" w:eastAsia="仿宋_GB2312"/>
          <w:color w:val="000000" w:themeColor="text1"/>
          <w:sz w:val="32"/>
          <w:szCs w:val="32"/>
          <w:lang w:eastAsia="zh-CN"/>
          <w14:textFill>
            <w14:solidFill>
              <w14:schemeClr w14:val="tx1"/>
            </w14:solidFill>
          </w14:textFill>
        </w:rPr>
        <w:t>。</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09C5E3EB"/>
    <w:multiLevelType w:val="singleLevel"/>
    <w:tmpl w:val="09C5E3EB"/>
    <w:lvl w:ilvl="0" w:tentative="0">
      <w:start w:val="2"/>
      <w:numFmt w:val="chineseCounting"/>
      <w:suff w:val="nothing"/>
      <w:lvlText w:val="（%1）"/>
      <w:lvlJc w:val="left"/>
      <w:rPr>
        <w:rFonts w:hint="eastAsia"/>
      </w:rPr>
    </w:lvl>
  </w:abstractNum>
  <w:abstractNum w:abstractNumId="2">
    <w:nsid w:val="419EA064"/>
    <w:multiLevelType w:val="singleLevel"/>
    <w:tmpl w:val="419EA064"/>
    <w:lvl w:ilvl="0" w:tentative="0">
      <w:start w:val="1"/>
      <w:numFmt w:val="chineseCounting"/>
      <w:suff w:val="nothing"/>
      <w:lvlText w:val="%1、"/>
      <w:lvlJc w:val="left"/>
      <w:rPr>
        <w:rFonts w:hint="eastAsia"/>
      </w:rPr>
    </w:lvl>
  </w:abstractNum>
  <w:abstractNum w:abstractNumId="3">
    <w:nsid w:val="72109F8D"/>
    <w:multiLevelType w:val="singleLevel"/>
    <w:tmpl w:val="72109F8D"/>
    <w:lvl w:ilvl="0" w:tentative="0">
      <w:start w:val="7"/>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7944B69"/>
    <w:rsid w:val="09201287"/>
    <w:rsid w:val="0FC80124"/>
    <w:rsid w:val="136F98C7"/>
    <w:rsid w:val="17427E68"/>
    <w:rsid w:val="1755065F"/>
    <w:rsid w:val="1AFC29C9"/>
    <w:rsid w:val="1CA52F2E"/>
    <w:rsid w:val="1E3630B9"/>
    <w:rsid w:val="26EEC2B5"/>
    <w:rsid w:val="29472309"/>
    <w:rsid w:val="2B406E77"/>
    <w:rsid w:val="2C2A0C43"/>
    <w:rsid w:val="2D1E73A5"/>
    <w:rsid w:val="316442B8"/>
    <w:rsid w:val="32717154"/>
    <w:rsid w:val="34B63260"/>
    <w:rsid w:val="37FDA7E2"/>
    <w:rsid w:val="3A314D88"/>
    <w:rsid w:val="3A746883"/>
    <w:rsid w:val="3CA15DE9"/>
    <w:rsid w:val="3FE61EE5"/>
    <w:rsid w:val="406508EE"/>
    <w:rsid w:val="408D6263"/>
    <w:rsid w:val="41B40CEE"/>
    <w:rsid w:val="48317291"/>
    <w:rsid w:val="485F7024"/>
    <w:rsid w:val="48E70666"/>
    <w:rsid w:val="4C6877E5"/>
    <w:rsid w:val="4D6A468D"/>
    <w:rsid w:val="4EA86137"/>
    <w:rsid w:val="56CA7FD0"/>
    <w:rsid w:val="57FA38D1"/>
    <w:rsid w:val="5F7D3333"/>
    <w:rsid w:val="61385890"/>
    <w:rsid w:val="687436E1"/>
    <w:rsid w:val="6DA45C50"/>
    <w:rsid w:val="6E9A7825"/>
    <w:rsid w:val="6F670F9B"/>
    <w:rsid w:val="714940AE"/>
    <w:rsid w:val="737450E0"/>
    <w:rsid w:val="74054476"/>
    <w:rsid w:val="742F38C4"/>
    <w:rsid w:val="74AB66DC"/>
    <w:rsid w:val="74C4154C"/>
    <w:rsid w:val="75956FFF"/>
    <w:rsid w:val="77AA2D01"/>
    <w:rsid w:val="77C50548"/>
    <w:rsid w:val="7CDE1DBD"/>
    <w:rsid w:val="7D943A85"/>
    <w:rsid w:val="7DB0448C"/>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1163</Words>
  <Characters>2480</Characters>
  <Lines>67</Lines>
  <Paragraphs>18</Paragraphs>
  <TotalTime>8</TotalTime>
  <ScaleCrop>false</ScaleCrop>
  <LinksUpToDate>false</LinksUpToDate>
  <CharactersWithSpaces>2528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2023-08-03T00:58:00Z</cp:lastPrinted>
  <dcterms:modified xsi:type="dcterms:W3CDTF">2025-11-10T02:50:34Z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