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883B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eastAsia="zh-CN"/>
        </w:rPr>
        <w:t>文学与艺术活动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项目支出绩效自评报告</w:t>
      </w:r>
    </w:p>
    <w:p w14:paraId="40BA106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hd w:val="clear" w:fill="FFFFFF"/>
        </w:rPr>
      </w:pPr>
    </w:p>
    <w:p w14:paraId="5A8B941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960" w:firstLineChars="3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一、项目概况</w:t>
      </w:r>
    </w:p>
    <w:p w14:paraId="35187D1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（一）项目基本情况</w:t>
      </w:r>
    </w:p>
    <w:p w14:paraId="6E48C3A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立项情况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为弘扬中华优秀传统文化，营造欢乐祥和的春节氛围，丰富群众节日文化生活，经单位研究决定，在2026年春节前夕组织开展“迎新春·送春联”文化惠民活动。项目立项依据充分，符合公共文化服务体系建设相关要求。</w:t>
      </w:r>
    </w:p>
    <w:p w14:paraId="16EB029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实施主体</w:t>
      </w: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琼海市文学艺术界联合会</w:t>
      </w:r>
    </w:p>
    <w:p w14:paraId="05DCA77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项目资金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：项目总预算5万元，资金来源为财政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拨款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经费。</w:t>
      </w:r>
    </w:p>
    <w:p w14:paraId="59D9CFA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主要内容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：组织本地书法家及书法爱好者现场书写春联，并向社区、乡村、困难群众等赠送成品春联。包括春联纸张、墨汁、毛笔等物料采购，书法家劳务补贴，活动宣传及场地布置等。</w:t>
      </w:r>
    </w:p>
    <w:p w14:paraId="39B55C2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（二）项目年度预算绩效目标和绩效指标设定情况</w:t>
      </w:r>
    </w:p>
    <w:p w14:paraId="519E20D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总体目标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：通过送春联活动，惠及群众不少于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人次，营造浓厚节日氛围，提升群众文化获得感与满意度。</w:t>
      </w:r>
    </w:p>
    <w:p w14:paraId="7619B10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阶段性目标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：春节前两周完成春联书写与分发，确保所有春联在除夕前送达目标群体。</w:t>
      </w:r>
    </w:p>
    <w:p w14:paraId="1B990F0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绩效指标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</w:p>
    <w:p w14:paraId="3FBDB11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数量指标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开展不少于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5次文艺活动</w:t>
      </w:r>
    </w:p>
    <w:p w14:paraId="3F4D6CB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效益</w:t>
      </w: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指标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参加人数不少于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500人次</w:t>
      </w:r>
    </w:p>
    <w:p w14:paraId="43EAF66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二、项目决策及资金使用管理情况</w:t>
      </w:r>
    </w:p>
    <w:p w14:paraId="5DBBE00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（一）项目决策情况</w:t>
      </w:r>
    </w:p>
    <w:p w14:paraId="1CD110EF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项目经单位领导班子会议集体研究通过，形成会议纪要。确保决策程序合规、责任清晰。</w:t>
      </w:r>
    </w:p>
    <w:p w14:paraId="3DE11E5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（二）项目资金安排落实、总投入情况</w:t>
      </w:r>
    </w:p>
    <w:p w14:paraId="1A7F0F30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项目预算5万元，全部为财政资金，已按财政批复足额到位。无自筹资金或其他社会资本参与。</w:t>
      </w:r>
    </w:p>
    <w:p w14:paraId="7733F9C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（三）项目资金实际使用情况</w:t>
      </w:r>
    </w:p>
    <w:p w14:paraId="7215B2D0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截至202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日，项目实际支出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万元，预算执行率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%。具体支出如下：</w:t>
      </w:r>
    </w:p>
    <w:p w14:paraId="27EC6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纸、笔、墨的费用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1.865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6943E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挥春人员、其他费用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2.975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54A2E70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textAlignment w:val="auto"/>
        <w:outlineLvl w:val="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广告、宣传及其他费用0.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0A2328B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3" w:firstLineChars="200"/>
        <w:textAlignment w:val="auto"/>
        <w:outlineLvl w:val="3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（四）项目资金管理情况</w:t>
      </w:r>
    </w:p>
    <w:p w14:paraId="4324166B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严格执行单位《财务管理制度》《专项资金管理办法》，实行专款专用、单独核算。支出均附有合同、发票、签收单等凭证，并按规定履行审批手续。财务部门对资金使用进行全程监督，未发现挤占、挪用情况。</w:t>
      </w:r>
    </w:p>
    <w:p w14:paraId="1F36317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三、项目组织实施情况</w:t>
      </w:r>
    </w:p>
    <w:p w14:paraId="45A022B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（一）项目组织情况</w:t>
      </w:r>
    </w:p>
    <w:p w14:paraId="4664A59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组织方式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：未达到招投标限额，按内控制度执行。</w:t>
      </w:r>
    </w:p>
    <w:p w14:paraId="6A59131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完成验收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：活动结束后，由办公室对春联发放数量、现场照片等进行核查验收，确认任务完成。</w:t>
      </w:r>
    </w:p>
    <w:p w14:paraId="4CAE8AC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（二）项目管理情况</w:t>
      </w:r>
    </w:p>
    <w:p w14:paraId="04B339D5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制定《送春联活动实施方案》，明确人员分工、时间节点、质量要求。活动期间安排专人巡查现场秩序，确保安全有序。</w:t>
      </w:r>
    </w:p>
    <w:p w14:paraId="19A0715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四、项目绩效情况</w:t>
      </w:r>
    </w:p>
    <w:p w14:paraId="5ADCAF1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（一）项目绩效目标完成情况</w:t>
      </w:r>
    </w:p>
    <w:p w14:paraId="502FC55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经济性分析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预算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实际支出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万元，未出现超支。</w:t>
      </w:r>
    </w:p>
    <w:p w14:paraId="3C75F2D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效率性分析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：活动于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启动，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1月25日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全部完成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共完成春联书写与赠送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3000多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副，活动未发生安全事故，春联内容审核合格率100%。</w:t>
      </w:r>
    </w:p>
    <w:p w14:paraId="01B94E2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可持续性分析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：项目形成可复制的“政府主导+志愿参与+社区联动”模式，群众期待明年继续举办。单位已将送春联列入年度文化惠民常态化项目，后续可争取稳定预算支持。</w:t>
      </w:r>
    </w:p>
    <w:p w14:paraId="2F43256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（二）项目绩效目标未完成情况及原因分析</w:t>
      </w:r>
    </w:p>
    <w:p w14:paraId="3A4E6878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所有指标均已完成，无未达标情况。</w:t>
      </w:r>
    </w:p>
    <w:p w14:paraId="4D9E3C9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五、其他需要说明的问题</w:t>
      </w:r>
    </w:p>
    <w:p w14:paraId="23A97BEB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（一）主要经验及做法、存在问题和建议</w:t>
      </w:r>
    </w:p>
    <w:p w14:paraId="3D38D60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主要经验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</w:p>
    <w:p w14:paraId="2A2A575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提前谋划，春节前两个月即启动方案设计，确保物料和人员到位。</w:t>
      </w:r>
    </w:p>
    <w:p w14:paraId="0FFEE83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多方联动，联合社区、书法家协会共同组织，提升活动专业性和覆盖面。</w:t>
      </w:r>
    </w:p>
    <w:p w14:paraId="5162948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注重宣传，通过微信公众号、社区公告栏提前预告，提高群众知晓率。</w:t>
      </w:r>
    </w:p>
    <w:p w14:paraId="6F9F910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存在问题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</w:p>
    <w:p w14:paraId="7E62247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现场书写受天气、场地限制较大，部分群众排队时间较长。</w:t>
      </w:r>
    </w:p>
    <w:p w14:paraId="539996C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改进建议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</w:p>
    <w:p w14:paraId="17E2A10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今后可提前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利用现有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场馆，或采用“线上预约+线下领取”分流方式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12E9976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（二）后续工作计划</w:t>
      </w:r>
    </w:p>
    <w:p w14:paraId="06E250B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总结本次活动经验，优化实施方案，提前筹备2027年送春联活动。</w:t>
      </w:r>
    </w:p>
    <w:p w14:paraId="39A5318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8125E"/>
    <w:rsid w:val="486E0AE4"/>
    <w:rsid w:val="5BA5337A"/>
    <w:rsid w:val="62DC156E"/>
    <w:rsid w:val="67EE5988"/>
    <w:rsid w:val="681A7646"/>
    <w:rsid w:val="6D4F65F0"/>
    <w:rsid w:val="7548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2026-04-22T00:56:00Z</dcterms:created>
  <dc:creator>Administrator</dc:creator>
  <cp:lastModifiedBy>Administrator</cp:lastModifiedBy>
  <dcterms:modified xsi:type="dcterms:W3CDTF">2026-04-24T00:50:58Z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8A33CDEE9921463B9F6CF2DAE3CBB490_11</vt:lpwstr>
  </property>
</Properties>
</file>