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E1AFF">
      <w:pPr>
        <w:spacing w:line="560" w:lineRule="exact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</w:rPr>
      </w:pPr>
      <w:r>
        <w:rPr>
          <w:rFonts w:hint="eastAsia" w:eastAsia="黑体"/>
          <w:kern w:val="0"/>
        </w:rPr>
        <w:pict>
          <v:shape id="AutoShape 22" o:spid="_x0000_s2053" o:spt="136" type="#_x0000_t136" style="position:absolute;left:0pt;margin-left:13.85pt;margin-top:-15.8pt;height:42.5pt;width:411pt;mso-wrap-distance-bottom:0pt;mso-wrap-distance-left:9pt;mso-wrap-distance-right:9pt;mso-wrap-distance-top:0pt;z-index:-251656192;mso-width-relative:page;mso-height-relative:page;" fillcolor="#FF0000" filled="t" stroked="t" coordsize="21600,21600">
            <v:path/>
            <v:fill on="t" focussize="0,0"/>
            <v:stroke color="#FF0000"/>
            <v:imagedata o:title=""/>
            <o:lock v:ext="edit"/>
            <v:textpath on="t" fitshape="t" fitpath="t" trim="t" xscale="f" string="琼海市妇女联合会" style="font-family:方正小标宋简体;font-size:40pt;v-text-align:center;v-text-spacing:98304f;"/>
            <w10:wrap type="square"/>
          </v:shape>
        </w:pict>
      </w:r>
      <w:r>
        <w:rPr>
          <w:rFonts w:eastAsia="仿宋"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-224155</wp:posOffset>
                </wp:positionH>
                <wp:positionV relativeFrom="page">
                  <wp:posOffset>1932305</wp:posOffset>
                </wp:positionV>
                <wp:extent cx="6120130" cy="0"/>
                <wp:effectExtent l="0" t="28575" r="13970" b="285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7.65pt;margin-top:152.15pt;height:0pt;width:481.9pt;mso-position-vertical-relative:page;z-index:251659264;mso-width-relative:page;mso-height-relative:page;" filled="f" stroked="t" coordsize="21600,21600" o:gfxdata="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QJvem9UAAAALAQAADwAAAAAAAAABACAAAAAiAAAAZHJzL2Rvd25yZXYueG1sUEsBAhQAFAAA&#10;AAgAh07iQNvJaMjyAQAA3wMAAA4AAAAAAAAAAQAgAAAAJAEAAGRycy9lMm9Eb2MueG1sUEsFBgAA&#10;AAAGAAYAWQEAAIg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76D10742">
      <w:pPr>
        <w:jc w:val="center"/>
        <w:rPr>
          <w:rFonts w:hint="eastAsia"/>
          <w:sz w:val="44"/>
          <w:szCs w:val="44"/>
          <w:lang w:val="en-US" w:eastAsia="zh-CN"/>
        </w:rPr>
      </w:pPr>
    </w:p>
    <w:p w14:paraId="26A4B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关爱农村贫困妇女“两癌”救助资金项目</w:t>
      </w:r>
    </w:p>
    <w:p w14:paraId="0D5A55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年度绩效自评报告</w:t>
      </w:r>
    </w:p>
    <w:p w14:paraId="20F05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64986D5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一、项目概况</w:t>
      </w:r>
    </w:p>
    <w:p w14:paraId="6DF43E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支付概况。</w:t>
      </w:r>
    </w:p>
    <w:p w14:paraId="42D04C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积极贯彻落实《202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年海南省关爱困难妇女宫颈癌和乳腺癌救助计划实施方案》要求，争取海南省关爱困难妇女“两癌”患病妇女救助项目资金1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0万元，提前超额完成202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年海南省关爱困难妇女“两癌”救助计划任务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资金主要用于乳腺癌、宫颈癌患者的医疗费用补助，覆盖全市1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镇（区）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。项目实施周期为202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年1月至12月，重点保障低收入家庭、边缘户及脱贫不稳定群体。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全年共救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助符合条件的患病妇女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60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，救助资金全额发放到位，提前超额完成省级下达的救助任务。</w:t>
      </w:r>
    </w:p>
    <w:p w14:paraId="09C888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outlineLvl w:val="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绩效目标情况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。</w:t>
      </w:r>
    </w:p>
    <w:p w14:paraId="09D886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1.总体目标：贯彻落实</w:t>
      </w:r>
      <w:r>
        <w:rPr>
          <w:rFonts w:hint="eastAsia" w:ascii="仿宋_GB2312" w:hAnsi="仿宋_GB2312" w:eastAsia="仿宋_GB2312" w:cs="仿宋_GB2312"/>
          <w:sz w:val="32"/>
          <w:szCs w:val="32"/>
        </w:rPr>
        <w:t>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年海南省关爱困难妇女宫颈癌和乳腺癌救助计划实施方案》要求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完成120万元救助资金发放，为患病困难群体缓解生活压力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ADB996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2.绩效指标：</w:t>
      </w:r>
    </w:p>
    <w:p w14:paraId="2C800B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数量指标：救助4批次，不少于60人；</w:t>
      </w:r>
    </w:p>
    <w:p w14:paraId="0E38C3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时效指标：每批次救助完成时间不超过15个工作日；</w:t>
      </w:r>
    </w:p>
    <w:p w14:paraId="6A4358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both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社会效益指标：解决实际困难情况好；</w:t>
      </w:r>
    </w:p>
    <w:p w14:paraId="7143083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服务对象满意度指标：被救助对象满意度90%以上。</w:t>
      </w:r>
    </w:p>
    <w:p w14:paraId="693BBE0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二、项目决策及资金使用管理情况</w:t>
      </w:r>
    </w:p>
    <w:p w14:paraId="15D0A9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3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（一）项目决策情况</w:t>
      </w:r>
    </w:p>
    <w:p w14:paraId="42319E1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项目严格依据关于困难妇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女“两癌”救助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工作的统一部署与实施方案决策实施，坚持</w:t>
      </w:r>
      <w:r>
        <w:rPr>
          <w:rStyle w:val="9"/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精准识别、精准救助、专款专用、公开透明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原则，聚焦低收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入家庭、边缘户、脱贫不稳定户等重点群体，规范履行申报、审核、公示、拨付等决策流程，确保救助对象精准、资金使用合规、救助成效显著。</w:t>
      </w:r>
    </w:p>
    <w:p w14:paraId="5ACDF294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项目资金安排落实情况</w:t>
      </w:r>
    </w:p>
    <w:p w14:paraId="01E3A14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both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上级财政专项救助资金1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0 万元全额拨付到位，项目资金落实到位率 100%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为项目顺利实施提供坚实资金保障。</w:t>
      </w:r>
    </w:p>
    <w:p w14:paraId="655B53F8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项目资金使用情况</w:t>
      </w:r>
    </w:p>
    <w:p w14:paraId="7856619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截至 2025年12月31日，项目资金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120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万元已全部用于农村贫困“两癌”患病妇女医疗费用补助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资金支出率100%，无资金截留、挤占、挪用情况，资金使用精准对应救助对象与救助标准，切实发挥救助实效。</w:t>
      </w:r>
    </w:p>
    <w:p w14:paraId="68A17CB0"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项目资金管理情况</w:t>
      </w:r>
    </w:p>
    <w:p w14:paraId="5DFE578C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项目严格执行财政专项资金管理规定，实行专账核算、专项管理、专款专用，建立健全“个人申请—基层初审—市级审核—社会公示—资金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发放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”全流程管理机制，全程接受财政、审计部门监督，审计未发现违规使用资金问题，资金管理规范有序。</w:t>
      </w:r>
    </w:p>
    <w:p w14:paraId="2E3BBB12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三、项目组织实施情况</w:t>
      </w:r>
    </w:p>
    <w:p w14:paraId="118BB14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（一）项目组织情况</w:t>
      </w:r>
    </w:p>
    <w:p w14:paraId="7DFE6B03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市妇联牵头统筹项目实施，联合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各镇（区）妇联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，明确职责分工、规范审核标准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严格按照救助方案开展对象摸排、资格审核、名单公示、资金发放等工作，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计划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全年分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批次完成救助，无项目调整、延误等情况，项目任务全面完成并通过内部核查验收。</w:t>
      </w:r>
    </w:p>
    <w:p w14:paraId="78011ADE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项目实施情况</w:t>
      </w:r>
    </w:p>
    <w:p w14:paraId="77F710C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项目资金120万，救助分4批，救助人数60人，每人2万元，每批次救助完成时间不超过15个工作日。</w:t>
      </w:r>
    </w:p>
    <w:p w14:paraId="696A135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四、项目绩效情况</w:t>
      </w:r>
    </w:p>
    <w:tbl>
      <w:tblPr>
        <w:tblStyle w:val="7"/>
        <w:tblW w:w="93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99"/>
        <w:gridCol w:w="2358"/>
        <w:gridCol w:w="2575"/>
        <w:gridCol w:w="1318"/>
      </w:tblGrid>
      <w:tr w14:paraId="554D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Header/>
          <w:jc w:val="center"/>
        </w:trPr>
        <w:tc>
          <w:tcPr>
            <w:tcW w:w="3099" w:type="dxa"/>
            <w:shd w:val="clear" w:color="auto" w:fill="FAFAFA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0181D3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  <w:t>指标</w:t>
            </w:r>
          </w:p>
        </w:tc>
        <w:tc>
          <w:tcPr>
            <w:tcW w:w="2358" w:type="dxa"/>
            <w:shd w:val="clear" w:color="auto" w:fill="FAFAFA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1F0964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  <w:t>目标值</w:t>
            </w:r>
          </w:p>
        </w:tc>
        <w:tc>
          <w:tcPr>
            <w:tcW w:w="2575" w:type="dxa"/>
            <w:shd w:val="clear" w:color="auto" w:fill="FAFAFA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20DA9F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  <w:t>实际值</w:t>
            </w:r>
          </w:p>
        </w:tc>
        <w:tc>
          <w:tcPr>
            <w:tcW w:w="1318" w:type="dxa"/>
            <w:shd w:val="clear" w:color="auto" w:fill="FAFAFA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6D0E73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both"/>
              <w:textAlignment w:val="auto"/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lang w:val="en-US" w:eastAsia="zh-CN" w:bidi="ar"/>
              </w:rPr>
              <w:t>完成率</w:t>
            </w:r>
          </w:p>
        </w:tc>
      </w:tr>
      <w:tr w14:paraId="4A1CA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3099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0CD26F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救助人数</w:t>
            </w:r>
          </w:p>
        </w:tc>
        <w:tc>
          <w:tcPr>
            <w:tcW w:w="2358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7493F8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both"/>
              <w:textAlignment w:val="auto"/>
              <w:rPr>
                <w:rFonts w:hint="default" w:ascii="仿宋" w:hAnsi="仿宋" w:eastAsia="仿宋" w:cs="仿宋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≥60</w:t>
            </w:r>
          </w:p>
        </w:tc>
        <w:tc>
          <w:tcPr>
            <w:tcW w:w="2575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3970CF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both"/>
              <w:textAlignment w:val="auto"/>
              <w:rPr>
                <w:rFonts w:hint="default" w:ascii="仿宋" w:hAnsi="仿宋" w:eastAsia="仿宋" w:cs="仿宋"/>
                <w:sz w:val="32"/>
                <w:szCs w:val="32"/>
                <w:lang w:val="en-US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60</w:t>
            </w:r>
          </w:p>
        </w:tc>
        <w:tc>
          <w:tcPr>
            <w:tcW w:w="1318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3EC5CA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100%</w:t>
            </w:r>
          </w:p>
        </w:tc>
      </w:tr>
      <w:tr w14:paraId="66BE7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3099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1F529D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资金拨付及时率</w:t>
            </w:r>
          </w:p>
        </w:tc>
        <w:tc>
          <w:tcPr>
            <w:tcW w:w="2358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7A64C8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≤15个工作日</w:t>
            </w:r>
          </w:p>
        </w:tc>
        <w:tc>
          <w:tcPr>
            <w:tcW w:w="2575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6D14E9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≤10个工作日</w:t>
            </w:r>
          </w:p>
        </w:tc>
        <w:tc>
          <w:tcPr>
            <w:tcW w:w="1318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398F4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100%</w:t>
            </w:r>
          </w:p>
        </w:tc>
      </w:tr>
      <w:tr w14:paraId="7B32C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3099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2CF78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解决实际困难情况</w:t>
            </w:r>
          </w:p>
        </w:tc>
        <w:tc>
          <w:tcPr>
            <w:tcW w:w="2358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290C01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好</w:t>
            </w:r>
          </w:p>
        </w:tc>
        <w:tc>
          <w:tcPr>
            <w:tcW w:w="2575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6D438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好</w:t>
            </w:r>
          </w:p>
        </w:tc>
        <w:tc>
          <w:tcPr>
            <w:tcW w:w="1318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473A7A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"/>
              </w:rPr>
              <w:t>100%</w:t>
            </w:r>
          </w:p>
        </w:tc>
      </w:tr>
      <w:tr w14:paraId="68918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3099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03574B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服务对象满意度</w:t>
            </w:r>
          </w:p>
        </w:tc>
        <w:tc>
          <w:tcPr>
            <w:tcW w:w="2358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138363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≥90%</w:t>
            </w:r>
          </w:p>
        </w:tc>
        <w:tc>
          <w:tcPr>
            <w:tcW w:w="2575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6EAF33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100%</w:t>
            </w:r>
          </w:p>
        </w:tc>
        <w:tc>
          <w:tcPr>
            <w:tcW w:w="1318" w:type="dxa"/>
            <w:shd w:val="clear" w:color="auto" w:fill="FFFFFF"/>
            <w:noWrap w:val="0"/>
            <w:tcMar>
              <w:top w:w="135" w:type="dxa"/>
              <w:left w:w="180" w:type="dxa"/>
              <w:bottom w:w="135" w:type="dxa"/>
              <w:right w:w="180" w:type="dxa"/>
            </w:tcMar>
            <w:vAlign w:val="center"/>
          </w:tcPr>
          <w:p w14:paraId="6EB2BF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60" w:lineRule="exact"/>
              <w:ind w:left="0" w:leftChars="0" w:right="0" w:rightChars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100%</w:t>
            </w:r>
          </w:p>
        </w:tc>
      </w:tr>
    </w:tbl>
    <w:p w14:paraId="05D1B676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项目提前完成年度救助任务，救助批次达4批次，救助审核发放流程平均用时不超过10个工作日，快于15个工作日的时效要求，实施进度快、工作质量高。全年实际救助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60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人，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完成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数量指标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有效缓解“两癌”患病妇女就医经济压力，解决实际困难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成效良好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服务对象满意度达100%，高于 90%的预期目标，社会效益显著。</w:t>
      </w:r>
    </w:p>
    <w:p w14:paraId="125F0EE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发现的主要问题和改进措施</w:t>
      </w:r>
    </w:p>
    <w:p w14:paraId="4C76D6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存在问题：一是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资金使用规范性待加强。存在资金挤占挪用风险，部分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财政部门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未严格执行专款专用制度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容易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导致资金结余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或超支风险；二是任务完成依赖基层执行能力，部分镇因宣传不足导致患者群众参与度低。</w:t>
      </w:r>
    </w:p>
    <w:p w14:paraId="14FBA5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改进措施：一是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建立资金动态监控体系，定期核查拨付进度，确保专款专用；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多渠道宣传动员，联合卫健、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民政、农业农村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等部门开展“两癌”防治知识普及。</w:t>
      </w:r>
    </w:p>
    <w:p w14:paraId="275A0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03C0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739B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琼海市妇女联合会</w:t>
      </w:r>
    </w:p>
    <w:p w14:paraId="4A6C8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right"/>
        <w:textAlignment w:val="auto"/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2026年4月28日</w:t>
      </w:r>
    </w:p>
    <w:sectPr>
      <w:footerReference r:id="rId3" w:type="default"/>
      <w:pgSz w:w="11906" w:h="16838"/>
      <w:pgMar w:top="2098" w:right="1531" w:bottom="1984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52AEE9">
    <w:pPr>
      <w:pStyle w:val="4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E4DDD1">
                          <w:pPr>
                            <w:pStyle w:val="4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E4DDD1">
                    <w:pPr>
                      <w:pStyle w:val="4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244A9C"/>
    <w:multiLevelType w:val="singleLevel"/>
    <w:tmpl w:val="21244A9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BD57DFD"/>
    <w:multiLevelType w:val="singleLevel"/>
    <w:tmpl w:val="6BD57DF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hMjFhMGU4ZWI0OTNkZTI3OTEwYTI4ZmQ1ZDZlZWQifQ=="/>
  </w:docVars>
  <w:rsids>
    <w:rsidRoot w:val="1D117EC0"/>
    <w:rsid w:val="00262441"/>
    <w:rsid w:val="009862CB"/>
    <w:rsid w:val="00D334B4"/>
    <w:rsid w:val="00E122C1"/>
    <w:rsid w:val="00FC57CF"/>
    <w:rsid w:val="024C492F"/>
    <w:rsid w:val="0E2D6FEA"/>
    <w:rsid w:val="0F6A04E5"/>
    <w:rsid w:val="12FA1C01"/>
    <w:rsid w:val="15ED79AD"/>
    <w:rsid w:val="16AC1C56"/>
    <w:rsid w:val="181C2A9C"/>
    <w:rsid w:val="197020C9"/>
    <w:rsid w:val="1D117EC0"/>
    <w:rsid w:val="218260CB"/>
    <w:rsid w:val="21FC0DCC"/>
    <w:rsid w:val="230A42C0"/>
    <w:rsid w:val="2DFC3B4D"/>
    <w:rsid w:val="32132543"/>
    <w:rsid w:val="33F23D41"/>
    <w:rsid w:val="359B0B00"/>
    <w:rsid w:val="369E61BF"/>
    <w:rsid w:val="387304AF"/>
    <w:rsid w:val="39901DA4"/>
    <w:rsid w:val="3A331955"/>
    <w:rsid w:val="3E187AEE"/>
    <w:rsid w:val="40465D4C"/>
    <w:rsid w:val="41073853"/>
    <w:rsid w:val="422D7CC7"/>
    <w:rsid w:val="494A281B"/>
    <w:rsid w:val="4F944222"/>
    <w:rsid w:val="524621B4"/>
    <w:rsid w:val="54223D16"/>
    <w:rsid w:val="56724BEA"/>
    <w:rsid w:val="57AD78E7"/>
    <w:rsid w:val="59477A1F"/>
    <w:rsid w:val="59BA0B11"/>
    <w:rsid w:val="5A403EEE"/>
    <w:rsid w:val="5F2A6D00"/>
    <w:rsid w:val="64C36C1F"/>
    <w:rsid w:val="662B473C"/>
    <w:rsid w:val="665A5C05"/>
    <w:rsid w:val="66B439A5"/>
    <w:rsid w:val="67661DBD"/>
    <w:rsid w:val="677B47B7"/>
    <w:rsid w:val="682110BC"/>
    <w:rsid w:val="6B085226"/>
    <w:rsid w:val="6DCA782D"/>
    <w:rsid w:val="6E136B05"/>
    <w:rsid w:val="6FF82AC0"/>
    <w:rsid w:val="705574F6"/>
    <w:rsid w:val="73D846F4"/>
    <w:rsid w:val="797678B2"/>
    <w:rsid w:val="79FE61B3"/>
    <w:rsid w:val="7A0F0E06"/>
    <w:rsid w:val="7C683E56"/>
    <w:rsid w:val="7CFD0EEA"/>
    <w:rsid w:val="7D3F0543"/>
    <w:rsid w:val="7DBB6953"/>
    <w:rsid w:val="7E90362B"/>
    <w:rsid w:val="7F547F36"/>
    <w:rsid w:val="7FFE3C74"/>
    <w:rsid w:val="EB7A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spacing w:beforeAutospacing="1" w:afterAutospacing="1"/>
      <w:jc w:val="left"/>
      <w:outlineLvl w:val="2"/>
    </w:pPr>
    <w:rPr>
      <w:rFonts w:ascii="宋体" w:hAnsi="宋体"/>
      <w:b/>
      <w:kern w:val="0"/>
      <w:sz w:val="27"/>
      <w:szCs w:val="27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200" w:firstLineChars="200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right"/>
    </w:pPr>
    <w:rPr>
      <w:rFonts w:ascii="宋体" w:hAnsi="宋体" w:eastAsia="宋体"/>
      <w:kern w:val="0"/>
      <w:sz w:val="28"/>
      <w:szCs w:val="2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0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128</Words>
  <Characters>158</Characters>
  <Lines>1</Lines>
  <Paragraphs>1</Paragraphs>
  <TotalTime>0</TotalTime>
  <ScaleCrop>false</ScaleCrop>
  <LinksUpToDate>false</LinksUpToDate>
  <CharactersWithSpaces>158</CharactersWithSpaces>
  <Application>WPS Office_12.8.2.18913_F1E327BC-269C-435d-A152-05C5408002CA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2024-03-06T11:32:00Z</dcterms:created>
  <dc:creator>QHFL630-1</dc:creator>
  <cp:lastModifiedBy>Administrator</cp:lastModifiedBy>
  <cp:lastPrinted>2026-05-06T07:02:54Z</cp:lastPrinted>
  <dcterms:modified xsi:type="dcterms:W3CDTF">2026-05-06T07:03:25Z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2052-12.8.2.18913</vt:lpwstr>
  </property>
  <property fmtid="{D5CDD505-2E9C-101B-9397-08002B2CF9AE}" pid="3" name="ICV">
    <vt:lpwstr>7FB9EF11ED7A464A8200E8C3D57C5D63_13</vt:lpwstr>
  </property>
  <property fmtid="{D5CDD505-2E9C-101B-9397-08002B2CF9AE}" pid="4" name="KSOTemplateDocerSaveRecord">
    <vt:lpwstr>eyJoZGlkIjoiYjI1ZjVhZjIwNDZiMTZlYmExODZiNmE3Y2MwNjhmNDAiLCJ1c2VySWQiOiI3MzA1Mzk1NzcifQ==</vt:lpwstr>
  </property>
</Properties>
</file>