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关于做好海南省成品油零售体系“十五五”发展规划编制工作的相关要求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方正黑体_GBK" w:hAnsi="方正黑体_GBK" w:eastAsia="方正黑体_GBK" w:cs="方正黑体_GBK"/>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一、规划原则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楷体_GB2312" w:hAnsi="楷体_GB2312" w:eastAsia="楷体_GB2312" w:cs="楷体_GB2312"/>
          <w:color w:val="000000"/>
          <w:kern w:val="0"/>
          <w:sz w:val="32"/>
          <w:szCs w:val="32"/>
          <w:lang w:val="en-US" w:eastAsia="zh-CN" w:bidi="ar"/>
        </w:rPr>
        <w:t>（一）依法编制，科学规划。</w:t>
      </w:r>
      <w:r>
        <w:rPr>
          <w:rFonts w:hint="default" w:ascii="Times New Roman" w:hAnsi="Times New Roman" w:eastAsia="仿宋_GB2312" w:cs="Times New Roman"/>
          <w:color w:val="000000"/>
          <w:kern w:val="0"/>
          <w:sz w:val="32"/>
          <w:szCs w:val="32"/>
          <w:lang w:val="en-US" w:eastAsia="zh-CN" w:bidi="ar"/>
        </w:rPr>
        <w:t>坚持“全省一盘棋、全岛同城化”和“多规合一”要求，与海南省国民经济和社会发展第十五个五年规划和国土空间规划衔接，科学编制成品油零售站点发展规划。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楷体_GB2312" w:hAnsi="楷体_GB2312" w:eastAsia="楷体_GB2312" w:cs="楷体_GB2312"/>
          <w:color w:val="000000"/>
          <w:kern w:val="0"/>
          <w:sz w:val="32"/>
          <w:szCs w:val="32"/>
          <w:lang w:val="en-US" w:eastAsia="zh-CN" w:bidi="ar"/>
        </w:rPr>
        <w:t>（二）保障供应，提升服务。</w:t>
      </w:r>
      <w:r>
        <w:rPr>
          <w:rFonts w:hint="default" w:ascii="Times New Roman" w:hAnsi="Times New Roman" w:eastAsia="仿宋_GB2312" w:cs="Times New Roman"/>
          <w:color w:val="000000"/>
          <w:kern w:val="0"/>
          <w:sz w:val="32"/>
          <w:szCs w:val="32"/>
          <w:lang w:val="en-US" w:eastAsia="zh-CN" w:bidi="ar"/>
        </w:rPr>
        <w:t>充分考虑资源和生态环境的承载能力，保障市场供应，保护环境节约土地资源，统筹加油、充（换）电、加气、加氢、甲醇加注等功能需求，推动加油站逐步向综合能源补给站转型。通过数字化、智能化改造提升服务质量，在保障安全的前提下，支持加油站因站制宜设立便利店，推出便民洗车、汽配维修及保养等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（三）政策引导，补齐短板。</w:t>
      </w:r>
      <w:r>
        <w:rPr>
          <w:rFonts w:hint="default" w:ascii="Times New Roman" w:hAnsi="Times New Roman" w:eastAsia="仿宋_GB2312" w:cs="Times New Roman"/>
          <w:color w:val="000000"/>
          <w:kern w:val="0"/>
          <w:sz w:val="32"/>
          <w:szCs w:val="32"/>
          <w:lang w:val="en-US" w:eastAsia="zh-CN" w:bidi="ar"/>
        </w:rPr>
        <w:t>坚持优化存量、按需增量原则，有序规划城区、公路沿线加油站建设，鼓励大型骨干企业将零售体系向农村及偏远地区进一步延伸，满足城乡居民用油需求。落实农村加油站建设支持政策，鼓励符合条件的农村加油点改造升级为加油站，保障农村地区生产生活用油需求。引导农村加油站（点）结合农村消费特点，合理拓展非油品业务，全面提升服务“三农”能力，助力乡村振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二、工作要求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color w:val="000000"/>
          <w:kern w:val="0"/>
          <w:sz w:val="32"/>
          <w:szCs w:val="32"/>
          <w:lang w:val="en-US" w:eastAsia="zh-CN" w:bidi="ar"/>
        </w:rPr>
        <w:t>（一）编制统筹规划。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规划编制要与城乡总体规划和其他行业规划充分衔接，统筹辖区产业布局和经济社会发展需求，与土地利用总体规划、城市总体规划、城镇规划和交通规划等相统一。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楷体_GB2312" w:hAnsi="楷体_GB2312" w:eastAsia="楷体_GB2312" w:cs="楷体_GB2312"/>
          <w:color w:val="000000"/>
          <w:kern w:val="0"/>
          <w:sz w:val="32"/>
          <w:szCs w:val="32"/>
          <w:lang w:val="en-US" w:eastAsia="zh-CN" w:bidi="ar"/>
        </w:rPr>
        <w:t>（二）规划编制在充分调查研究的基础上展开。</w:t>
      </w:r>
      <w:r>
        <w:rPr>
          <w:rFonts w:hint="default" w:ascii="Times New Roman" w:hAnsi="Times New Roman" w:eastAsia="仿宋_GB2312" w:cs="Times New Roman"/>
          <w:color w:val="000000"/>
          <w:kern w:val="0"/>
          <w:sz w:val="32"/>
          <w:szCs w:val="32"/>
          <w:lang w:val="en-US" w:eastAsia="zh-CN" w:bidi="ar"/>
        </w:rPr>
        <w:t>组织规划编制人员开展广泛深入的调查研究，听取各方意见，集中解决规划编制中的重点和难点问题，增强规划的科学性、民主性和可行性。既要摸清辖区内的经济社会发展和人员流动增量变化情况，又要考虑国际、国内政治、经济、社会发展、能源结构调整、成品油供求变化、新能源发展等影响因素，对辖区内成品油市场供求趋势做出符合实际的科学预测和判断。预测当地“十五五”经济、人口、城镇化、汽车保有量、成品油需求量变化趋势，预测资源环境约束和天然气、电动汽车、生物燃料等新能源对成品油销售的影响，统筹测算当地“十五五”成品油需求，科学规划零售网点数量，优化布局，既需要保障市场供应，又要避免重复建设和资源浪费，同时符合海南土地、环保的严格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（三）规划布点要有利于市场健康有序发展。</w:t>
      </w:r>
      <w:r>
        <w:rPr>
          <w:rFonts w:hint="default" w:ascii="Times New Roman" w:hAnsi="Times New Roman" w:eastAsia="仿宋_GB2312" w:cs="Times New Roman"/>
          <w:color w:val="000000"/>
          <w:kern w:val="0"/>
          <w:sz w:val="32"/>
          <w:szCs w:val="32"/>
          <w:lang w:val="en-US" w:eastAsia="zh-CN" w:bidi="ar"/>
        </w:rPr>
        <w:t>网点设置要符合《成品油零售企业管理技术规范》加油站设置疏密标准以及《公路安全保护条例》等法律法规安全要求。严禁在网点密度过大、重复建设严重地区新增布点。“十四五”规划未实施的规划布点，经与土地、规划等部门衔接后，可列入“十五五”规划，建设确实困难的布点、旧城区改造不宜继续保留的网点列入迁建布点或淘汰。规划期新建、迁建的加油站等实行规划管理具体到点，无特殊原因不得调整更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楷体_GB2312" w:hAnsi="楷体_GB2312" w:eastAsia="楷体_GB2312" w:cs="楷体_GB2312"/>
          <w:color w:val="000000"/>
          <w:kern w:val="0"/>
          <w:sz w:val="32"/>
          <w:szCs w:val="32"/>
          <w:lang w:val="en-US" w:eastAsia="zh-CN" w:bidi="ar"/>
        </w:rPr>
        <w:t>（四）优先保障无加油站的乡镇农村地区布点。</w:t>
      </w:r>
      <w:r>
        <w:rPr>
          <w:rFonts w:hint="default" w:ascii="Times New Roman" w:hAnsi="Times New Roman" w:eastAsia="仿宋_GB2312" w:cs="Times New Roman"/>
          <w:color w:val="000000"/>
          <w:kern w:val="0"/>
          <w:sz w:val="32"/>
          <w:szCs w:val="32"/>
          <w:lang w:val="en-US" w:eastAsia="zh-CN" w:bidi="ar"/>
        </w:rPr>
        <w:t>在基本保持“十四五”规划布点总数的前提下，调整新增布点优先安排农村及偏远地区、尚无加油站的乡镇、新增道路、新增城区及老城区改造地区，乡镇以下具备条件的地区建设加油站、加气站、充电站等可使用存量集体建设用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楷体_GB2312" w:hAnsi="楷体_GB2312" w:eastAsia="楷体_GB2312" w:cs="楷体_GB2312"/>
          <w:color w:val="000000"/>
          <w:kern w:val="0"/>
          <w:sz w:val="32"/>
          <w:szCs w:val="32"/>
          <w:lang w:val="en-US" w:eastAsia="zh-CN" w:bidi="ar"/>
        </w:rPr>
        <w:t>（五）引导传统加油站向综合能源补给站升级。</w:t>
      </w:r>
      <w:r>
        <w:rPr>
          <w:rFonts w:hint="default" w:ascii="Times New Roman" w:hAnsi="Times New Roman" w:eastAsia="仿宋_GB2312" w:cs="Times New Roman"/>
          <w:color w:val="000000"/>
          <w:kern w:val="0"/>
          <w:sz w:val="32"/>
          <w:szCs w:val="32"/>
          <w:lang w:val="en-US" w:eastAsia="zh-CN" w:bidi="ar"/>
        </w:rPr>
        <w:t>对标海南建设国家生态文明试验区，有序引导符合条件的加油站向综合能源补给站方向改造升级，原则上新建审批加油站应一并增设新能源（充电桩、加气、加氢等）服务保障功能。支持加油站发展非油品品牌便利店为消费者提供更加方便快捷的服务。淘汰布局密度大，经营不善、安全条件不达标的加油站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琼海市</w:t>
      </w:r>
      <w:r>
        <w:rPr>
          <w:rFonts w:hint="default" w:ascii="Times New Roman" w:hAnsi="Times New Roman" w:eastAsia="仿宋_GB2312" w:cs="Times New Roman"/>
          <w:color w:val="000000"/>
          <w:kern w:val="0"/>
          <w:sz w:val="32"/>
          <w:szCs w:val="32"/>
          <w:lang w:val="en-US" w:eastAsia="zh-CN" w:bidi="ar"/>
        </w:rPr>
        <w:t>成品油零售体系“十五五”发展规划（2026-2030 年）》。规划期为五年，即 2026-2030 年，基本格式附后。</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附件：《成品油零售体系“十五五”发展规划（2026-2030 年）基本格式和主要内容》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成品油零售体系“十五五”发展规划（2026-2030 年）基本格式和主要内容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黑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第一章 概述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1.1 规划背景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1.2 规划依据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1.3 指导思想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1.4 规划原则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1.5 规划目标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1.6 规划范围和期限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第二章 琼海市成品油零售体系发展现状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2.1 经济社会发展概况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2.2 汽、柴油销售增长情况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2.3 机动车（船）保有量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2.4 现有公路交通情况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2.5 现有加油站（含综合能源补给站）情况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2.6 存在的主要问题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2.7 “十五五”面临的形势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第三章 琼海市“十五五”成品油零售发展预测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3.1 经济和社会发展趋势预测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3.2 公路交通发展趋势预测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3.3 机动车增长趋势预测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3.4 渔业船舶增长需求预测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3.5 汽、柴油消费需求预测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3.6 加油站（含综合能源补给站）总量预测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第四章 琼海市“十五五”加油站规划布局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4.1 规划布局目标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4.2 布局原则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4.3 布局方案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4.4 布局标准及要求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4.5 加油站转型升级为综合能源补给站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4.6 站点建设计划安排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第五章 环境影响评价及保护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5.1 环境影响预测分析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5.2 环境保护措施要求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第六章 实施保障措施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6.1 严格执行行业规划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6.2 制定实施管理办法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6.3 加强行业监督管理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6.4 完善用地保障机制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6.5 简化行政审批制度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6.6 加大财政扶持力度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6.7 建立安全应急保障制度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第七章 附则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附表 1.现有加油站（含综合能源补给站）一览表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附表 2.“十五五”规划新增加油站（含综合能源补给站）一览表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附表 3.关停待调整加油站和“十五五”迁建加油站一览表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附表 4.“十五五”现有加油站间距过密站点一览表</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1"/>
          <w:szCs w:val="31"/>
          <w:lang w:val="en-US" w:eastAsia="zh-CN" w:bidi="ar"/>
        </w:rPr>
      </w:pPr>
    </w:p>
    <w:p>
      <w:pPr>
        <w:keepNext w:val="0"/>
        <w:keepLines w:val="0"/>
        <w:widowControl/>
        <w:suppressLineNumbers w:val="0"/>
        <w:jc w:val="left"/>
        <w:rPr>
          <w:rFonts w:hint="default" w:ascii="仿宋_GB2312" w:hAnsi="仿宋_GB2312" w:eastAsia="仿宋_GB2312" w:cs="仿宋_GB2312"/>
          <w:color w:val="000000"/>
          <w:kern w:val="0"/>
          <w:sz w:val="31"/>
          <w:szCs w:val="31"/>
          <w:lang w:val="en-US" w:eastAsia="zh-CN" w:bidi="ar"/>
        </w:rPr>
      </w:pPr>
      <w:bookmarkStart w:id="0" w:name="_GoBack"/>
      <w:bookmarkEnd w:id="0"/>
    </w:p>
    <w:sectPr>
      <w:pgSz w:w="11906" w:h="16838"/>
      <w:pgMar w:top="1984"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EC02E"/>
    <w:rsid w:val="10D16E3E"/>
    <w:rsid w:val="187A6E96"/>
    <w:rsid w:val="5D7D0831"/>
    <w:rsid w:val="5FC36EF3"/>
    <w:rsid w:val="667EC02E"/>
    <w:rsid w:val="7D9512C4"/>
    <w:rsid w:val="7F87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1981</Words>
  <Characters>2085</Characters>
  <Lines>0</Lines>
  <Paragraphs>0</Paragraphs>
  <TotalTime>7</TotalTime>
  <ScaleCrop>false</ScaleCrop>
  <LinksUpToDate>false</LinksUpToDate>
  <CharactersWithSpaces>2135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2025-06-09T10:12:00Z</dcterms:created>
  <dc:creator>黄璐璐</dc:creator>
  <cp:lastModifiedBy>Lenovo</cp:lastModifiedBy>
  <dcterms:modified xsi:type="dcterms:W3CDTF">2025-08-08T02:06:18Z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1DC571229DA0F52E0F4346680B5D338B_41</vt:lpwstr>
  </property>
  <property fmtid="{D5CDD505-2E9C-101B-9397-08002B2CF9AE}" pid="4" name="KSOTemplateDocerSaveRecord">
    <vt:lpwstr>eyJoZGlkIjoiMmNhN2RmMGVjYmIxNDQ0ZjliYmEwZmI5OTUzZjc1ZDMiLCJ1c2VySWQiOiI5NjY3NjgwMDQifQ==</vt:lpwstr>
  </property>
</Properties>
</file>