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84"/>
          <w:szCs w:val="84"/>
          <w:u w:val="single"/>
        </w:rPr>
      </w:pPr>
    </w:p>
    <w:p>
      <w:pPr>
        <w:rPr>
          <w:sz w:val="84"/>
          <w:szCs w:val="84"/>
          <w:u w:val="single"/>
        </w:rPr>
      </w:pPr>
    </w:p>
    <w:p>
      <w:pPr>
        <w:rPr>
          <w:sz w:val="84"/>
          <w:szCs w:val="84"/>
          <w:u w:val="single"/>
        </w:rPr>
      </w:pPr>
    </w:p>
    <w:p>
      <w:pPr>
        <w:jc w:val="center"/>
        <w:rPr>
          <w:rFonts w:ascii="宋体" w:hAnsi="宋体" w:eastAsia="宋体"/>
          <w:b/>
          <w:sz w:val="52"/>
          <w:szCs w:val="52"/>
        </w:rPr>
      </w:pPr>
      <w:r>
        <w:rPr>
          <w:rFonts w:hint="eastAsia" w:ascii="宋体" w:hAnsi="宋体" w:eastAsia="宋体"/>
          <w:b/>
          <w:sz w:val="52"/>
          <w:szCs w:val="52"/>
        </w:rPr>
        <w:t>20</w:t>
      </w:r>
      <w:r>
        <w:rPr>
          <w:rFonts w:hint="eastAsia" w:eastAsia="宋体"/>
          <w:b/>
          <w:sz w:val="52"/>
          <w:szCs w:val="52"/>
          <w:lang w:val="en-US" w:eastAsia="zh-CN"/>
        </w:rPr>
        <w:t>25</w:t>
      </w:r>
      <w:r>
        <w:rPr>
          <w:rFonts w:hint="eastAsia" w:ascii="宋体" w:hAnsi="宋体" w:eastAsia="宋体"/>
          <w:b/>
          <w:sz w:val="52"/>
          <w:szCs w:val="52"/>
        </w:rPr>
        <w:t>年琼海市</w:t>
      </w:r>
      <w:r>
        <w:rPr>
          <w:rFonts w:hint="eastAsia" w:eastAsia="宋体"/>
          <w:b/>
          <w:sz w:val="52"/>
          <w:szCs w:val="52"/>
          <w:lang w:eastAsia="zh-CN"/>
        </w:rPr>
        <w:t>应急管理</w:t>
      </w:r>
      <w:r>
        <w:rPr>
          <w:rFonts w:hint="eastAsia" w:ascii="宋体" w:hAnsi="宋体" w:eastAsia="宋体"/>
          <w:b/>
          <w:sz w:val="52"/>
          <w:szCs w:val="52"/>
        </w:rPr>
        <w:t>局预算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widowControl/>
        <w:spacing w:line="240" w:lineRule="auto"/>
        <w:jc w:val="left"/>
        <w:rPr>
          <w:sz w:val="84"/>
          <w:szCs w:val="84"/>
        </w:rPr>
      </w:pPr>
      <w:r>
        <w:rPr>
          <w:sz w:val="84"/>
          <w:szCs w:val="84"/>
        </w:rPr>
        <w:br w:type="page"/>
      </w: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12"/>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琼海市</w:t>
      </w:r>
      <w:r>
        <w:rPr>
          <w:rFonts w:hint="eastAsia" w:ascii="黑体" w:hAnsi="黑体" w:eastAsia="黑体" w:cs="仿宋_GB2312"/>
          <w:sz w:val="32"/>
          <w:szCs w:val="32"/>
          <w:lang w:eastAsia="zh-CN"/>
        </w:rPr>
        <w:t>应急管理</w:t>
      </w:r>
      <w:r>
        <w:rPr>
          <w:rFonts w:hint="eastAsia" w:ascii="黑体" w:hAnsi="黑体" w:eastAsia="黑体" w:cs="仿宋_GB2312"/>
          <w:sz w:val="32"/>
          <w:szCs w:val="32"/>
        </w:rPr>
        <w:t>局</w:t>
      </w:r>
      <w:r>
        <w:rPr>
          <w:rFonts w:hint="eastAsia" w:ascii="黑体" w:hAnsi="黑体" w:eastAsia="黑体"/>
          <w:sz w:val="32"/>
          <w:szCs w:val="32"/>
        </w:rPr>
        <w:t>概况</w:t>
      </w:r>
    </w:p>
    <w:p>
      <w:pPr>
        <w:pStyle w:val="12"/>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rPr>
        <w:t>主要职能</w:t>
      </w:r>
    </w:p>
    <w:p>
      <w:pPr>
        <w:pStyle w:val="12"/>
        <w:numPr>
          <w:ilvl w:val="0"/>
          <w:numId w:val="2"/>
        </w:numPr>
        <w:ind w:firstLineChars="0"/>
        <w:jc w:val="left"/>
        <w:rPr>
          <w:rFonts w:hint="eastAsia" w:ascii="仿宋" w:hAnsi="仿宋" w:eastAsia="仿宋" w:cs="仿宋"/>
          <w:sz w:val="32"/>
          <w:szCs w:val="32"/>
        </w:rPr>
      </w:pPr>
      <w:r>
        <w:rPr>
          <w:rFonts w:hint="eastAsia" w:ascii="仿宋" w:hAnsi="仿宋" w:eastAsia="仿宋" w:cs="仿宋"/>
          <w:sz w:val="32"/>
          <w:szCs w:val="32"/>
          <w:lang w:eastAsia="zh-CN"/>
        </w:rPr>
        <w:t>预算单位构成</w:t>
      </w:r>
    </w:p>
    <w:p>
      <w:pPr>
        <w:pStyle w:val="12"/>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琼海市</w:t>
      </w:r>
      <w:r>
        <w:rPr>
          <w:rFonts w:hint="eastAsia" w:ascii="黑体" w:hAnsi="黑体" w:eastAsia="黑体" w:cs="仿宋_GB2312"/>
          <w:sz w:val="32"/>
          <w:szCs w:val="32"/>
          <w:lang w:eastAsia="zh-CN"/>
        </w:rPr>
        <w:t>应急管理</w:t>
      </w:r>
      <w:r>
        <w:rPr>
          <w:rFonts w:hint="eastAsia" w:ascii="黑体" w:hAnsi="黑体" w:eastAsia="黑体" w:cs="仿宋_GB2312"/>
          <w:sz w:val="32"/>
          <w:szCs w:val="32"/>
        </w:rPr>
        <w:t>局</w:t>
      </w:r>
      <w:r>
        <w:rPr>
          <w:rFonts w:hint="eastAsia" w:ascii="黑体" w:hAnsi="黑体" w:eastAsia="黑体"/>
          <w:sz w:val="32"/>
          <w:szCs w:val="32"/>
        </w:rPr>
        <w:t>预算表</w:t>
      </w:r>
    </w:p>
    <w:p>
      <w:pPr>
        <w:pStyle w:val="1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1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1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1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1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2"/>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12"/>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12"/>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总表</w:t>
      </w:r>
    </w:p>
    <w:p>
      <w:pPr>
        <w:pStyle w:val="12"/>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12"/>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w:t>
      </w:r>
      <w:r>
        <w:rPr>
          <w:rFonts w:hint="eastAsia" w:ascii="仿宋_GB2312" w:hAnsi="仿宋_GB2312" w:eastAsia="仿宋_GB2312" w:cs="仿宋_GB2312"/>
          <w:sz w:val="32"/>
          <w:szCs w:val="32"/>
          <w:lang w:eastAsia="zh-CN"/>
        </w:rPr>
        <w:t>息</w:t>
      </w:r>
      <w:r>
        <w:rPr>
          <w:rFonts w:hint="eastAsia" w:ascii="仿宋_GB2312" w:hAnsi="仿宋_GB2312" w:eastAsia="仿宋_GB2312" w:cs="仿宋_GB2312"/>
          <w:sz w:val="32"/>
          <w:szCs w:val="32"/>
        </w:rPr>
        <w:t>表</w:t>
      </w:r>
    </w:p>
    <w:p>
      <w:pPr>
        <w:pStyle w:val="12"/>
        <w:numPr>
          <w:ilvl w:val="0"/>
          <w:numId w:val="1"/>
        </w:numPr>
        <w:ind w:firstLineChars="0"/>
        <w:jc w:val="left"/>
        <w:rPr>
          <w:rFonts w:ascii="仿宋_GB2312" w:hAnsi="仿宋_GB2312" w:eastAsia="仿宋_GB2312" w:cs="仿宋_GB2312"/>
          <w:sz w:val="32"/>
          <w:szCs w:val="32"/>
        </w:rPr>
      </w:pP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琼海市</w:t>
      </w:r>
      <w:r>
        <w:rPr>
          <w:rFonts w:hint="eastAsia" w:ascii="黑体" w:hAnsi="黑体" w:eastAsia="黑体" w:cs="仿宋_GB2312"/>
          <w:sz w:val="32"/>
          <w:szCs w:val="32"/>
          <w:lang w:eastAsia="zh-CN"/>
        </w:rPr>
        <w:t>应急</w:t>
      </w:r>
      <w:r>
        <w:rPr>
          <w:rFonts w:hint="eastAsia" w:ascii="黑体" w:hAnsi="黑体" w:eastAsia="黑体" w:cs="仿宋_GB2312"/>
          <w:sz w:val="32"/>
          <w:szCs w:val="32"/>
        </w:rPr>
        <w:t>管理局</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25</w:t>
      </w:r>
      <w:r>
        <w:rPr>
          <w:rFonts w:hint="eastAsia" w:ascii="黑体" w:hAnsi="黑体" w:eastAsia="黑体"/>
          <w:sz w:val="32"/>
          <w:szCs w:val="32"/>
        </w:rPr>
        <w:t>年预算情况说明</w:t>
      </w:r>
    </w:p>
    <w:p>
      <w:pPr>
        <w:pStyle w:val="12"/>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widowControl/>
        <w:spacing w:line="240" w:lineRule="auto"/>
        <w:jc w:val="left"/>
        <w:rPr>
          <w:rFonts w:eastAsia="宋体"/>
          <w:b/>
          <w:sz w:val="44"/>
        </w:rPr>
      </w:pPr>
    </w:p>
    <w:p>
      <w:pPr>
        <w:widowControl/>
        <w:spacing w:line="240" w:lineRule="auto"/>
        <w:jc w:val="left"/>
        <w:rPr>
          <w:rFonts w:eastAsia="宋体"/>
          <w:b/>
          <w:sz w:val="44"/>
        </w:rPr>
      </w:pPr>
      <w:r>
        <w:rPr>
          <w:rFonts w:eastAsia="宋体"/>
          <w:b/>
          <w:sz w:val="44"/>
        </w:rPr>
        <w:br w:type="page"/>
      </w:r>
    </w:p>
    <w:p>
      <w:pPr>
        <w:wordWrap/>
        <w:adjustRightInd w:val="0"/>
        <w:snapToGrid w:val="0"/>
        <w:spacing w:before="0" w:after="0" w:line="520" w:lineRule="exact"/>
        <w:ind w:right="0"/>
        <w:jc w:val="center"/>
        <w:textAlignment w:val="auto"/>
        <w:outlineLvl w:val="9"/>
        <w:rPr>
          <w:rFonts w:eastAsia="宋体"/>
          <w:b/>
          <w:sz w:val="44"/>
        </w:rPr>
      </w:pPr>
    </w:p>
    <w:p>
      <w:pPr>
        <w:wordWrap/>
        <w:adjustRightInd w:val="0"/>
        <w:snapToGrid w:val="0"/>
        <w:spacing w:before="0" w:after="0" w:line="520" w:lineRule="exact"/>
        <w:ind w:right="0" w:firstLine="723" w:firstLineChars="225"/>
        <w:textAlignment w:val="auto"/>
        <w:outlineLvl w:val="9"/>
        <w:rPr>
          <w:rFonts w:ascii="宋体" w:hAnsi="宋体" w:eastAsia="宋体"/>
          <w:b/>
          <w:szCs w:val="32"/>
        </w:rPr>
      </w:pPr>
      <w:r>
        <w:rPr>
          <w:rFonts w:hint="eastAsia" w:ascii="宋体" w:hAnsi="宋体" w:eastAsia="宋体"/>
          <w:b/>
          <w:szCs w:val="32"/>
        </w:rPr>
        <w:t xml:space="preserve">第一部分  </w:t>
      </w:r>
      <w:r>
        <w:rPr>
          <w:rFonts w:hint="eastAsia" w:eastAsia="宋体"/>
          <w:b/>
          <w:szCs w:val="32"/>
          <w:lang w:eastAsia="zh-CN"/>
        </w:rPr>
        <w:t>琼海</w:t>
      </w:r>
      <w:r>
        <w:rPr>
          <w:rFonts w:hint="eastAsia" w:ascii="宋体" w:hAnsi="宋体" w:eastAsia="宋体"/>
          <w:b/>
          <w:szCs w:val="32"/>
        </w:rPr>
        <w:t>市</w:t>
      </w:r>
      <w:r>
        <w:rPr>
          <w:rFonts w:hint="eastAsia" w:eastAsia="宋体"/>
          <w:b/>
          <w:szCs w:val="32"/>
          <w:lang w:eastAsia="zh-CN"/>
        </w:rPr>
        <w:t>应急</w:t>
      </w:r>
      <w:r>
        <w:rPr>
          <w:rFonts w:hint="eastAsia" w:ascii="宋体" w:hAnsi="宋体" w:eastAsia="宋体"/>
          <w:b/>
          <w:szCs w:val="32"/>
        </w:rPr>
        <w:t>管理局概况</w:t>
      </w:r>
    </w:p>
    <w:p>
      <w:pPr>
        <w:numPr>
          <w:ilvl w:val="0"/>
          <w:numId w:val="4"/>
        </w:numPr>
        <w:wordWrap/>
        <w:adjustRightInd w:val="0"/>
        <w:snapToGrid w:val="0"/>
        <w:spacing w:before="0" w:after="0" w:line="520" w:lineRule="exact"/>
        <w:ind w:right="0" w:firstLine="720" w:firstLineChars="225"/>
        <w:textAlignment w:val="auto"/>
        <w:outlineLvl w:val="9"/>
        <w:rPr>
          <w:rFonts w:hint="eastAsia" w:ascii="仿宋" w:hAnsi="仿宋" w:eastAsia="仿宋"/>
          <w:szCs w:val="32"/>
        </w:rPr>
      </w:pPr>
      <w:r>
        <w:rPr>
          <w:rFonts w:hint="eastAsia" w:ascii="仿宋" w:hAnsi="仿宋" w:eastAsia="仿宋"/>
          <w:szCs w:val="32"/>
        </w:rPr>
        <w:t>主要职能</w:t>
      </w:r>
      <w:r>
        <w:rPr>
          <w:rFonts w:hint="eastAsia" w:ascii="仿宋" w:hAnsi="仿宋" w:eastAsia="仿宋"/>
          <w:szCs w:val="32"/>
        </w:rPr>
        <w:object>
          <v:shape id="_x0000_i1025" o:spt="75" type="#_x0000_t75" style="height:0.15pt;width:0.15pt;" o:ole="t" filled="f" o:preferrelative="t" stroked="f" coordsize="21600,21600">
            <v:path/>
            <v:fill on="f" focussize="0,0"/>
            <v:stroke on="f"/>
            <v:imagedata r:id="rId11" o:title=""/>
            <o:lock v:ext="edit" aspectratio="t"/>
            <w10:wrap type="none"/>
            <w10:anchorlock/>
          </v:shape>
          <o:OLEObject Type="Embed" ProgID="FoxitReader.Document" ShapeID="_x0000_i1025" DrawAspect="Content" ObjectID="_1468075725" r:id="rId10">
            <o:LockedField>false</o:LockedField>
          </o:OLEObject>
        </w:object>
      </w:r>
    </w:p>
    <w:p>
      <w:pPr>
        <w:numPr>
          <w:ilvl w:val="0"/>
          <w:numId w:val="0"/>
        </w:numPr>
        <w:wordWrap/>
        <w:adjustRightInd w:val="0"/>
        <w:snapToGrid w:val="0"/>
        <w:spacing w:before="0" w:after="0" w:line="520" w:lineRule="exact"/>
        <w:ind w:right="0" w:rightChars="0"/>
        <w:textAlignment w:val="auto"/>
        <w:outlineLvl w:val="9"/>
        <w:rPr>
          <w:rStyle w:val="18"/>
          <w:rFonts w:hint="eastAsia" w:eastAsia="仿宋_GB2312"/>
          <w:sz w:val="32"/>
          <w:szCs w:val="32"/>
          <w:lang w:eastAsia="zh-CN"/>
        </w:rPr>
      </w:pPr>
      <w:r>
        <w:rPr>
          <w:rStyle w:val="18"/>
          <w:rFonts w:hint="eastAsia" w:eastAsia="仿宋_GB2312"/>
          <w:sz w:val="32"/>
          <w:szCs w:val="32"/>
          <w:lang w:eastAsia="zh-CN"/>
        </w:rPr>
        <w:t>（一）</w:t>
      </w:r>
      <w:r>
        <w:rPr>
          <w:rStyle w:val="18"/>
          <w:sz w:val="32"/>
          <w:szCs w:val="32"/>
        </w:rPr>
        <w:t>贯彻落实党中央和国家、省委省政府有关应急工作的方针政策、法律法规、规章制度和发展战略，执行市委市政府决策部署和海南自由贸易试验区（自由贸易港）政策措施。</w:t>
      </w:r>
    </w:p>
    <w:p>
      <w:pPr>
        <w:numPr>
          <w:ilvl w:val="0"/>
          <w:numId w:val="0"/>
        </w:numPr>
        <w:wordWrap/>
        <w:adjustRightInd w:val="0"/>
        <w:snapToGrid w:val="0"/>
        <w:spacing w:before="0" w:after="0" w:line="520" w:lineRule="exact"/>
        <w:ind w:right="0" w:rightChars="0"/>
        <w:textAlignment w:val="auto"/>
        <w:outlineLvl w:val="9"/>
        <w:rPr>
          <w:rFonts w:ascii="仿宋" w:hAnsi="仿宋" w:eastAsia="仿宋"/>
          <w:sz w:val="32"/>
          <w:szCs w:val="32"/>
        </w:rPr>
      </w:pPr>
      <w:r>
        <w:rPr>
          <w:rStyle w:val="18"/>
          <w:rFonts w:hint="eastAsia" w:eastAsia="仿宋_GB2312"/>
          <w:sz w:val="32"/>
          <w:szCs w:val="32"/>
          <w:lang w:eastAsia="zh-CN"/>
        </w:rPr>
        <w:t>（二）</w:t>
      </w:r>
      <w:r>
        <w:rPr>
          <w:rStyle w:val="18"/>
          <w:sz w:val="32"/>
          <w:szCs w:val="32"/>
        </w:rPr>
        <w:t>研究拟订并组织实施全市应急管理</w:t>
      </w:r>
      <w:r>
        <w:rPr>
          <w:rStyle w:val="18"/>
          <w:rFonts w:hint="eastAsia" w:eastAsia="仿宋_GB2312"/>
          <w:sz w:val="32"/>
          <w:szCs w:val="32"/>
          <w:lang w:eastAsia="zh-CN"/>
        </w:rPr>
        <w:t>、</w:t>
      </w:r>
      <w:r>
        <w:rPr>
          <w:rStyle w:val="18"/>
          <w:sz w:val="32"/>
          <w:szCs w:val="32"/>
        </w:rPr>
        <w:t>安全生产和综合防灾减灾等工作措施、规章制度，研究推进应急管理改革，研究提出海南自由贸易试验区琼海（东部区域中心城市）应急管理工作方面的意见和建议。</w:t>
      </w:r>
      <w:r>
        <w:rPr>
          <w:rFonts w:ascii="宋体" w:hAnsi="宋体" w:eastAsia="宋体" w:cs="宋体"/>
          <w:sz w:val="32"/>
          <w:szCs w:val="32"/>
        </w:rPr>
        <w:t xml:space="preserve"> </w:t>
      </w:r>
    </w:p>
    <w:p>
      <w:pPr>
        <w:wordWrap/>
        <w:adjustRightInd w:val="0"/>
        <w:snapToGrid w:val="0"/>
        <w:spacing w:before="0" w:after="0" w:line="520" w:lineRule="exact"/>
        <w:ind w:right="0"/>
        <w:textAlignment w:val="auto"/>
        <w:outlineLvl w:val="9"/>
        <w:rPr>
          <w:rFonts w:ascii="仿宋_GB2312" w:hAnsi="仿宋_GB2312" w:eastAsia="仿宋_GB2312" w:cs="仿宋_GB2312"/>
          <w:b w:val="0"/>
          <w:i w:val="0"/>
          <w:color w:val="000000"/>
          <w:sz w:val="32"/>
          <w:szCs w:val="32"/>
        </w:rPr>
      </w:pPr>
      <w:r>
        <w:rPr>
          <w:rFonts w:hint="eastAsia" w:ascii="仿宋_GB2312" w:hAnsi="仿宋_GB2312" w:eastAsia="仿宋_GB2312" w:cs="仿宋_GB2312"/>
          <w:b w:val="0"/>
          <w:i w:val="0"/>
          <w:color w:val="000000"/>
          <w:sz w:val="32"/>
          <w:szCs w:val="32"/>
          <w:lang w:eastAsia="zh-CN"/>
        </w:rPr>
        <w:t>（三）</w:t>
      </w:r>
      <w:r>
        <w:rPr>
          <w:rFonts w:ascii="仿宋_GB2312" w:hAnsi="仿宋_GB2312" w:eastAsia="仿宋_GB2312" w:cs="仿宋_GB2312"/>
          <w:b w:val="0"/>
          <w:i w:val="0"/>
          <w:color w:val="000000"/>
          <w:sz w:val="32"/>
          <w:szCs w:val="32"/>
        </w:rPr>
        <w:t>指导全市应急预案体系建设，建立完善事故灾难和自然灾害分级应对制度， 组织编制全市总体应急预案和安全生产类、自然灾害类专项预案， 指导联合应急预案和市政府有关部门应急预案的制定， 综合协调应急预案衔接工作，组织协调开展预案演练，推动应急避难设施建设。</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hint="eastAsia" w:ascii="仿宋_GB2312" w:hAnsi="仿宋_GB2312" w:eastAsia="仿宋_GB2312" w:cs="仿宋_GB2312"/>
          <w:b w:val="0"/>
          <w:i w:val="0"/>
          <w:color w:val="000000"/>
          <w:sz w:val="32"/>
          <w:szCs w:val="32"/>
          <w:lang w:eastAsia="zh-CN"/>
        </w:rPr>
        <w:t>（四）</w:t>
      </w:r>
      <w:r>
        <w:rPr>
          <w:rFonts w:ascii="仿宋_GB2312" w:hAnsi="仿宋_GB2312" w:eastAsia="仿宋_GB2312" w:cs="仿宋_GB2312"/>
          <w:b w:val="0"/>
          <w:i w:val="0"/>
          <w:color w:val="000000"/>
          <w:sz w:val="32"/>
          <w:szCs w:val="32"/>
        </w:rPr>
        <w:t>牵头推进全市统一的应急管理信息系统建设</w:t>
      </w:r>
      <w:r>
        <w:rPr>
          <w:rFonts w:hint="eastAsia" w:ascii="仿宋_GB2312" w:hAnsi="仿宋_GB2312" w:eastAsia="仿宋_GB2312" w:cs="仿宋_GB2312"/>
          <w:b w:val="0"/>
          <w:i w:val="0"/>
          <w:color w:val="000000"/>
          <w:sz w:val="32"/>
          <w:szCs w:val="32"/>
          <w:lang w:eastAsia="zh-CN"/>
        </w:rPr>
        <w:t>、</w:t>
      </w:r>
      <w:r>
        <w:rPr>
          <w:rFonts w:ascii="仿宋_GB2312" w:hAnsi="仿宋_GB2312" w:eastAsia="仿宋_GB2312" w:cs="仿宋_GB2312"/>
          <w:b w:val="0"/>
          <w:i w:val="0"/>
          <w:color w:val="000000"/>
          <w:sz w:val="32"/>
          <w:szCs w:val="32"/>
        </w:rPr>
        <w:t>建立监测预警和灾情报告制度，健全自然灾害信息资源获取和共享机制，依法统一发布灾情。 负责自然灾害综合监测预警工作，组织开展自然灾害综合风险评估工作。</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hint="eastAsia" w:ascii="仿宋_GB2312" w:hAnsi="仿宋_GB2312" w:eastAsia="仿宋_GB2312" w:cs="仿宋_GB2312"/>
          <w:b w:val="0"/>
          <w:i w:val="0"/>
          <w:color w:val="000000"/>
          <w:sz w:val="32"/>
          <w:szCs w:val="32"/>
          <w:lang w:eastAsia="zh-CN"/>
        </w:rPr>
        <w:t>（五）</w:t>
      </w:r>
      <w:r>
        <w:rPr>
          <w:rFonts w:ascii="仿宋_GB2312" w:hAnsi="仿宋_GB2312" w:eastAsia="仿宋_GB2312" w:cs="仿宋_GB2312"/>
          <w:b w:val="0"/>
          <w:i w:val="0"/>
          <w:color w:val="000000"/>
          <w:sz w:val="32"/>
          <w:szCs w:val="32"/>
        </w:rPr>
        <w:t>组织指导协调安全生产类</w:t>
      </w:r>
      <w:r>
        <w:rPr>
          <w:rFonts w:hint="eastAsia" w:ascii="仿宋_GB2312" w:hAnsi="仿宋_GB2312" w:eastAsia="仿宋_GB2312" w:cs="仿宋_GB2312"/>
          <w:b w:val="0"/>
          <w:i w:val="0"/>
          <w:color w:val="000000"/>
          <w:sz w:val="32"/>
          <w:szCs w:val="32"/>
          <w:lang w:eastAsia="zh-CN"/>
        </w:rPr>
        <w:t>、</w:t>
      </w:r>
      <w:r>
        <w:rPr>
          <w:rFonts w:ascii="仿宋_GB2312" w:hAnsi="仿宋_GB2312" w:eastAsia="仿宋_GB2312" w:cs="仿宋_GB2312"/>
          <w:b w:val="0"/>
          <w:i w:val="0"/>
          <w:color w:val="000000"/>
          <w:sz w:val="32"/>
          <w:szCs w:val="32"/>
        </w:rPr>
        <w:t>自然灾害类等突发事件应急救援， 承担全市应对重大灾害指挥部工作，综合研判突发事件发展态势并提出应对建议，协助市委、市政府指定的负责同志组织重大灾害应急处置工作。</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ascii="仿宋_GB2312" w:hAnsi="仿宋_GB2312" w:eastAsia="仿宋_GB2312" w:cs="仿宋_GB2312"/>
          <w:b w:val="0"/>
          <w:i w:val="0"/>
          <w:color w:val="000000"/>
          <w:sz w:val="32"/>
          <w:szCs w:val="32"/>
        </w:rPr>
        <w:t>（六）统一协调指挥全市各类应急专业队伍，建立应急协调联动机制，衔接解放军和武警部队参与应急救援和处置工作。</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ascii="仿宋_GB2312" w:hAnsi="仿宋_GB2312" w:eastAsia="仿宋_GB2312" w:cs="仿宋_GB2312"/>
          <w:b w:val="0"/>
          <w:i w:val="0"/>
          <w:color w:val="000000"/>
          <w:sz w:val="32"/>
          <w:szCs w:val="32"/>
        </w:rPr>
        <w:t>（七）统筹应急救援力量建设，负责火灾扑救、 抗洪抢险、地</w:t>
      </w:r>
    </w:p>
    <w:p>
      <w:pPr>
        <w:wordWrap/>
        <w:adjustRightInd w:val="0"/>
        <w:snapToGrid w:val="0"/>
        <w:spacing w:before="0" w:after="0" w:line="520" w:lineRule="exact"/>
        <w:ind w:right="0"/>
        <w:textAlignment w:val="auto"/>
        <w:outlineLvl w:val="9"/>
        <w:rPr>
          <w:rFonts w:hint="eastAsia" w:ascii="仿宋" w:hAnsi="仿宋" w:eastAsia="仿宋" w:cs="仿宋_GB2312"/>
          <w:szCs w:val="32"/>
        </w:rPr>
      </w:pPr>
      <w:r>
        <w:rPr>
          <w:rFonts w:ascii="仿宋_GB2312" w:hAnsi="仿宋_GB2312" w:eastAsia="仿宋_GB2312" w:cs="仿宋_GB2312"/>
          <w:b w:val="0"/>
          <w:i w:val="0"/>
          <w:color w:val="000000"/>
          <w:sz w:val="32"/>
          <w:szCs w:val="32"/>
        </w:rPr>
        <w:t>质灾害救援、 生产安全事故救援等专业应急救援力量建设，指导全市应急救援力量建设。</w:t>
      </w:r>
      <w:r>
        <w:rPr>
          <w:rFonts w:ascii="宋体" w:hAnsi="宋体" w:eastAsia="宋体" w:cs="宋体"/>
          <w:sz w:val="24"/>
          <w:szCs w:val="24"/>
        </w:rPr>
        <w:t xml:space="preserve"> </w:t>
      </w:r>
      <w:r>
        <w:rPr>
          <w:rFonts w:hint="eastAsia" w:ascii="仿宋" w:hAnsi="仿宋" w:eastAsia="仿宋"/>
          <w:szCs w:val="32"/>
        </w:rPr>
        <w:t>市安全生产监督管理局（含市安全生产监察执法大队）部门职能：</w:t>
      </w:r>
      <w:r>
        <w:rPr>
          <w:rFonts w:hint="eastAsia" w:ascii="仿宋" w:hAnsi="仿宋" w:eastAsia="仿宋" w:cs="仿宋_GB2312"/>
          <w:szCs w:val="32"/>
        </w:rPr>
        <w:t>负责全市安全生产工作的综合监督管理，直接管理非煤矿山、危险化学品、烟花爆竹行业的安全生产工作，承办市安全生产委员会办公室职能。</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hint="eastAsia" w:ascii="仿宋_GB2312" w:hAnsi="仿宋_GB2312" w:eastAsia="仿宋_GB2312" w:cs="仿宋_GB2312"/>
          <w:b w:val="0"/>
          <w:i w:val="0"/>
          <w:color w:val="000000"/>
          <w:sz w:val="32"/>
          <w:szCs w:val="32"/>
          <w:lang w:eastAsia="zh-CN"/>
        </w:rPr>
        <w:t>（八）</w:t>
      </w:r>
      <w:r>
        <w:rPr>
          <w:rFonts w:ascii="仿宋_GB2312" w:hAnsi="仿宋_GB2312" w:eastAsia="仿宋_GB2312" w:cs="仿宋_GB2312"/>
          <w:b w:val="0"/>
          <w:i w:val="0"/>
          <w:color w:val="000000"/>
          <w:sz w:val="32"/>
          <w:szCs w:val="32"/>
        </w:rPr>
        <w:t>负责全市消防工作，指导各镇（ 区） 和市政府有关部门、</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ascii="仿宋_GB2312" w:hAnsi="仿宋_GB2312" w:eastAsia="仿宋_GB2312" w:cs="仿宋_GB2312"/>
          <w:b w:val="0"/>
          <w:i w:val="0"/>
          <w:color w:val="000000"/>
          <w:sz w:val="32"/>
          <w:szCs w:val="32"/>
        </w:rPr>
        <w:t>单位消防监督、火灾预防</w:t>
      </w:r>
      <w:r>
        <w:rPr>
          <w:rFonts w:hint="eastAsia" w:ascii="仿宋_GB2312" w:hAnsi="仿宋_GB2312" w:eastAsia="仿宋_GB2312" w:cs="仿宋_GB2312"/>
          <w:b w:val="0"/>
          <w:i w:val="0"/>
          <w:color w:val="000000"/>
          <w:sz w:val="32"/>
          <w:szCs w:val="32"/>
          <w:lang w:eastAsia="zh-CN"/>
        </w:rPr>
        <w:t>、</w:t>
      </w:r>
      <w:r>
        <w:rPr>
          <w:rFonts w:ascii="仿宋_GB2312" w:hAnsi="仿宋_GB2312" w:eastAsia="仿宋_GB2312" w:cs="仿宋_GB2312"/>
          <w:b w:val="0"/>
          <w:i w:val="0"/>
          <w:color w:val="000000"/>
          <w:sz w:val="32"/>
          <w:szCs w:val="32"/>
        </w:rPr>
        <w:t>火灾扑救等工作。</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ascii="仿宋_GB2312" w:hAnsi="仿宋_GB2312" w:eastAsia="仿宋_GB2312" w:cs="仿宋_GB2312"/>
          <w:b w:val="0"/>
          <w:i w:val="0"/>
          <w:color w:val="000000"/>
          <w:sz w:val="32"/>
          <w:szCs w:val="32"/>
        </w:rPr>
        <w:t>（九）指导协调森林火灾、水旱灾害 台风灾害、地震和地质灾害等防治工作。</w:t>
      </w:r>
    </w:p>
    <w:p>
      <w:pPr>
        <w:wordWrap/>
        <w:adjustRightInd w:val="0"/>
        <w:snapToGrid w:val="0"/>
        <w:spacing w:before="0" w:after="0" w:line="520" w:lineRule="exact"/>
        <w:ind w:right="0"/>
        <w:textAlignment w:val="auto"/>
        <w:outlineLvl w:val="9"/>
        <w:rPr>
          <w:rFonts w:ascii="仿宋_GB2312" w:hAnsi="仿宋_GB2312" w:eastAsia="仿宋_GB2312" w:cs="仿宋_GB2312"/>
          <w:b w:val="0"/>
          <w:i w:val="0"/>
          <w:color w:val="000000"/>
          <w:sz w:val="32"/>
          <w:szCs w:val="32"/>
        </w:rPr>
      </w:pPr>
      <w:r>
        <w:rPr>
          <w:rFonts w:ascii="仿宋_GB2312" w:hAnsi="仿宋_GB2312" w:eastAsia="仿宋_GB2312" w:cs="仿宋_GB2312"/>
          <w:b w:val="0"/>
          <w:i w:val="0"/>
          <w:color w:val="000000"/>
          <w:sz w:val="32"/>
          <w:szCs w:val="32"/>
        </w:rPr>
        <w:t>（十）组织协调全市灾害救助工作， 组织指导灾情核查、损失评估、救灾捐赠工作，提出重大灾情的损失评估、 救助、补偿、抚恤、安置等善后建议以及公民参与全市性应急处置表彰奖励建议， 管理、分配救灾款物并监督使用。</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ascii="仿宋_GB2312" w:hAnsi="仿宋_GB2312" w:eastAsia="仿宋_GB2312" w:cs="仿宋_GB2312"/>
          <w:b w:val="0"/>
          <w:i w:val="0"/>
          <w:color w:val="000000"/>
          <w:sz w:val="32"/>
          <w:szCs w:val="32"/>
        </w:rPr>
        <w:t>（十一） 依法行使安全生产综合监督管理职权， 指导协调、监</w:t>
      </w:r>
      <w:r>
        <w:rPr>
          <w:rFonts w:ascii="宋体" w:hAnsi="宋体" w:eastAsia="宋体" w:cs="宋体"/>
          <w:sz w:val="24"/>
          <w:szCs w:val="24"/>
        </w:rPr>
        <w:t xml:space="preserve"> </w:t>
      </w:r>
      <w:r>
        <w:rPr>
          <w:rFonts w:ascii="仿宋_GB2312" w:hAnsi="仿宋_GB2312" w:eastAsia="仿宋_GB2312" w:cs="仿宋_GB2312"/>
          <w:b w:val="0"/>
          <w:i w:val="0"/>
          <w:color w:val="000000"/>
          <w:sz w:val="32"/>
          <w:szCs w:val="32"/>
        </w:rPr>
        <w:t>督检查市政府有关部门和下一级政府安全生产工作，组织开展安全生产巡查、考核工作。</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ascii="仿宋_GB2312" w:hAnsi="仿宋_GB2312" w:eastAsia="仿宋_GB2312" w:cs="仿宋_GB2312"/>
          <w:b w:val="0"/>
          <w:i w:val="0"/>
          <w:color w:val="000000"/>
          <w:sz w:val="32"/>
          <w:szCs w:val="32"/>
        </w:rPr>
        <w:t>（十二） 依法监督检查非煤矿山生产经营单位的安全生产管理工作， 依法组织并指导监督实施安全生产准入制度，负责危险化学品安全监督管理综合工作和烟花爆竹安全生产监督管理工作。</w:t>
      </w:r>
    </w:p>
    <w:p>
      <w:pPr>
        <w:wordWrap/>
        <w:adjustRightInd w:val="0"/>
        <w:snapToGrid w:val="0"/>
        <w:spacing w:before="0" w:after="0" w:line="520" w:lineRule="exact"/>
        <w:ind w:right="0"/>
        <w:textAlignment w:val="auto"/>
        <w:outlineLvl w:val="9"/>
        <w:rPr>
          <w:rFonts w:ascii="宋体" w:hAnsi="宋体" w:eastAsia="宋体" w:cs="宋体"/>
          <w:sz w:val="24"/>
          <w:szCs w:val="24"/>
        </w:rPr>
      </w:pPr>
      <w:r>
        <w:rPr>
          <w:rFonts w:ascii="仿宋_GB2312" w:hAnsi="仿宋_GB2312" w:eastAsia="仿宋_GB2312" w:cs="仿宋_GB2312"/>
          <w:b w:val="0"/>
          <w:i w:val="0"/>
          <w:color w:val="000000"/>
          <w:sz w:val="32"/>
          <w:szCs w:val="32"/>
        </w:rPr>
        <w:t>（十三）依法组织指导生产安全事故调查处理，组织开展自然灾害类突发事件调查评估工作，监督事故查处和责任追究落实情况。</w:t>
      </w:r>
      <w:r>
        <w:rPr>
          <w:rFonts w:ascii="宋体" w:hAnsi="宋体" w:eastAsia="宋体" w:cs="宋体"/>
          <w:sz w:val="24"/>
          <w:szCs w:val="24"/>
        </w:rPr>
        <w:t xml:space="preserve"> </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ascii="仿宋_GB2312" w:hAnsi="仿宋_GB2312" w:eastAsia="仿宋_GB2312" w:cs="仿宋_GB2312"/>
          <w:b w:val="0"/>
          <w:i w:val="0"/>
          <w:color w:val="000000"/>
          <w:sz w:val="32"/>
          <w:szCs w:val="32"/>
        </w:rPr>
        <w:t>（十四）开展应急管理方面的交流与合作，组织参与安全生产类、自然灾害类等突发事件的救援工作。</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ascii="仿宋_GB2312" w:hAnsi="仿宋_GB2312" w:eastAsia="仿宋_GB2312" w:cs="仿宋_GB2312"/>
          <w:b w:val="0"/>
          <w:i w:val="0"/>
          <w:color w:val="000000"/>
          <w:sz w:val="32"/>
          <w:szCs w:val="32"/>
        </w:rPr>
        <w:t>（十五）制定全市应急物资储备和应急救援装备规划并组织实施。会同市发展和改革、商务、民政、粮食等部门建立健全应急物资信息平台和调拨制度</w:t>
      </w:r>
      <w:r>
        <w:rPr>
          <w:rFonts w:hint="eastAsia" w:ascii="仿宋_GB2312" w:hAnsi="仿宋_GB2312" w:eastAsia="仿宋_GB2312" w:cs="仿宋_GB2312"/>
          <w:b w:val="0"/>
          <w:i w:val="0"/>
          <w:color w:val="000000"/>
          <w:sz w:val="32"/>
          <w:szCs w:val="32"/>
          <w:lang w:eastAsia="zh-CN"/>
        </w:rPr>
        <w:t>、</w:t>
      </w:r>
      <w:r>
        <w:rPr>
          <w:rFonts w:ascii="仿宋_GB2312" w:hAnsi="仿宋_GB2312" w:eastAsia="仿宋_GB2312" w:cs="仿宋_GB2312"/>
          <w:b w:val="0"/>
          <w:i w:val="0"/>
          <w:color w:val="000000"/>
          <w:sz w:val="32"/>
          <w:szCs w:val="32"/>
        </w:rPr>
        <w:t>在救灾时统一调度。</w:t>
      </w:r>
    </w:p>
    <w:p>
      <w:pPr>
        <w:wordWrap/>
        <w:adjustRightInd w:val="0"/>
        <w:snapToGrid w:val="0"/>
        <w:spacing w:before="0" w:after="0" w:line="520" w:lineRule="exact"/>
        <w:ind w:right="0"/>
        <w:textAlignment w:val="auto"/>
        <w:outlineLvl w:val="9"/>
        <w:rPr>
          <w:rFonts w:hint="eastAsia" w:ascii="仿宋_GB2312" w:hAnsi="仿宋_GB2312" w:eastAsia="仿宋_GB2312" w:cs="仿宋_GB2312"/>
          <w:b w:val="0"/>
          <w:i w:val="0"/>
          <w:color w:val="000000"/>
          <w:sz w:val="32"/>
          <w:szCs w:val="32"/>
          <w:lang w:eastAsia="zh-CN"/>
        </w:rPr>
      </w:pPr>
      <w:r>
        <w:rPr>
          <w:rFonts w:ascii="仿宋_GB2312" w:hAnsi="仿宋_GB2312" w:eastAsia="仿宋_GB2312" w:cs="仿宋_GB2312"/>
          <w:b w:val="0"/>
          <w:i w:val="0"/>
          <w:color w:val="000000"/>
          <w:sz w:val="32"/>
          <w:szCs w:val="32"/>
        </w:rPr>
        <w:t>（十六）负责全市应急管理、安全生产宣传教育和培训工作，组织指导应急管理、 安全生产的科学技术研究、推广应用和信息化建设工作。</w:t>
      </w:r>
    </w:p>
    <w:p>
      <w:pPr>
        <w:wordWrap/>
        <w:adjustRightInd w:val="0"/>
        <w:snapToGrid w:val="0"/>
        <w:spacing w:before="0" w:after="0" w:line="520" w:lineRule="exact"/>
        <w:ind w:right="0"/>
        <w:textAlignment w:val="auto"/>
        <w:outlineLvl w:val="9"/>
        <w:rPr>
          <w:rFonts w:hint="eastAsia" w:ascii="宋体" w:hAnsi="宋体" w:eastAsia="宋体" w:cs="宋体"/>
          <w:sz w:val="32"/>
          <w:szCs w:val="32"/>
          <w:lang w:eastAsia="zh-CN"/>
        </w:rPr>
      </w:pPr>
      <w:r>
        <w:rPr>
          <w:rFonts w:ascii="仿宋_GB2312" w:hAnsi="仿宋_GB2312" w:eastAsia="仿宋_GB2312" w:cs="仿宋_GB2312"/>
          <w:b w:val="0"/>
          <w:i w:val="0"/>
          <w:color w:val="000000"/>
          <w:sz w:val="32"/>
          <w:szCs w:val="32"/>
        </w:rPr>
        <w:t>（十七）负责海洋预报减灾工作，组织开展海洋观测、预报、海洋灾害应急处理工作</w:t>
      </w:r>
      <w:r>
        <w:rPr>
          <w:rFonts w:hint="eastAsia" w:ascii="宋体" w:hAnsi="宋体" w:eastAsia="宋体" w:cs="宋体"/>
          <w:sz w:val="32"/>
          <w:szCs w:val="32"/>
          <w:lang w:eastAsia="zh-CN"/>
        </w:rPr>
        <w:t>。</w:t>
      </w:r>
    </w:p>
    <w:p>
      <w:pPr>
        <w:wordWrap/>
        <w:adjustRightInd w:val="0"/>
        <w:snapToGrid w:val="0"/>
        <w:spacing w:before="0" w:after="0" w:line="520" w:lineRule="exact"/>
        <w:ind w:right="0"/>
        <w:textAlignment w:val="auto"/>
        <w:outlineLvl w:val="9"/>
        <w:rPr>
          <w:rFonts w:hint="eastAsia" w:ascii="宋体" w:hAnsi="宋体" w:eastAsia="宋体" w:cs="宋体"/>
          <w:sz w:val="32"/>
          <w:szCs w:val="32"/>
          <w:lang w:eastAsia="zh-CN"/>
        </w:rPr>
      </w:pPr>
      <w:r>
        <w:rPr>
          <w:rFonts w:ascii="仿宋_GB2312" w:hAnsi="仿宋_GB2312" w:eastAsia="仿宋_GB2312" w:cs="仿宋_GB2312"/>
          <w:b w:val="0"/>
          <w:i w:val="0"/>
          <w:color w:val="000000"/>
          <w:sz w:val="32"/>
          <w:szCs w:val="32"/>
        </w:rPr>
        <w:t>（十八）承担市安全生产委员会、市减灾指挥部、市防汛防风防旱总指挥部、市森林防火指挥部、市抗震救灾指挥部日常工作</w:t>
      </w:r>
      <w:r>
        <w:rPr>
          <w:rFonts w:hint="eastAsia" w:ascii="宋体" w:hAnsi="宋体" w:eastAsia="宋体" w:cs="宋体"/>
          <w:sz w:val="32"/>
          <w:szCs w:val="32"/>
          <w:lang w:eastAsia="zh-CN"/>
        </w:rPr>
        <w:t>。</w:t>
      </w:r>
    </w:p>
    <w:p>
      <w:pPr>
        <w:wordWrap/>
        <w:adjustRightInd w:val="0"/>
        <w:snapToGrid w:val="0"/>
        <w:spacing w:before="0" w:after="0" w:line="520" w:lineRule="exact"/>
        <w:ind w:right="0"/>
        <w:textAlignment w:val="auto"/>
        <w:outlineLvl w:val="9"/>
        <w:rPr>
          <w:rFonts w:ascii="仿宋" w:hAnsi="仿宋" w:eastAsia="仿宋" w:cs="仿宋_GB2312"/>
          <w:szCs w:val="32"/>
        </w:rPr>
      </w:pPr>
      <w:r>
        <w:rPr>
          <w:rFonts w:ascii="仿宋_GB2312" w:hAnsi="仿宋_GB2312" w:eastAsia="仿宋_GB2312" w:cs="仿宋_GB2312"/>
          <w:b w:val="0"/>
          <w:i w:val="0"/>
          <w:color w:val="000000"/>
          <w:sz w:val="32"/>
          <w:szCs w:val="32"/>
        </w:rPr>
        <w:t>（十九）完成市委、市政府和上级部门交办的其他任务。</w:t>
      </w:r>
      <w:r>
        <w:rPr>
          <w:rFonts w:ascii="宋体" w:hAnsi="宋体" w:eastAsia="宋体" w:cs="宋体"/>
          <w:sz w:val="24"/>
          <w:szCs w:val="24"/>
        </w:rPr>
        <w:t xml:space="preserve"> </w:t>
      </w:r>
    </w:p>
    <w:p>
      <w:pPr>
        <w:wordWrap/>
        <w:adjustRightInd w:val="0"/>
        <w:snapToGrid w:val="0"/>
        <w:spacing w:before="0" w:after="0" w:line="520" w:lineRule="exact"/>
        <w:ind w:right="0"/>
        <w:textAlignment w:val="auto"/>
        <w:outlineLvl w:val="9"/>
        <w:rPr>
          <w:rFonts w:hint="eastAsia" w:ascii="仿宋" w:hAnsi="仿宋" w:eastAsia="仿宋"/>
          <w:szCs w:val="32"/>
        </w:rPr>
      </w:pPr>
      <w:r>
        <w:rPr>
          <w:rFonts w:hint="eastAsia" w:ascii="仿宋" w:hAnsi="仿宋" w:eastAsia="仿宋"/>
          <w:szCs w:val="32"/>
        </w:rPr>
        <w:t>人员编制为：行政</w:t>
      </w:r>
      <w:r>
        <w:rPr>
          <w:rFonts w:hint="eastAsia" w:ascii="仿宋" w:hAnsi="仿宋" w:eastAsia="仿宋"/>
          <w:szCs w:val="32"/>
          <w:lang w:val="en-US" w:eastAsia="zh-CN"/>
        </w:rPr>
        <w:t>14</w:t>
      </w:r>
      <w:r>
        <w:rPr>
          <w:rFonts w:hint="eastAsia" w:ascii="仿宋" w:hAnsi="仿宋" w:eastAsia="仿宋"/>
          <w:szCs w:val="32"/>
        </w:rPr>
        <w:t>人、工勤</w:t>
      </w:r>
      <w:r>
        <w:rPr>
          <w:rFonts w:ascii="仿宋" w:hAnsi="仿宋" w:eastAsia="仿宋"/>
          <w:szCs w:val="32"/>
        </w:rPr>
        <w:t>1</w:t>
      </w:r>
      <w:r>
        <w:rPr>
          <w:rFonts w:hint="eastAsia" w:ascii="仿宋" w:hAnsi="仿宋" w:eastAsia="仿宋"/>
          <w:szCs w:val="32"/>
        </w:rPr>
        <w:t>人。</w:t>
      </w:r>
    </w:p>
    <w:p>
      <w:pPr>
        <w:wordWrap/>
        <w:adjustRightInd w:val="0"/>
        <w:snapToGrid w:val="0"/>
        <w:spacing w:before="0" w:after="0" w:line="520" w:lineRule="exact"/>
        <w:ind w:right="0"/>
        <w:textAlignment w:val="auto"/>
        <w:outlineLvl w:val="9"/>
        <w:rPr>
          <w:rFonts w:hint="eastAsia" w:ascii="仿宋" w:hAnsi="仿宋" w:eastAsia="仿宋"/>
          <w:szCs w:val="32"/>
          <w:lang w:eastAsia="zh-CN"/>
        </w:rPr>
      </w:pPr>
      <w:r>
        <w:rPr>
          <w:rFonts w:hint="eastAsia" w:ascii="仿宋" w:hAnsi="仿宋" w:eastAsia="仿宋"/>
          <w:szCs w:val="32"/>
          <w:lang w:eastAsia="zh-CN"/>
        </w:rPr>
        <w:t>二、琼海市应急局内设机构，（一）办公室负责局机关日常运转工作，承担局机关文秘、文电、会务、财务、档案管理、安全、保密、信息、政务公开信访、监督检查和后勤保障工作。组织起草有关重要文件和文稿。组织办理人大代表建议和政协委员提案。负责机构编制、人事管理等工作。负责应急管理体制改革工作。负责安全生产综合协调工作。（二）应急指挥中心。负责应急值守、救援协调和预案管理工作。负责政务值班工作，承担相关专网、机要设备管理以及文电接收、转送工作。承担市应对重大灾害指挥部综合性工作和协调保障工作。衔接驻防军警部队参与应急救援工作。统筹专业应急救援力量建设，指导镇（区）政府及社会应急救援力量建设。（三）安全生产监督管理室。负责危险化学品安全监督管理综合工作和指导、协调工矿商贸行业安全生产基础工作。依法开展危险化学品和烟花爆竹生产、经营安全生产准入管理及其建设项目安全审查工作。依法组织指导监督非药品类易制毒化学品生产经营准入管理和备案工作。依法查处相关行业安全生产违法行为。指导监督相关行业企业安全生产标准化建设、预防控制体系建设、安全生产专项整治等工作。参与相关行业事故调查处理和应急救援工作，负责相关行业和领域事故查处和挂牌督办。（四）科技信息培训室。负责政策法规、制度起草和安全生产执法工作。依法开展安全生产执法综合性工作，承担全市安全生产行政执法人员资格管理工作。负责行政应诉、行政赔偿等工作。承担生产安全事故调查处理综合性工作，依法组织协调相关行业和领域生产安全事故调查处理、事故结案等工作，监督事故查处和责任追究落实情况，承担相关事故查处整改措施落实情况评估工作。负责事故举报信息处置工作。（五）物资管理室。组织编制市级总体应急预案和自然灾害类、安全生产类专项预案并负责各类应急预案衔接协调，承担预案演练的组织实施和指导监督工作，负责物资保障工作，负责救灾款物采购、管理、分配并监督使用。组织指导救灾捐赠工作。承担市减灾指挥部日常工作。指导协调地震应急避难设施建设和管理工作。拟订森林火灾应急预案并组织实施。</w:t>
      </w:r>
    </w:p>
    <w:p>
      <w:pPr>
        <w:wordWrap/>
        <w:adjustRightInd w:val="0"/>
        <w:snapToGrid w:val="0"/>
        <w:spacing w:before="0" w:after="0" w:line="520" w:lineRule="exact"/>
        <w:ind w:right="0"/>
        <w:textAlignment w:val="auto"/>
        <w:outlineLvl w:val="9"/>
        <w:rPr>
          <w:rFonts w:hint="eastAsia" w:ascii="仿宋" w:hAnsi="仿宋" w:eastAsia="仿宋"/>
          <w:szCs w:val="32"/>
        </w:rPr>
      </w:pPr>
    </w:p>
    <w:p>
      <w:pPr>
        <w:wordWrap/>
        <w:adjustRightInd w:val="0"/>
        <w:snapToGrid w:val="0"/>
        <w:spacing w:before="0" w:after="0" w:line="520" w:lineRule="exact"/>
        <w:ind w:right="0" w:firstLine="723" w:firstLineChars="225"/>
        <w:textAlignment w:val="auto"/>
        <w:outlineLvl w:val="9"/>
        <w:rPr>
          <w:rFonts w:eastAsia="宋体"/>
          <w:b/>
          <w:szCs w:val="32"/>
        </w:rPr>
      </w:pPr>
      <w:r>
        <w:rPr>
          <w:rFonts w:hint="eastAsia" w:eastAsia="宋体"/>
          <w:b/>
          <w:szCs w:val="32"/>
        </w:rPr>
        <w:t xml:space="preserve">第二部分  </w:t>
      </w:r>
      <w:r>
        <w:rPr>
          <w:rFonts w:hint="eastAsia" w:eastAsia="宋体"/>
          <w:b/>
          <w:szCs w:val="32"/>
          <w:lang w:eastAsia="zh-CN"/>
        </w:rPr>
        <w:t>琼海</w:t>
      </w:r>
      <w:r>
        <w:rPr>
          <w:rFonts w:hint="eastAsia" w:eastAsia="宋体"/>
          <w:b/>
          <w:szCs w:val="32"/>
        </w:rPr>
        <w:t>市</w:t>
      </w:r>
      <w:r>
        <w:rPr>
          <w:rFonts w:hint="eastAsia" w:eastAsia="宋体"/>
          <w:b/>
          <w:szCs w:val="32"/>
          <w:lang w:eastAsia="zh-CN"/>
        </w:rPr>
        <w:t>应急管理局</w:t>
      </w:r>
      <w:r>
        <w:rPr>
          <w:rFonts w:hint="eastAsia" w:eastAsia="宋体"/>
          <w:b/>
          <w:szCs w:val="32"/>
          <w:lang w:val="en-US" w:eastAsia="zh-CN"/>
        </w:rPr>
        <w:t>2025年</w:t>
      </w:r>
      <w:r>
        <w:rPr>
          <w:rFonts w:hint="eastAsia" w:eastAsia="宋体"/>
          <w:b/>
          <w:szCs w:val="32"/>
        </w:rPr>
        <w:t>预算表</w:t>
      </w:r>
    </w:p>
    <w:p>
      <w:pPr>
        <w:pStyle w:val="12"/>
        <w:numPr>
          <w:ilvl w:val="0"/>
          <w:numId w:val="5"/>
        </w:numPr>
        <w:wordWrap/>
        <w:adjustRightInd w:val="0"/>
        <w:snapToGrid w:val="0"/>
        <w:spacing w:before="0" w:after="0" w:line="520" w:lineRule="exact"/>
        <w:ind w:right="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12"/>
        <w:numPr>
          <w:ilvl w:val="0"/>
          <w:numId w:val="5"/>
        </w:numPr>
        <w:wordWrap/>
        <w:adjustRightInd w:val="0"/>
        <w:snapToGrid w:val="0"/>
        <w:spacing w:before="0" w:after="0" w:line="520" w:lineRule="exact"/>
        <w:ind w:right="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12"/>
        <w:wordWrap/>
        <w:adjustRightInd w:val="0"/>
        <w:snapToGrid w:val="0"/>
        <w:spacing w:before="0" w:after="0" w:line="520" w:lineRule="exact"/>
        <w:ind w:right="0" w:firstLine="707" w:firstLineChars="221"/>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三、一般公共预算基本支出表</w:t>
      </w:r>
    </w:p>
    <w:p>
      <w:pPr>
        <w:pStyle w:val="12"/>
        <w:wordWrap/>
        <w:adjustRightInd w:val="0"/>
        <w:snapToGrid w:val="0"/>
        <w:spacing w:before="0" w:after="0" w:line="520" w:lineRule="exact"/>
        <w:ind w:right="0" w:firstLine="707" w:firstLineChars="221"/>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四、一般公共预算“三公”经费支出表</w:t>
      </w:r>
    </w:p>
    <w:p>
      <w:pPr>
        <w:pStyle w:val="12"/>
        <w:numPr>
          <w:ilvl w:val="0"/>
          <w:numId w:val="6"/>
        </w:numPr>
        <w:wordWrap/>
        <w:adjustRightInd w:val="0"/>
        <w:snapToGrid w:val="0"/>
        <w:spacing w:before="0" w:after="0" w:line="520" w:lineRule="exact"/>
        <w:ind w:right="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2"/>
        <w:wordWrap/>
        <w:adjustRightInd w:val="0"/>
        <w:snapToGrid w:val="0"/>
        <w:spacing w:before="0" w:after="0" w:line="520" w:lineRule="exact"/>
        <w:ind w:right="0" w:firstLine="707" w:firstLineChars="221"/>
        <w:jc w:val="left"/>
        <w:textAlignment w:val="auto"/>
        <w:outlineLvl w:val="9"/>
        <w:rPr>
          <w:rFonts w:ascii="黑体" w:hAnsi="黑体" w:eastAsia="黑体"/>
          <w:sz w:val="32"/>
          <w:szCs w:val="32"/>
        </w:rPr>
      </w:pPr>
      <w:r>
        <w:rPr>
          <w:rFonts w:hint="eastAsia" w:ascii="仿宋_GB2312" w:hAnsi="仿宋_GB2312" w:eastAsia="仿宋_GB2312" w:cs="仿宋_GB2312"/>
          <w:sz w:val="32"/>
          <w:szCs w:val="32"/>
        </w:rPr>
        <w:t>六、政府性基金预算“三公”经费支出表</w:t>
      </w:r>
    </w:p>
    <w:p>
      <w:pPr>
        <w:pStyle w:val="12"/>
        <w:wordWrap/>
        <w:adjustRightInd w:val="0"/>
        <w:snapToGrid w:val="0"/>
        <w:spacing w:before="0" w:after="0" w:line="520" w:lineRule="exact"/>
        <w:ind w:right="0" w:firstLine="709" w:firstLineChars="0"/>
        <w:jc w:val="left"/>
        <w:textAlignment w:val="auto"/>
        <w:outlineLvl w:val="9"/>
        <w:rPr>
          <w:rFonts w:ascii="黑体" w:hAnsi="黑体" w:eastAsia="黑体"/>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部门收支总表</w:t>
      </w:r>
    </w:p>
    <w:p>
      <w:pPr>
        <w:pStyle w:val="12"/>
        <w:numPr>
          <w:ilvl w:val="0"/>
          <w:numId w:val="7"/>
        </w:numPr>
        <w:wordWrap/>
        <w:adjustRightInd w:val="0"/>
        <w:snapToGrid w:val="0"/>
        <w:spacing w:before="0" w:after="0" w:line="520" w:lineRule="exact"/>
        <w:ind w:right="0" w:firstLineChars="0"/>
        <w:jc w:val="left"/>
        <w:textAlignment w:val="auto"/>
        <w:outlineLvl w:val="9"/>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rPr>
        <w:t>总表</w:t>
      </w:r>
    </w:p>
    <w:p>
      <w:pPr>
        <w:pStyle w:val="12"/>
        <w:numPr>
          <w:ilvl w:val="0"/>
          <w:numId w:val="8"/>
        </w:numPr>
        <w:wordWrap/>
        <w:adjustRightInd w:val="0"/>
        <w:snapToGrid w:val="0"/>
        <w:spacing w:before="0" w:after="0" w:line="520" w:lineRule="exact"/>
        <w:ind w:right="0" w:firstLine="709"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部门支出总表</w:t>
      </w:r>
    </w:p>
    <w:p>
      <w:pPr>
        <w:pStyle w:val="12"/>
        <w:numPr>
          <w:ilvl w:val="0"/>
          <w:numId w:val="8"/>
        </w:numPr>
        <w:wordWrap/>
        <w:adjustRightInd w:val="0"/>
        <w:snapToGrid w:val="0"/>
        <w:spacing w:before="0" w:after="0" w:line="520" w:lineRule="exact"/>
        <w:ind w:right="0" w:firstLine="709"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部门支出绩效信息表</w:t>
      </w:r>
    </w:p>
    <w:p>
      <w:pPr>
        <w:wordWrap/>
        <w:adjustRightInd w:val="0"/>
        <w:snapToGrid w:val="0"/>
        <w:spacing w:before="0" w:after="0" w:line="520" w:lineRule="exact"/>
        <w:ind w:right="0" w:firstLine="720" w:firstLineChars="225"/>
        <w:textAlignment w:val="auto"/>
        <w:outlineLvl w:val="9"/>
        <w:rPr>
          <w:rFonts w:ascii="仿宋" w:hAnsi="仿宋" w:eastAsia="仿宋"/>
          <w:szCs w:val="32"/>
        </w:rPr>
      </w:pPr>
      <w:r>
        <w:rPr>
          <w:rFonts w:hint="eastAsia" w:ascii="仿宋_GB2312" w:hAnsi="仿宋_GB2312" w:cs="仿宋_GB2312"/>
          <w:szCs w:val="32"/>
        </w:rPr>
        <w:t>以上表</w:t>
      </w:r>
      <w:r>
        <w:rPr>
          <w:rFonts w:hint="eastAsia" w:ascii="仿宋" w:hAnsi="仿宋" w:eastAsia="仿宋"/>
          <w:szCs w:val="32"/>
        </w:rPr>
        <w:t>详见</w:t>
      </w:r>
      <w:r>
        <w:rPr>
          <w:rFonts w:hint="eastAsia" w:ascii="仿宋" w:hAnsi="仿宋" w:eastAsia="仿宋"/>
          <w:szCs w:val="32"/>
          <w:lang w:eastAsia="zh-CN"/>
        </w:rPr>
        <w:t>《</w:t>
      </w:r>
      <w:r>
        <w:rPr>
          <w:rFonts w:hint="eastAsia" w:ascii="仿宋" w:hAnsi="仿宋" w:eastAsia="仿宋"/>
          <w:szCs w:val="32"/>
          <w:lang w:val="en-US" w:eastAsia="zh-CN"/>
        </w:rPr>
        <w:t>2025年应急管理局</w:t>
      </w:r>
      <w:r>
        <w:rPr>
          <w:rFonts w:hint="eastAsia" w:ascii="仿宋" w:hAnsi="仿宋" w:eastAsia="仿宋"/>
          <w:szCs w:val="32"/>
        </w:rPr>
        <w:t>预算公开表</w:t>
      </w:r>
      <w:r>
        <w:rPr>
          <w:rFonts w:hint="eastAsia" w:ascii="仿宋" w:hAnsi="仿宋" w:eastAsia="仿宋"/>
          <w:szCs w:val="32"/>
          <w:lang w:eastAsia="zh-CN"/>
        </w:rPr>
        <w:t>》</w:t>
      </w:r>
    </w:p>
    <w:p>
      <w:pPr>
        <w:wordWrap/>
        <w:adjustRightInd w:val="0"/>
        <w:snapToGrid w:val="0"/>
        <w:spacing w:before="0" w:after="0" w:line="520" w:lineRule="exact"/>
        <w:ind w:right="0" w:firstLine="723" w:firstLineChars="225"/>
        <w:textAlignment w:val="auto"/>
        <w:outlineLvl w:val="9"/>
        <w:rPr>
          <w:rFonts w:eastAsia="宋体"/>
          <w:b/>
          <w:szCs w:val="32"/>
        </w:rPr>
      </w:pPr>
      <w:r>
        <w:rPr>
          <w:rFonts w:hint="eastAsia" w:eastAsia="宋体"/>
          <w:b/>
          <w:szCs w:val="32"/>
        </w:rPr>
        <w:t xml:space="preserve">第三部分  </w:t>
      </w:r>
      <w:r>
        <w:rPr>
          <w:rFonts w:hint="eastAsia" w:eastAsia="宋体"/>
          <w:b/>
          <w:szCs w:val="32"/>
          <w:lang w:eastAsia="zh-CN"/>
        </w:rPr>
        <w:t>琼海市应急管理局</w:t>
      </w:r>
      <w:r>
        <w:rPr>
          <w:rFonts w:hint="eastAsia" w:eastAsia="宋体"/>
          <w:b/>
          <w:szCs w:val="32"/>
        </w:rPr>
        <w:t>20</w:t>
      </w:r>
      <w:r>
        <w:rPr>
          <w:rFonts w:hint="eastAsia" w:eastAsia="宋体"/>
          <w:b/>
          <w:szCs w:val="32"/>
          <w:lang w:val="en-US" w:eastAsia="zh-CN"/>
        </w:rPr>
        <w:t>25</w:t>
      </w:r>
      <w:r>
        <w:rPr>
          <w:rFonts w:hint="eastAsia" w:eastAsia="宋体"/>
          <w:b/>
          <w:szCs w:val="32"/>
        </w:rPr>
        <w:t>年预算情况说明</w:t>
      </w:r>
    </w:p>
    <w:p>
      <w:pPr>
        <w:wordWrap/>
        <w:adjustRightInd w:val="0"/>
        <w:snapToGrid w:val="0"/>
        <w:spacing w:before="0" w:after="0" w:line="520" w:lineRule="exact"/>
        <w:ind w:right="0" w:firstLine="720" w:firstLineChars="225"/>
        <w:textAlignment w:val="auto"/>
        <w:outlineLvl w:val="9"/>
        <w:rPr>
          <w:rFonts w:ascii="仿宋" w:hAnsi="仿宋" w:eastAsia="仿宋"/>
          <w:szCs w:val="32"/>
        </w:rPr>
      </w:pPr>
      <w:r>
        <w:rPr>
          <w:rFonts w:hint="eastAsia" w:ascii="仿宋" w:hAnsi="仿宋" w:eastAsia="仿宋"/>
          <w:szCs w:val="32"/>
        </w:rPr>
        <w:t>一、关于</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管理局财政拨款收支预算情况的总体说明</w:t>
      </w:r>
    </w:p>
    <w:p>
      <w:pPr>
        <w:wordWrap/>
        <w:adjustRightInd w:val="0"/>
        <w:snapToGrid w:val="0"/>
        <w:spacing w:before="0" w:after="0" w:line="520" w:lineRule="exact"/>
        <w:ind w:right="0" w:firstLine="720" w:firstLineChars="225"/>
        <w:textAlignment w:val="auto"/>
        <w:outlineLvl w:val="9"/>
        <w:rPr>
          <w:rFonts w:ascii="仿宋" w:hAnsi="仿宋" w:eastAsia="仿宋"/>
          <w:szCs w:val="32"/>
        </w:rPr>
      </w:pP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管理局20</w:t>
      </w:r>
      <w:r>
        <w:rPr>
          <w:rFonts w:hint="eastAsia" w:ascii="仿宋" w:hAnsi="仿宋" w:eastAsia="仿宋"/>
          <w:szCs w:val="32"/>
          <w:lang w:val="en-US" w:eastAsia="zh-CN"/>
        </w:rPr>
        <w:t>25</w:t>
      </w:r>
      <w:r>
        <w:rPr>
          <w:rFonts w:hint="eastAsia" w:ascii="仿宋" w:hAnsi="仿宋" w:eastAsia="仿宋"/>
          <w:szCs w:val="32"/>
        </w:rPr>
        <w:t>年财政拨款收支总预算</w:t>
      </w:r>
      <w:r>
        <w:rPr>
          <w:rFonts w:hint="eastAsia" w:ascii="仿宋" w:hAnsi="仿宋" w:eastAsia="仿宋"/>
          <w:szCs w:val="32"/>
          <w:lang w:val="en-US" w:eastAsia="zh-CN"/>
        </w:rPr>
        <w:t>1753.08</w:t>
      </w:r>
      <w:r>
        <w:rPr>
          <w:rFonts w:hint="eastAsia" w:ascii="仿宋" w:hAnsi="仿宋" w:eastAsia="仿宋"/>
          <w:szCs w:val="32"/>
        </w:rPr>
        <w:t>万元，</w:t>
      </w:r>
      <w:r>
        <w:rPr>
          <w:rFonts w:hint="eastAsia" w:ascii="仿宋" w:hAnsi="仿宋" w:eastAsia="仿宋"/>
          <w:szCs w:val="32"/>
          <w:lang w:eastAsia="zh-CN"/>
        </w:rPr>
        <w:t>其中，收入总计</w:t>
      </w:r>
      <w:r>
        <w:rPr>
          <w:rFonts w:hint="eastAsia" w:ascii="仿宋" w:hAnsi="仿宋" w:eastAsia="仿宋"/>
          <w:szCs w:val="32"/>
          <w:lang w:val="en-US" w:eastAsia="zh-CN"/>
        </w:rPr>
        <w:t>1753.08万元，</w:t>
      </w:r>
      <w:r>
        <w:rPr>
          <w:rFonts w:hint="eastAsia" w:ascii="仿宋" w:hAnsi="仿宋" w:eastAsia="仿宋"/>
          <w:szCs w:val="32"/>
        </w:rPr>
        <w:t>一般公共预算本年收入</w:t>
      </w:r>
      <w:r>
        <w:rPr>
          <w:rFonts w:hint="eastAsia" w:ascii="仿宋" w:hAnsi="仿宋" w:eastAsia="仿宋"/>
          <w:szCs w:val="32"/>
          <w:lang w:val="en-US" w:eastAsia="zh-CN"/>
        </w:rPr>
        <w:t>729.71万元，政府性基金收入286.71万元</w:t>
      </w:r>
      <w:r>
        <w:rPr>
          <w:rFonts w:hint="eastAsia" w:ascii="仿宋" w:hAnsi="仿宋" w:eastAsia="仿宋"/>
          <w:szCs w:val="32"/>
        </w:rPr>
        <w:t>；</w:t>
      </w:r>
      <w:r>
        <w:rPr>
          <w:rFonts w:hint="eastAsia" w:ascii="仿宋" w:hAnsi="仿宋" w:eastAsia="仿宋"/>
          <w:szCs w:val="32"/>
          <w:lang w:eastAsia="zh-CN"/>
        </w:rPr>
        <w:t>上年结转</w:t>
      </w:r>
      <w:r>
        <w:rPr>
          <w:rFonts w:hint="eastAsia" w:ascii="仿宋" w:hAnsi="仿宋" w:eastAsia="仿宋"/>
          <w:szCs w:val="32"/>
          <w:lang w:val="en-US" w:eastAsia="zh-CN"/>
        </w:rPr>
        <w:t>736.66万元，</w:t>
      </w:r>
      <w:r>
        <w:rPr>
          <w:rFonts w:hint="eastAsia" w:ascii="仿宋" w:hAnsi="仿宋" w:eastAsia="仿宋"/>
          <w:szCs w:val="32"/>
        </w:rPr>
        <w:t>支出总计</w:t>
      </w:r>
      <w:r>
        <w:rPr>
          <w:rFonts w:hint="eastAsia" w:ascii="仿宋" w:hAnsi="仿宋" w:eastAsia="仿宋"/>
          <w:szCs w:val="32"/>
          <w:lang w:val="en-US" w:eastAsia="zh-CN"/>
        </w:rPr>
        <w:t>1753.08</w:t>
      </w:r>
      <w:r>
        <w:rPr>
          <w:rFonts w:hint="eastAsia" w:ascii="仿宋" w:hAnsi="仿宋" w:eastAsia="仿宋"/>
          <w:szCs w:val="32"/>
        </w:rPr>
        <w:t>万元，</w:t>
      </w:r>
      <w:r>
        <w:rPr>
          <w:rFonts w:hint="eastAsia" w:ascii="仿宋" w:hAnsi="仿宋" w:eastAsia="仿宋"/>
          <w:szCs w:val="32"/>
          <w:lang w:eastAsia="zh-CN"/>
        </w:rPr>
        <w:t>包括社会保障和就业支出</w:t>
      </w:r>
      <w:r>
        <w:rPr>
          <w:rFonts w:hint="eastAsia" w:ascii="仿宋" w:hAnsi="仿宋" w:eastAsia="仿宋"/>
          <w:szCs w:val="32"/>
          <w:lang w:val="en-US" w:eastAsia="zh-CN"/>
        </w:rPr>
        <w:t>92.87万元、卫生健康支出55.28万元、</w:t>
      </w:r>
      <w:r>
        <w:rPr>
          <w:rFonts w:hint="eastAsia" w:ascii="仿宋" w:hAnsi="仿宋" w:eastAsia="仿宋"/>
          <w:szCs w:val="32"/>
          <w:lang w:eastAsia="zh-CN"/>
        </w:rPr>
        <w:t>城乡社区</w:t>
      </w:r>
      <w:r>
        <w:rPr>
          <w:rFonts w:hint="eastAsia" w:ascii="仿宋" w:hAnsi="仿宋" w:eastAsia="仿宋"/>
          <w:szCs w:val="32"/>
        </w:rPr>
        <w:t>支出</w:t>
      </w:r>
      <w:r>
        <w:rPr>
          <w:rFonts w:hint="eastAsia" w:ascii="仿宋" w:hAnsi="仿宋" w:eastAsia="仿宋"/>
          <w:szCs w:val="32"/>
          <w:lang w:val="en-US" w:eastAsia="zh-CN"/>
        </w:rPr>
        <w:t>286.71万元、农林水支出118.80，住房保障支出41.86万元、灾害防治及应急管理支出1,157.56万元。</w:t>
      </w:r>
    </w:p>
    <w:p>
      <w:pPr>
        <w:wordWrap/>
        <w:adjustRightInd w:val="0"/>
        <w:snapToGrid w:val="0"/>
        <w:spacing w:before="0" w:after="0" w:line="520" w:lineRule="exact"/>
        <w:ind w:right="0" w:firstLine="720" w:firstLineChars="225"/>
        <w:textAlignment w:val="auto"/>
        <w:outlineLvl w:val="9"/>
        <w:rPr>
          <w:rFonts w:ascii="仿宋" w:hAnsi="仿宋" w:eastAsia="仿宋"/>
          <w:szCs w:val="32"/>
        </w:rPr>
      </w:pPr>
      <w:r>
        <w:rPr>
          <w:rFonts w:hint="eastAsia" w:ascii="仿宋" w:hAnsi="仿宋" w:eastAsia="仿宋"/>
          <w:szCs w:val="32"/>
        </w:rPr>
        <w:t>二、关于</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管理局20</w:t>
      </w:r>
      <w:r>
        <w:rPr>
          <w:rFonts w:hint="eastAsia" w:ascii="仿宋" w:hAnsi="仿宋" w:eastAsia="仿宋"/>
          <w:szCs w:val="32"/>
          <w:lang w:val="en-US" w:eastAsia="zh-CN"/>
        </w:rPr>
        <w:t>25</w:t>
      </w:r>
      <w:r>
        <w:rPr>
          <w:rFonts w:hint="eastAsia" w:ascii="仿宋" w:hAnsi="仿宋" w:eastAsia="仿宋"/>
          <w:szCs w:val="32"/>
        </w:rPr>
        <w:t>年一般公共预算当年拨款情况说明</w:t>
      </w:r>
    </w:p>
    <w:p>
      <w:pPr>
        <w:wordWrap/>
        <w:adjustRightInd w:val="0"/>
        <w:snapToGrid w:val="0"/>
        <w:spacing w:before="0" w:after="0" w:line="520" w:lineRule="exact"/>
        <w:ind w:right="0" w:firstLine="720" w:firstLineChars="225"/>
        <w:textAlignment w:val="auto"/>
        <w:outlineLvl w:val="9"/>
        <w:rPr>
          <w:rFonts w:ascii="仿宋" w:hAnsi="仿宋" w:eastAsia="仿宋"/>
          <w:szCs w:val="32"/>
        </w:rPr>
      </w:pPr>
      <w:r>
        <w:rPr>
          <w:rFonts w:hint="eastAsia" w:ascii="仿宋" w:hAnsi="仿宋" w:eastAsia="仿宋"/>
          <w:szCs w:val="32"/>
        </w:rPr>
        <w:t>（一）一般公共预算当年规模变化情况</w:t>
      </w:r>
    </w:p>
    <w:p>
      <w:pPr>
        <w:wordWrap/>
        <w:adjustRightInd w:val="0"/>
        <w:snapToGrid w:val="0"/>
        <w:spacing w:before="0" w:after="0" w:line="520" w:lineRule="exact"/>
        <w:ind w:right="0" w:firstLine="720" w:firstLineChars="225"/>
        <w:textAlignment w:val="auto"/>
        <w:outlineLvl w:val="9"/>
        <w:rPr>
          <w:rFonts w:hint="eastAsia" w:ascii="仿宋" w:hAnsi="仿宋" w:eastAsia="仿宋"/>
          <w:szCs w:val="32"/>
          <w:lang w:val="en-US" w:eastAsia="zh-CN"/>
        </w:rPr>
      </w:pP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管理局20</w:t>
      </w:r>
      <w:r>
        <w:rPr>
          <w:rFonts w:hint="eastAsia" w:ascii="仿宋" w:hAnsi="仿宋" w:eastAsia="仿宋"/>
          <w:szCs w:val="32"/>
          <w:lang w:val="en-US" w:eastAsia="zh-CN"/>
        </w:rPr>
        <w:t>25</w:t>
      </w:r>
      <w:r>
        <w:rPr>
          <w:rFonts w:hint="eastAsia" w:ascii="仿宋" w:hAnsi="仿宋" w:eastAsia="仿宋"/>
          <w:szCs w:val="32"/>
        </w:rPr>
        <w:t>年一般公共预算当年拨款</w:t>
      </w:r>
      <w:r>
        <w:rPr>
          <w:rFonts w:hint="eastAsia" w:ascii="仿宋" w:hAnsi="仿宋" w:eastAsia="仿宋"/>
          <w:szCs w:val="32"/>
          <w:lang w:val="en-US" w:eastAsia="zh-CN"/>
        </w:rPr>
        <w:t>1466.37</w:t>
      </w:r>
      <w:r>
        <w:rPr>
          <w:rFonts w:hint="eastAsia" w:ascii="仿宋" w:hAnsi="仿宋" w:eastAsia="仿宋"/>
          <w:szCs w:val="32"/>
        </w:rPr>
        <w:t>万元，</w:t>
      </w:r>
      <w:r>
        <w:rPr>
          <w:rFonts w:hint="eastAsia" w:ascii="仿宋" w:hAnsi="仿宋" w:eastAsia="仿宋"/>
          <w:szCs w:val="32"/>
          <w:lang w:eastAsia="zh-CN"/>
        </w:rPr>
        <w:t>比</w:t>
      </w:r>
      <w:r>
        <w:rPr>
          <w:rFonts w:hint="eastAsia" w:ascii="仿宋" w:hAnsi="仿宋" w:eastAsia="仿宋"/>
          <w:szCs w:val="32"/>
        </w:rPr>
        <w:t>去年</w:t>
      </w:r>
      <w:r>
        <w:rPr>
          <w:rFonts w:hint="eastAsia" w:ascii="仿宋" w:hAnsi="仿宋" w:eastAsia="仿宋"/>
          <w:szCs w:val="32"/>
          <w:lang w:eastAsia="zh-CN"/>
        </w:rPr>
        <w:t>增加</w:t>
      </w:r>
      <w:r>
        <w:rPr>
          <w:rFonts w:hint="eastAsia" w:ascii="仿宋" w:hAnsi="仿宋" w:eastAsia="仿宋"/>
          <w:szCs w:val="32"/>
          <w:lang w:val="en-US" w:eastAsia="zh-CN"/>
        </w:rPr>
        <w:t>520.21万元，主要是财政安排公共预算资金增加</w:t>
      </w:r>
    </w:p>
    <w:p>
      <w:pPr>
        <w:wordWrap/>
        <w:adjustRightInd w:val="0"/>
        <w:snapToGrid w:val="0"/>
        <w:spacing w:before="0" w:after="0" w:line="520" w:lineRule="exact"/>
        <w:ind w:right="0" w:firstLine="720" w:firstLineChars="225"/>
        <w:textAlignment w:val="auto"/>
        <w:outlineLvl w:val="9"/>
        <w:rPr>
          <w:rFonts w:ascii="仿宋" w:hAnsi="仿宋" w:eastAsia="仿宋"/>
          <w:szCs w:val="32"/>
        </w:rPr>
      </w:pPr>
      <w:r>
        <w:rPr>
          <w:rFonts w:hint="eastAsia" w:ascii="仿宋" w:hAnsi="仿宋" w:eastAsia="仿宋"/>
          <w:szCs w:val="32"/>
        </w:rPr>
        <w:t>（二）一般公共预算当年拨款结构情况</w:t>
      </w:r>
    </w:p>
    <w:p>
      <w:pPr>
        <w:wordWrap/>
        <w:adjustRightInd w:val="0"/>
        <w:snapToGrid w:val="0"/>
        <w:spacing w:before="0" w:after="0" w:line="520" w:lineRule="exact"/>
        <w:ind w:right="0" w:firstLine="720" w:firstLineChars="225"/>
        <w:textAlignment w:val="auto"/>
        <w:outlineLvl w:val="9"/>
        <w:rPr>
          <w:rFonts w:ascii="仿宋" w:hAnsi="仿宋" w:eastAsia="仿宋"/>
          <w:szCs w:val="32"/>
        </w:rPr>
      </w:pPr>
      <w:r>
        <w:rPr>
          <w:rFonts w:hint="eastAsia" w:ascii="仿宋" w:hAnsi="仿宋" w:eastAsia="仿宋"/>
          <w:szCs w:val="32"/>
          <w:lang w:eastAsia="zh-CN"/>
        </w:rPr>
        <w:t>社会保障和就业（类）支出</w:t>
      </w:r>
      <w:r>
        <w:rPr>
          <w:rFonts w:hint="eastAsia" w:ascii="仿宋" w:hAnsi="仿宋" w:eastAsia="仿宋"/>
          <w:szCs w:val="32"/>
          <w:lang w:val="en-US" w:eastAsia="zh-CN"/>
        </w:rPr>
        <w:t>92.87万元、占7%；卫生健康</w:t>
      </w:r>
      <w:r>
        <w:rPr>
          <w:rFonts w:hint="eastAsia" w:ascii="仿宋" w:hAnsi="仿宋" w:eastAsia="仿宋"/>
          <w:szCs w:val="32"/>
          <w:lang w:eastAsia="zh-CN"/>
        </w:rPr>
        <w:t>（类）</w:t>
      </w:r>
      <w:r>
        <w:rPr>
          <w:rFonts w:hint="eastAsia" w:ascii="仿宋" w:hAnsi="仿宋" w:eastAsia="仿宋"/>
          <w:szCs w:val="32"/>
          <w:lang w:val="en-US" w:eastAsia="zh-CN"/>
        </w:rPr>
        <w:t>支出55.28万元、占4%；住房保障</w:t>
      </w:r>
      <w:r>
        <w:rPr>
          <w:rFonts w:hint="eastAsia" w:ascii="仿宋" w:hAnsi="仿宋" w:eastAsia="仿宋"/>
          <w:szCs w:val="32"/>
          <w:lang w:eastAsia="zh-CN"/>
        </w:rPr>
        <w:t>（类）</w:t>
      </w:r>
      <w:r>
        <w:rPr>
          <w:rFonts w:hint="eastAsia" w:ascii="仿宋" w:hAnsi="仿宋" w:eastAsia="仿宋"/>
          <w:szCs w:val="32"/>
          <w:lang w:val="en-US" w:eastAsia="zh-CN"/>
        </w:rPr>
        <w:t>支出41.86万元、占2%；农林水支出</w:t>
      </w:r>
      <w:r>
        <w:rPr>
          <w:rFonts w:hint="eastAsia" w:ascii="仿宋" w:hAnsi="仿宋" w:eastAsia="仿宋"/>
          <w:szCs w:val="32"/>
          <w:lang w:eastAsia="zh-CN"/>
        </w:rPr>
        <w:t>（类）</w:t>
      </w:r>
      <w:r>
        <w:rPr>
          <w:rFonts w:hint="eastAsia" w:ascii="仿宋" w:hAnsi="仿宋" w:eastAsia="仿宋"/>
          <w:szCs w:val="32"/>
          <w:lang w:val="en-US" w:eastAsia="zh-CN"/>
        </w:rPr>
        <w:t>118.8，占8%，灾害防治及应急管理支出1157.56</w:t>
      </w:r>
      <w:r>
        <w:rPr>
          <w:rFonts w:hint="eastAsia" w:ascii="仿宋" w:hAnsi="仿宋" w:eastAsia="仿宋"/>
          <w:szCs w:val="32"/>
          <w:lang w:eastAsia="zh-CN"/>
        </w:rPr>
        <w:t>（类）</w:t>
      </w:r>
      <w:r>
        <w:rPr>
          <w:rFonts w:hint="eastAsia" w:ascii="仿宋" w:hAnsi="仿宋" w:eastAsia="仿宋"/>
          <w:szCs w:val="32"/>
          <w:lang w:val="en-US" w:eastAsia="zh-CN"/>
        </w:rPr>
        <w:t>万元。占79%</w:t>
      </w:r>
      <w:r>
        <w:rPr>
          <w:rFonts w:hint="eastAsia" w:ascii="仿宋" w:hAnsi="仿宋" w:eastAsia="仿宋"/>
          <w:szCs w:val="32"/>
        </w:rPr>
        <w:t>。</w:t>
      </w:r>
    </w:p>
    <w:p>
      <w:pPr>
        <w:wordWrap/>
        <w:adjustRightInd w:val="0"/>
        <w:snapToGrid w:val="0"/>
        <w:spacing w:before="0" w:after="0" w:line="520" w:lineRule="exact"/>
        <w:ind w:right="0" w:firstLine="720" w:firstLineChars="225"/>
        <w:textAlignment w:val="auto"/>
        <w:outlineLvl w:val="9"/>
        <w:rPr>
          <w:rFonts w:ascii="仿宋" w:hAnsi="仿宋" w:eastAsia="仿宋"/>
          <w:szCs w:val="32"/>
        </w:rPr>
      </w:pPr>
      <w:r>
        <w:rPr>
          <w:rFonts w:hint="eastAsia" w:ascii="仿宋" w:hAnsi="仿宋" w:eastAsia="仿宋"/>
          <w:szCs w:val="32"/>
        </w:rPr>
        <w:t>（三）一般公共预算当年拨款具体使用情况</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szCs w:val="32"/>
          <w:lang w:val="en-US" w:eastAsia="zh-CN"/>
        </w:rPr>
      </w:pPr>
      <w:r>
        <w:rPr>
          <w:rFonts w:hint="eastAsia" w:ascii="仿宋" w:hAnsi="仿宋" w:eastAsia="仿宋" w:cs="宋体"/>
          <w:color w:val="000000"/>
          <w:kern w:val="0"/>
          <w:szCs w:val="30"/>
          <w:lang w:val="zh-CN"/>
        </w:rPr>
        <w:t>1、社会保障和就业支出（类）行政事业单位离退休（款）机关事业单位基本养老保险缴费支出（项）</w:t>
      </w:r>
      <w:r>
        <w:rPr>
          <w:rFonts w:hint="eastAsia" w:ascii="仿宋" w:hAnsi="仿宋" w:eastAsia="仿宋" w:cs="宋体"/>
          <w:color w:val="000000"/>
          <w:kern w:val="0"/>
          <w:szCs w:val="30"/>
          <w:lang w:val="en-US" w:eastAsia="zh-CN"/>
        </w:rPr>
        <w:t>49.75</w:t>
      </w:r>
      <w:r>
        <w:rPr>
          <w:rFonts w:hint="eastAsia" w:ascii="仿宋" w:hAnsi="仿宋" w:eastAsia="仿宋" w:cs="宋体"/>
          <w:color w:val="000000"/>
          <w:kern w:val="0"/>
          <w:szCs w:val="30"/>
          <w:lang w:val="zh-CN"/>
        </w:rPr>
        <w:t>万元，比去年增加</w:t>
      </w:r>
      <w:r>
        <w:rPr>
          <w:rFonts w:hint="eastAsia" w:ascii="仿宋" w:hAnsi="仿宋" w:eastAsia="仿宋" w:cs="宋体"/>
          <w:color w:val="000000"/>
          <w:kern w:val="0"/>
          <w:szCs w:val="30"/>
          <w:lang w:val="en-US" w:eastAsia="zh-CN"/>
        </w:rPr>
        <w:t>2.42万元，主要是</w:t>
      </w:r>
      <w:r>
        <w:rPr>
          <w:rFonts w:hint="eastAsia" w:ascii="仿宋" w:hAnsi="仿宋" w:eastAsia="仿宋"/>
          <w:szCs w:val="32"/>
          <w:lang w:val="en-US" w:eastAsia="zh-CN"/>
        </w:rPr>
        <w:t>政府机构改革单位人数增加。</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zh-CN"/>
        </w:rPr>
      </w:pPr>
      <w:r>
        <w:rPr>
          <w:rFonts w:hint="eastAsia" w:ascii="仿宋" w:hAnsi="仿宋" w:eastAsia="仿宋" w:cs="宋体"/>
          <w:color w:val="000000"/>
          <w:kern w:val="0"/>
          <w:szCs w:val="30"/>
          <w:lang w:val="zh-CN"/>
        </w:rPr>
        <w:t>2、社会保障和就业支出（类）行政事业单位</w:t>
      </w:r>
      <w:r>
        <w:rPr>
          <w:rFonts w:hint="eastAsia" w:ascii="仿宋" w:hAnsi="仿宋" w:eastAsia="仿宋" w:cs="宋体"/>
          <w:color w:val="000000"/>
          <w:kern w:val="0"/>
          <w:szCs w:val="30"/>
          <w:lang w:val="zh-CN" w:eastAsia="zh-CN"/>
        </w:rPr>
        <w:t>养老支出</w:t>
      </w:r>
      <w:r>
        <w:rPr>
          <w:rFonts w:hint="eastAsia" w:ascii="仿宋" w:hAnsi="仿宋" w:eastAsia="仿宋" w:cs="宋体"/>
          <w:color w:val="000000"/>
          <w:kern w:val="0"/>
          <w:szCs w:val="30"/>
          <w:lang w:val="zh-CN"/>
        </w:rPr>
        <w:t>（款）机关事业单位职业年金缴费支出（项）</w:t>
      </w:r>
      <w:r>
        <w:rPr>
          <w:rFonts w:hint="eastAsia" w:ascii="仿宋" w:hAnsi="仿宋" w:eastAsia="仿宋" w:cs="宋体"/>
          <w:color w:val="000000"/>
          <w:kern w:val="0"/>
          <w:szCs w:val="30"/>
          <w:lang w:val="en-US" w:eastAsia="zh-CN"/>
        </w:rPr>
        <w:t>43.13</w:t>
      </w:r>
      <w:r>
        <w:rPr>
          <w:rFonts w:hint="eastAsia" w:ascii="仿宋" w:hAnsi="仿宋" w:eastAsia="仿宋" w:cs="宋体"/>
          <w:color w:val="000000"/>
          <w:kern w:val="0"/>
          <w:szCs w:val="30"/>
          <w:lang w:val="zh-CN"/>
        </w:rPr>
        <w:t>万元，比去年增加</w:t>
      </w:r>
      <w:r>
        <w:rPr>
          <w:rFonts w:hint="eastAsia" w:ascii="仿宋" w:hAnsi="仿宋" w:eastAsia="仿宋" w:cs="宋体"/>
          <w:color w:val="000000"/>
          <w:kern w:val="0"/>
          <w:szCs w:val="30"/>
          <w:lang w:val="en-US" w:eastAsia="zh-CN"/>
        </w:rPr>
        <w:t>7.9万元，主要是</w:t>
      </w:r>
      <w:r>
        <w:rPr>
          <w:rFonts w:hint="eastAsia" w:ascii="仿宋" w:hAnsi="仿宋" w:eastAsia="仿宋"/>
          <w:szCs w:val="32"/>
          <w:lang w:val="en-US" w:eastAsia="zh-CN"/>
        </w:rPr>
        <w:t>政府机构改革单位人数增加。</w:t>
      </w:r>
    </w:p>
    <w:p>
      <w:pPr>
        <w:widowControl/>
        <w:wordWrap/>
        <w:adjustRightInd w:val="0"/>
        <w:snapToGrid w:val="0"/>
        <w:spacing w:before="0" w:after="0" w:line="520" w:lineRule="exact"/>
        <w:ind w:right="0" w:firstLine="640" w:firstLineChars="200"/>
        <w:textAlignment w:val="auto"/>
        <w:outlineLvl w:val="9"/>
        <w:rPr>
          <w:rFonts w:ascii="仿宋" w:hAnsi="仿宋" w:eastAsia="仿宋" w:cs="宋体"/>
          <w:color w:val="000000"/>
          <w:kern w:val="0"/>
          <w:szCs w:val="30"/>
          <w:lang w:val="zh-CN"/>
        </w:rPr>
      </w:pPr>
      <w:r>
        <w:rPr>
          <w:rFonts w:hint="eastAsia" w:ascii="仿宋" w:hAnsi="仿宋" w:eastAsia="仿宋" w:cs="宋体"/>
          <w:color w:val="000000"/>
          <w:kern w:val="0"/>
          <w:szCs w:val="30"/>
          <w:lang w:val="en-US" w:eastAsia="zh-CN"/>
        </w:rPr>
        <w:t>3</w:t>
      </w:r>
      <w:r>
        <w:rPr>
          <w:rFonts w:hint="eastAsia" w:ascii="仿宋" w:hAnsi="仿宋" w:eastAsia="仿宋" w:cs="宋体"/>
          <w:color w:val="000000"/>
          <w:kern w:val="0"/>
          <w:szCs w:val="30"/>
          <w:lang w:val="zh-CN"/>
        </w:rPr>
        <w:t>、卫生健康支出（类）行政事业单位医疗（款）行政单位医疗（项）</w:t>
      </w:r>
      <w:r>
        <w:rPr>
          <w:rFonts w:hint="eastAsia" w:ascii="仿宋" w:hAnsi="仿宋" w:eastAsia="仿宋" w:cs="宋体"/>
          <w:color w:val="000000"/>
          <w:kern w:val="0"/>
          <w:szCs w:val="30"/>
          <w:lang w:val="en-US" w:eastAsia="zh-CN"/>
        </w:rPr>
        <w:t>17.6</w:t>
      </w:r>
      <w:r>
        <w:rPr>
          <w:rFonts w:hint="eastAsia" w:ascii="仿宋" w:hAnsi="仿宋" w:eastAsia="仿宋" w:cs="宋体"/>
          <w:color w:val="000000"/>
          <w:kern w:val="0"/>
          <w:szCs w:val="30"/>
          <w:lang w:val="zh-CN"/>
        </w:rPr>
        <w:t>万元，比去年减少</w:t>
      </w:r>
      <w:r>
        <w:rPr>
          <w:rFonts w:hint="eastAsia" w:ascii="仿宋" w:hAnsi="仿宋" w:eastAsia="仿宋" w:cs="宋体"/>
          <w:color w:val="000000"/>
          <w:kern w:val="0"/>
          <w:szCs w:val="30"/>
          <w:lang w:val="en-US" w:eastAsia="zh-CN"/>
        </w:rPr>
        <w:t>3.88万元，主要是缴交基数减少</w:t>
      </w:r>
      <w:r>
        <w:rPr>
          <w:rFonts w:hint="eastAsia" w:ascii="仿宋" w:hAnsi="仿宋" w:eastAsia="仿宋"/>
          <w:szCs w:val="32"/>
          <w:lang w:val="en-US" w:eastAsia="zh-CN"/>
        </w:rPr>
        <w:t>。</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en-US" w:eastAsia="zh-CN"/>
        </w:rPr>
      </w:pPr>
      <w:r>
        <w:rPr>
          <w:rFonts w:hint="eastAsia" w:ascii="仿宋" w:hAnsi="仿宋" w:eastAsia="仿宋" w:cs="宋体"/>
          <w:color w:val="000000"/>
          <w:kern w:val="0"/>
          <w:szCs w:val="30"/>
          <w:lang w:val="en-US" w:eastAsia="zh-CN"/>
        </w:rPr>
        <w:t>4</w:t>
      </w:r>
      <w:r>
        <w:rPr>
          <w:rFonts w:hint="eastAsia" w:ascii="仿宋" w:hAnsi="仿宋" w:eastAsia="仿宋" w:cs="宋体"/>
          <w:color w:val="000000"/>
          <w:kern w:val="0"/>
          <w:szCs w:val="30"/>
          <w:lang w:val="zh-CN"/>
        </w:rPr>
        <w:t>、卫生健康支出（类）行政事业单位医疗（款）公务员医疗补助（项）</w:t>
      </w:r>
      <w:r>
        <w:rPr>
          <w:rFonts w:hint="eastAsia" w:ascii="仿宋" w:hAnsi="仿宋" w:eastAsia="仿宋" w:cs="宋体"/>
          <w:color w:val="000000"/>
          <w:kern w:val="0"/>
          <w:szCs w:val="30"/>
          <w:lang w:val="en-US" w:eastAsia="zh-CN"/>
        </w:rPr>
        <w:t>37.68</w:t>
      </w:r>
      <w:r>
        <w:rPr>
          <w:rFonts w:hint="eastAsia" w:ascii="仿宋" w:hAnsi="仿宋" w:eastAsia="仿宋" w:cs="宋体"/>
          <w:color w:val="000000"/>
          <w:kern w:val="0"/>
          <w:szCs w:val="30"/>
          <w:lang w:val="zh-CN"/>
        </w:rPr>
        <w:t>万元；比去年增加</w:t>
      </w:r>
      <w:r>
        <w:rPr>
          <w:rFonts w:hint="eastAsia" w:ascii="仿宋" w:hAnsi="仿宋" w:eastAsia="仿宋" w:cs="宋体"/>
          <w:color w:val="000000"/>
          <w:kern w:val="0"/>
          <w:szCs w:val="30"/>
          <w:lang w:val="en-US" w:eastAsia="zh-CN"/>
        </w:rPr>
        <w:t>2.78万元，主要是</w:t>
      </w:r>
      <w:r>
        <w:rPr>
          <w:rFonts w:hint="eastAsia" w:ascii="仿宋" w:hAnsi="仿宋" w:eastAsia="仿宋"/>
          <w:szCs w:val="32"/>
          <w:lang w:val="en-US" w:eastAsia="zh-CN"/>
        </w:rPr>
        <w:t>政府机构改革单位人数增加</w:t>
      </w:r>
      <w:r>
        <w:rPr>
          <w:rFonts w:hint="eastAsia" w:ascii="仿宋" w:hAnsi="仿宋" w:eastAsia="仿宋" w:cs="宋体"/>
          <w:color w:val="000000"/>
          <w:kern w:val="0"/>
          <w:szCs w:val="30"/>
          <w:lang w:val="en-US" w:eastAsia="zh-CN"/>
        </w:rPr>
        <w:t>。</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en-US" w:eastAsia="zh-CN"/>
        </w:rPr>
      </w:pPr>
      <w:r>
        <w:rPr>
          <w:rFonts w:hint="eastAsia" w:ascii="仿宋" w:hAnsi="仿宋" w:eastAsia="仿宋" w:cs="宋体"/>
          <w:color w:val="000000"/>
          <w:kern w:val="0"/>
          <w:szCs w:val="30"/>
          <w:lang w:val="en-US" w:eastAsia="zh-CN"/>
        </w:rPr>
        <w:t>5、</w:t>
      </w:r>
      <w:r>
        <w:rPr>
          <w:rFonts w:hint="eastAsia" w:ascii="仿宋" w:hAnsi="仿宋" w:eastAsia="仿宋" w:cs="宋体"/>
          <w:color w:val="000000"/>
          <w:kern w:val="0"/>
          <w:szCs w:val="30"/>
          <w:lang w:val="zh-CN"/>
        </w:rPr>
        <w:t>住房保障支出（类）住房改革支出（款）住房公积金（项）</w:t>
      </w:r>
      <w:r>
        <w:rPr>
          <w:rFonts w:hint="eastAsia" w:ascii="仿宋" w:hAnsi="仿宋" w:eastAsia="仿宋" w:cs="宋体"/>
          <w:color w:val="000000"/>
          <w:kern w:val="0"/>
          <w:szCs w:val="30"/>
          <w:lang w:val="en-US" w:eastAsia="zh-CN"/>
        </w:rPr>
        <w:t>41.86</w:t>
      </w:r>
      <w:r>
        <w:rPr>
          <w:rFonts w:hint="eastAsia" w:ascii="仿宋" w:hAnsi="仿宋" w:eastAsia="仿宋" w:cs="宋体"/>
          <w:color w:val="000000"/>
          <w:kern w:val="0"/>
          <w:szCs w:val="30"/>
          <w:lang w:val="zh-CN"/>
        </w:rPr>
        <w:t>万元，比去年增加</w:t>
      </w:r>
      <w:r>
        <w:rPr>
          <w:rFonts w:hint="eastAsia" w:ascii="仿宋" w:hAnsi="仿宋" w:eastAsia="仿宋" w:cs="宋体"/>
          <w:color w:val="000000"/>
          <w:kern w:val="0"/>
          <w:szCs w:val="30"/>
          <w:lang w:val="en-US" w:eastAsia="zh-CN"/>
        </w:rPr>
        <w:t>2.45元</w:t>
      </w:r>
      <w:r>
        <w:rPr>
          <w:rFonts w:hint="eastAsia" w:ascii="仿宋" w:hAnsi="仿宋" w:eastAsia="仿宋" w:cs="宋体"/>
          <w:color w:val="000000"/>
          <w:kern w:val="0"/>
          <w:szCs w:val="30"/>
          <w:lang w:val="zh-CN"/>
        </w:rPr>
        <w:t>，原因是人员增加、工资基数增加</w:t>
      </w:r>
      <w:r>
        <w:rPr>
          <w:rFonts w:hint="eastAsia" w:ascii="仿宋" w:hAnsi="仿宋" w:eastAsia="仿宋" w:cs="宋体"/>
          <w:color w:val="000000"/>
          <w:kern w:val="0"/>
          <w:szCs w:val="30"/>
          <w:lang w:val="en-US" w:eastAsia="zh-CN"/>
        </w:rPr>
        <w:t>。</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en-US" w:eastAsia="zh-CN"/>
        </w:rPr>
      </w:pPr>
      <w:r>
        <w:rPr>
          <w:rFonts w:hint="eastAsia" w:ascii="仿宋" w:hAnsi="仿宋" w:eastAsia="仿宋" w:cs="宋体"/>
          <w:color w:val="000000"/>
          <w:kern w:val="0"/>
          <w:szCs w:val="30"/>
          <w:lang w:val="en-US" w:eastAsia="zh-CN"/>
        </w:rPr>
        <w:t>6、</w:t>
      </w:r>
      <w:r>
        <w:rPr>
          <w:rFonts w:hint="eastAsia" w:ascii="仿宋" w:hAnsi="仿宋" w:eastAsia="仿宋" w:cs="宋体"/>
          <w:color w:val="000000"/>
          <w:kern w:val="0"/>
          <w:szCs w:val="30"/>
          <w:lang w:val="zh-CN"/>
        </w:rPr>
        <w:t>灾害防治及应急管理支出（类）应急管理事务（款）行政运行（项）</w:t>
      </w:r>
      <w:r>
        <w:rPr>
          <w:rFonts w:hint="eastAsia" w:ascii="仿宋" w:hAnsi="仿宋" w:eastAsia="仿宋" w:cs="宋体"/>
          <w:color w:val="000000"/>
          <w:kern w:val="0"/>
          <w:szCs w:val="30"/>
          <w:lang w:val="en-US" w:eastAsia="zh-CN"/>
        </w:rPr>
        <w:t>405.84万元，比去年增加41.35万元，主要是</w:t>
      </w:r>
      <w:r>
        <w:rPr>
          <w:rFonts w:hint="eastAsia" w:ascii="仿宋" w:hAnsi="仿宋" w:eastAsia="仿宋"/>
          <w:szCs w:val="32"/>
          <w:lang w:val="en-US" w:eastAsia="zh-CN"/>
        </w:rPr>
        <w:t>政府机构改革单位职能增加</w:t>
      </w:r>
      <w:r>
        <w:rPr>
          <w:rFonts w:hint="eastAsia" w:ascii="仿宋" w:hAnsi="仿宋" w:eastAsia="仿宋" w:cs="宋体"/>
          <w:color w:val="000000"/>
          <w:kern w:val="0"/>
          <w:szCs w:val="30"/>
          <w:lang w:val="en-US" w:eastAsia="zh-CN"/>
        </w:rPr>
        <w:t>。</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en-US" w:eastAsia="zh-CN"/>
        </w:rPr>
      </w:pPr>
      <w:r>
        <w:rPr>
          <w:rFonts w:hint="eastAsia" w:ascii="仿宋" w:hAnsi="仿宋" w:eastAsia="仿宋" w:cs="宋体"/>
          <w:color w:val="000000"/>
          <w:kern w:val="0"/>
          <w:szCs w:val="30"/>
          <w:lang w:val="en-US" w:eastAsia="zh-CN"/>
        </w:rPr>
        <w:t>7、</w:t>
      </w:r>
      <w:r>
        <w:rPr>
          <w:rFonts w:hint="eastAsia" w:ascii="仿宋" w:hAnsi="仿宋" w:eastAsia="仿宋" w:cs="宋体"/>
          <w:color w:val="000000"/>
          <w:kern w:val="0"/>
          <w:szCs w:val="30"/>
          <w:lang w:val="zh-CN"/>
        </w:rPr>
        <w:t>灾害防治及应急管理支出（类）应急管理事务（款）应急管理（项）</w:t>
      </w:r>
      <w:r>
        <w:rPr>
          <w:rFonts w:hint="eastAsia" w:ascii="仿宋" w:hAnsi="仿宋" w:eastAsia="仿宋" w:cs="宋体"/>
          <w:color w:val="000000"/>
          <w:kern w:val="0"/>
          <w:szCs w:val="30"/>
          <w:lang w:val="en-US" w:eastAsia="zh-CN"/>
        </w:rPr>
        <w:t>15.06万元，比去年减少163万元，主要是</w:t>
      </w:r>
      <w:r>
        <w:rPr>
          <w:rFonts w:hint="eastAsia" w:ascii="仿宋" w:hAnsi="仿宋" w:eastAsia="仿宋"/>
          <w:szCs w:val="32"/>
          <w:lang w:val="en-US" w:eastAsia="zh-CN"/>
        </w:rPr>
        <w:t>财政安排公共预算资金减少</w:t>
      </w:r>
      <w:r>
        <w:rPr>
          <w:rFonts w:hint="eastAsia" w:ascii="仿宋" w:hAnsi="仿宋" w:eastAsia="仿宋" w:cs="宋体"/>
          <w:color w:val="000000"/>
          <w:kern w:val="0"/>
          <w:szCs w:val="30"/>
          <w:lang w:val="en-US" w:eastAsia="zh-CN"/>
        </w:rPr>
        <w:t>。</w:t>
      </w:r>
    </w:p>
    <w:p>
      <w:pPr>
        <w:widowControl/>
        <w:wordWrap/>
        <w:adjustRightInd w:val="0"/>
        <w:snapToGrid w:val="0"/>
        <w:spacing w:before="0" w:after="0" w:line="520" w:lineRule="exact"/>
        <w:ind w:right="0" w:firstLine="640" w:firstLineChars="200"/>
        <w:textAlignment w:val="auto"/>
        <w:outlineLvl w:val="9"/>
        <w:rPr>
          <w:rFonts w:hint="default" w:ascii="仿宋" w:hAnsi="仿宋" w:eastAsia="仿宋" w:cs="宋体"/>
          <w:color w:val="000000"/>
          <w:kern w:val="0"/>
          <w:szCs w:val="30"/>
          <w:lang w:val="en-US" w:eastAsia="zh-CN"/>
        </w:rPr>
      </w:pPr>
      <w:r>
        <w:rPr>
          <w:rFonts w:hint="eastAsia" w:ascii="仿宋" w:hAnsi="仿宋" w:eastAsia="仿宋" w:cs="宋体"/>
          <w:color w:val="000000"/>
          <w:kern w:val="0"/>
          <w:szCs w:val="30"/>
          <w:lang w:val="en-US" w:eastAsia="zh-CN"/>
        </w:rPr>
        <w:t>8、</w:t>
      </w:r>
      <w:r>
        <w:rPr>
          <w:rFonts w:hint="eastAsia" w:ascii="仿宋" w:hAnsi="仿宋" w:eastAsia="仿宋" w:cs="宋体"/>
          <w:color w:val="000000"/>
          <w:kern w:val="0"/>
          <w:szCs w:val="30"/>
          <w:lang w:val="zh-CN"/>
        </w:rPr>
        <w:t>灾害防治及应急管理支出（类）应急管理事务（款）灾害风险防治（项）</w:t>
      </w:r>
      <w:r>
        <w:rPr>
          <w:rFonts w:hint="eastAsia" w:ascii="仿宋" w:hAnsi="仿宋" w:eastAsia="仿宋" w:cs="宋体"/>
          <w:color w:val="000000"/>
          <w:kern w:val="0"/>
          <w:szCs w:val="30"/>
          <w:lang w:val="en-US" w:eastAsia="zh-CN"/>
        </w:rPr>
        <w:t>736.66万元，比去年增加682.56万元，主要是</w:t>
      </w:r>
      <w:r>
        <w:rPr>
          <w:rFonts w:hint="eastAsia" w:ascii="仿宋" w:hAnsi="仿宋" w:eastAsia="仿宋"/>
          <w:szCs w:val="32"/>
          <w:lang w:val="en-US" w:eastAsia="zh-CN"/>
        </w:rPr>
        <w:t>财政安排公共预算资金增加</w:t>
      </w:r>
      <w:r>
        <w:rPr>
          <w:rFonts w:hint="eastAsia" w:ascii="仿宋" w:hAnsi="仿宋" w:eastAsia="仿宋" w:cs="宋体"/>
          <w:color w:val="000000"/>
          <w:kern w:val="0"/>
          <w:szCs w:val="30"/>
          <w:lang w:val="en-US" w:eastAsia="zh-CN"/>
        </w:rPr>
        <w:t>。</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szCs w:val="32"/>
          <w:lang w:val="en-US" w:eastAsia="zh-CN"/>
        </w:rPr>
      </w:pPr>
      <w:r>
        <w:rPr>
          <w:rFonts w:hint="eastAsia" w:ascii="仿宋" w:hAnsi="仿宋" w:eastAsia="仿宋" w:cs="宋体"/>
          <w:color w:val="000000"/>
          <w:kern w:val="0"/>
          <w:szCs w:val="30"/>
          <w:lang w:val="en-US" w:eastAsia="zh-CN"/>
        </w:rPr>
        <w:t>9、农林水支出（类）普惠金融发展支出（款）农业保险保费补贴（项）118.80，比去年减少184.22万元，主要是</w:t>
      </w:r>
      <w:r>
        <w:rPr>
          <w:rFonts w:hint="eastAsia" w:ascii="仿宋" w:hAnsi="仿宋" w:eastAsia="仿宋"/>
          <w:szCs w:val="32"/>
          <w:lang w:val="en-US" w:eastAsia="zh-CN"/>
        </w:rPr>
        <w:t>财政安排公共预算资金减少。</w:t>
      </w:r>
    </w:p>
    <w:p>
      <w:pPr>
        <w:widowControl/>
        <w:wordWrap/>
        <w:adjustRightInd w:val="0"/>
        <w:snapToGrid w:val="0"/>
        <w:spacing w:before="0" w:after="0" w:line="520" w:lineRule="exact"/>
        <w:ind w:right="0" w:firstLine="640" w:firstLineChars="200"/>
        <w:textAlignment w:val="auto"/>
        <w:outlineLvl w:val="9"/>
        <w:rPr>
          <w:rFonts w:ascii="仿宋" w:hAnsi="仿宋" w:eastAsia="仿宋" w:cs="宋体"/>
          <w:color w:val="000000"/>
          <w:kern w:val="0"/>
          <w:szCs w:val="30"/>
          <w:lang w:val="zh-CN"/>
        </w:rPr>
      </w:pPr>
      <w:r>
        <w:rPr>
          <w:rFonts w:hint="eastAsia" w:ascii="仿宋" w:hAnsi="仿宋" w:eastAsia="仿宋"/>
          <w:szCs w:val="32"/>
          <w:lang w:val="en-US" w:eastAsia="zh-CN"/>
        </w:rPr>
        <w:t>10、</w:t>
      </w:r>
      <w:r>
        <w:rPr>
          <w:rFonts w:hint="eastAsia" w:ascii="仿宋" w:hAnsi="仿宋" w:eastAsia="仿宋" w:cs="宋体"/>
          <w:color w:val="000000"/>
          <w:kern w:val="0"/>
          <w:szCs w:val="30"/>
          <w:lang w:val="zh-CN"/>
        </w:rPr>
        <w:t>卫生健康支出（类）公共卫生（款）重大公共卫生服务（项）</w:t>
      </w:r>
      <w:r>
        <w:rPr>
          <w:rFonts w:hint="eastAsia" w:ascii="仿宋" w:hAnsi="仿宋" w:eastAsia="仿宋" w:cs="宋体"/>
          <w:color w:val="000000"/>
          <w:kern w:val="0"/>
          <w:szCs w:val="30"/>
          <w:lang w:val="en-US" w:eastAsia="zh-CN"/>
        </w:rPr>
        <w:t>0</w:t>
      </w:r>
      <w:r>
        <w:rPr>
          <w:rFonts w:hint="eastAsia" w:ascii="仿宋" w:hAnsi="仿宋" w:eastAsia="仿宋" w:cs="宋体"/>
          <w:color w:val="000000"/>
          <w:kern w:val="0"/>
          <w:szCs w:val="30"/>
          <w:lang w:val="zh-CN"/>
        </w:rPr>
        <w:t>万元，比去年减少</w:t>
      </w:r>
      <w:r>
        <w:rPr>
          <w:rFonts w:hint="eastAsia" w:ascii="仿宋" w:hAnsi="仿宋" w:eastAsia="仿宋" w:cs="宋体"/>
          <w:color w:val="000000"/>
          <w:kern w:val="0"/>
          <w:szCs w:val="30"/>
          <w:lang w:val="en-US" w:eastAsia="zh-CN"/>
        </w:rPr>
        <w:t>6.5万元，主要是</w:t>
      </w:r>
      <w:r>
        <w:rPr>
          <w:rFonts w:hint="eastAsia" w:ascii="仿宋" w:hAnsi="仿宋" w:eastAsia="仿宋"/>
          <w:szCs w:val="32"/>
          <w:lang w:val="en-US" w:eastAsia="zh-CN"/>
        </w:rPr>
        <w:t>财政安排公共预算资金减少。</w:t>
      </w:r>
    </w:p>
    <w:p>
      <w:pPr>
        <w:widowControl/>
        <w:wordWrap/>
        <w:adjustRightInd w:val="0"/>
        <w:snapToGrid w:val="0"/>
        <w:spacing w:before="0" w:after="0" w:line="520" w:lineRule="exact"/>
        <w:ind w:right="0" w:firstLine="640" w:firstLineChars="200"/>
        <w:textAlignment w:val="auto"/>
        <w:outlineLvl w:val="9"/>
        <w:rPr>
          <w:rFonts w:hint="default" w:ascii="仿宋" w:hAnsi="仿宋" w:eastAsia="仿宋"/>
          <w:szCs w:val="32"/>
          <w:lang w:val="en-US" w:eastAsia="zh-CN"/>
        </w:rPr>
      </w:pPr>
    </w:p>
    <w:p>
      <w:pPr>
        <w:wordWrap/>
        <w:adjustRightInd w:val="0"/>
        <w:snapToGrid w:val="0"/>
        <w:spacing w:before="0" w:after="0" w:line="520" w:lineRule="exact"/>
        <w:ind w:right="0" w:firstLine="720" w:firstLineChars="225"/>
        <w:textAlignment w:val="auto"/>
        <w:outlineLvl w:val="9"/>
        <w:rPr>
          <w:rFonts w:ascii="仿宋" w:hAnsi="仿宋" w:eastAsia="仿宋"/>
          <w:szCs w:val="32"/>
        </w:rPr>
      </w:pPr>
      <w:r>
        <w:rPr>
          <w:rFonts w:hint="eastAsia" w:ascii="仿宋" w:hAnsi="仿宋" w:eastAsia="仿宋"/>
          <w:szCs w:val="32"/>
        </w:rPr>
        <w:t>三、关于</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管理局20</w:t>
      </w:r>
      <w:r>
        <w:rPr>
          <w:rFonts w:hint="eastAsia" w:ascii="仿宋" w:hAnsi="仿宋" w:eastAsia="仿宋"/>
          <w:szCs w:val="32"/>
          <w:lang w:val="en-US" w:eastAsia="zh-CN"/>
        </w:rPr>
        <w:t>25</w:t>
      </w:r>
      <w:r>
        <w:rPr>
          <w:rFonts w:hint="eastAsia" w:ascii="仿宋" w:hAnsi="仿宋" w:eastAsia="仿宋"/>
          <w:szCs w:val="32"/>
        </w:rPr>
        <w:t>年一般公共预算基本支出情况说明</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年一般公共预算基本支出为</w:t>
      </w:r>
      <w:r>
        <w:rPr>
          <w:rFonts w:hint="eastAsia" w:ascii="仿宋" w:hAnsi="仿宋" w:eastAsia="仿宋"/>
          <w:color w:val="111111"/>
          <w:szCs w:val="32"/>
          <w:lang w:val="en-US" w:eastAsia="zh-CN"/>
        </w:rPr>
        <w:t>595.85</w:t>
      </w:r>
      <w:r>
        <w:rPr>
          <w:rFonts w:hint="eastAsia" w:ascii="仿宋" w:hAnsi="仿宋" w:eastAsia="仿宋"/>
          <w:color w:val="111111"/>
          <w:szCs w:val="32"/>
        </w:rPr>
        <w:t>万元，其中：</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人员经费</w:t>
      </w:r>
      <w:r>
        <w:rPr>
          <w:rFonts w:hint="eastAsia" w:ascii="仿宋" w:hAnsi="仿宋" w:eastAsia="仿宋"/>
          <w:color w:val="111111"/>
          <w:szCs w:val="32"/>
          <w:lang w:val="en-US" w:eastAsia="zh-CN"/>
        </w:rPr>
        <w:t>535.32万元，</w:t>
      </w:r>
      <w:r>
        <w:rPr>
          <w:rFonts w:hint="eastAsia" w:ascii="仿宋" w:hAnsi="仿宋" w:eastAsia="仿宋"/>
          <w:color w:val="111111"/>
          <w:szCs w:val="32"/>
        </w:rPr>
        <w:t>主要包括：基本工资、津贴补贴、社会保险费等；</w:t>
      </w:r>
    </w:p>
    <w:p>
      <w:pPr>
        <w:wordWrap/>
        <w:adjustRightInd w:val="0"/>
        <w:snapToGrid w:val="0"/>
        <w:spacing w:before="0" w:after="0" w:line="520" w:lineRule="exact"/>
        <w:ind w:right="0" w:firstLine="720" w:firstLineChars="225"/>
        <w:textAlignment w:val="auto"/>
        <w:outlineLvl w:val="9"/>
        <w:rPr>
          <w:rFonts w:hint="eastAsia" w:ascii="仿宋" w:hAnsi="仿宋" w:eastAsia="仿宋"/>
          <w:color w:val="111111"/>
          <w:szCs w:val="32"/>
        </w:rPr>
      </w:pPr>
      <w:r>
        <w:rPr>
          <w:rFonts w:hint="eastAsia" w:ascii="仿宋" w:hAnsi="仿宋" w:eastAsia="仿宋"/>
          <w:color w:val="111111"/>
          <w:szCs w:val="32"/>
        </w:rPr>
        <w:t>公用经费</w:t>
      </w:r>
      <w:r>
        <w:rPr>
          <w:rFonts w:hint="eastAsia" w:ascii="仿宋" w:hAnsi="仿宋" w:eastAsia="仿宋"/>
          <w:color w:val="111111"/>
          <w:szCs w:val="32"/>
          <w:lang w:val="en-US" w:eastAsia="zh-CN"/>
        </w:rPr>
        <w:t>60.53</w:t>
      </w:r>
      <w:r>
        <w:rPr>
          <w:rFonts w:hint="eastAsia" w:ascii="仿宋" w:hAnsi="仿宋" w:eastAsia="仿宋"/>
          <w:color w:val="111111"/>
          <w:szCs w:val="32"/>
        </w:rPr>
        <w:t>万元，主要包括：办公费、咨询费、手续费、水费、电费等。</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四、</w:t>
      </w:r>
      <w:r>
        <w:rPr>
          <w:rFonts w:hint="eastAsia" w:ascii="仿宋" w:hAnsi="仿宋" w:eastAsia="仿宋"/>
          <w:szCs w:val="32"/>
        </w:rPr>
        <w:t>关于</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年“三公”经费预算情况说明</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lang w:val="en-US" w:eastAsia="zh-CN"/>
        </w:rPr>
        <w:t>(一）</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年</w:t>
      </w:r>
      <w:r>
        <w:rPr>
          <w:rFonts w:hint="eastAsia" w:ascii="仿宋_GB2312" w:hAnsi="黑体" w:eastAsia="仿宋_GB2312"/>
          <w:sz w:val="32"/>
          <w:szCs w:val="32"/>
        </w:rPr>
        <w:t>一般公共预算</w:t>
      </w:r>
      <w:r>
        <w:rPr>
          <w:rFonts w:hint="eastAsia" w:ascii="仿宋" w:hAnsi="仿宋" w:eastAsia="仿宋"/>
          <w:color w:val="111111"/>
          <w:szCs w:val="32"/>
        </w:rPr>
        <w:t>“三公”经费预算为</w:t>
      </w:r>
      <w:r>
        <w:rPr>
          <w:rFonts w:hint="eastAsia" w:ascii="仿宋" w:hAnsi="仿宋" w:eastAsia="仿宋"/>
          <w:color w:val="111111"/>
          <w:szCs w:val="32"/>
          <w:lang w:val="en-US" w:eastAsia="zh-CN"/>
        </w:rPr>
        <w:t>4</w:t>
      </w:r>
      <w:r>
        <w:rPr>
          <w:rFonts w:hint="eastAsia" w:ascii="仿宋" w:hAnsi="仿宋" w:eastAsia="仿宋"/>
          <w:color w:val="111111"/>
          <w:szCs w:val="32"/>
        </w:rPr>
        <w:t>万元，其中：</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因公出国（境）经费0，与上年预算持平</w:t>
      </w:r>
      <w:r>
        <w:rPr>
          <w:rFonts w:hint="eastAsia" w:ascii="仿宋" w:hAnsi="仿宋" w:eastAsia="仿宋"/>
          <w:color w:val="111111"/>
          <w:szCs w:val="32"/>
          <w:lang w:eastAsia="zh-CN"/>
        </w:rPr>
        <w:t>；</w:t>
      </w:r>
    </w:p>
    <w:p>
      <w:pPr>
        <w:wordWrap/>
        <w:adjustRightInd w:val="0"/>
        <w:snapToGrid w:val="0"/>
        <w:spacing w:before="0" w:after="0" w:line="520" w:lineRule="exact"/>
        <w:ind w:right="0" w:firstLine="720" w:firstLineChars="225"/>
        <w:textAlignment w:val="auto"/>
        <w:outlineLvl w:val="9"/>
        <w:rPr>
          <w:rFonts w:hint="default" w:ascii="仿宋" w:hAnsi="仿宋" w:eastAsia="仿宋"/>
          <w:color w:val="111111"/>
          <w:szCs w:val="32"/>
          <w:lang w:val="en-US" w:eastAsia="zh-CN"/>
        </w:rPr>
      </w:pPr>
      <w:r>
        <w:rPr>
          <w:rFonts w:hint="eastAsia" w:ascii="仿宋" w:hAnsi="仿宋" w:eastAsia="仿宋"/>
          <w:color w:val="111111"/>
          <w:szCs w:val="32"/>
        </w:rPr>
        <w:t>公务用车购置及运行费</w:t>
      </w:r>
      <w:r>
        <w:rPr>
          <w:rFonts w:hint="eastAsia" w:ascii="仿宋" w:hAnsi="仿宋" w:eastAsia="仿宋"/>
          <w:color w:val="111111"/>
          <w:szCs w:val="32"/>
          <w:lang w:val="en-US" w:eastAsia="zh-CN"/>
        </w:rPr>
        <w:t>2.5</w:t>
      </w:r>
      <w:r>
        <w:rPr>
          <w:rFonts w:hint="eastAsia" w:ascii="仿宋" w:hAnsi="仿宋" w:eastAsia="仿宋"/>
          <w:color w:val="111111"/>
          <w:szCs w:val="32"/>
        </w:rPr>
        <w:t>万元（其中公务用车购置费0，运行费</w:t>
      </w:r>
      <w:r>
        <w:rPr>
          <w:rFonts w:hint="eastAsia" w:ascii="仿宋" w:hAnsi="仿宋" w:eastAsia="仿宋"/>
          <w:color w:val="111111"/>
          <w:szCs w:val="32"/>
          <w:lang w:val="en-US" w:eastAsia="zh-CN"/>
        </w:rPr>
        <w:t>2.5</w:t>
      </w:r>
      <w:r>
        <w:rPr>
          <w:rFonts w:hint="eastAsia" w:ascii="仿宋" w:hAnsi="仿宋" w:eastAsia="仿宋"/>
          <w:color w:val="111111"/>
          <w:szCs w:val="32"/>
        </w:rPr>
        <w:t>万元），</w:t>
      </w:r>
      <w:r>
        <w:rPr>
          <w:rFonts w:hint="eastAsia" w:ascii="仿宋" w:hAnsi="仿宋" w:eastAsia="仿宋"/>
          <w:color w:val="111111"/>
          <w:szCs w:val="32"/>
          <w:lang w:eastAsia="zh-CN"/>
        </w:rPr>
        <w:t>比去年减少</w:t>
      </w:r>
      <w:r>
        <w:rPr>
          <w:rFonts w:hint="eastAsia" w:ascii="仿宋" w:hAnsi="仿宋" w:eastAsia="仿宋"/>
          <w:color w:val="111111"/>
          <w:szCs w:val="32"/>
          <w:lang w:val="en-US" w:eastAsia="zh-CN"/>
        </w:rPr>
        <w:t>32%，原因是公车改革，车编大都归机构改革机关事务管理局，我局有二辆公车,</w:t>
      </w:r>
      <w:r>
        <w:rPr>
          <w:rFonts w:hint="eastAsia" w:ascii="Times New Roman" w:hAnsi="Times New Roman" w:eastAsia="仿宋_GB2312" w:cs="Times New Roman"/>
          <w:color w:val="FF0000"/>
          <w:sz w:val="32"/>
          <w:shd w:val="clear" w:color="auto" w:fill="FFFFFF"/>
        </w:rPr>
        <w:t>公务车保有量</w:t>
      </w:r>
      <w:r>
        <w:rPr>
          <w:rFonts w:hint="eastAsia" w:ascii="仿宋_GB2312" w:hAnsi="黑体" w:cs="仿宋_GB2312"/>
          <w:color w:val="FF0000"/>
          <w:sz w:val="32"/>
          <w:szCs w:val="32"/>
          <w:lang w:val="en-US" w:eastAsia="zh-CN"/>
        </w:rPr>
        <w:t>2</w:t>
      </w:r>
      <w:r>
        <w:rPr>
          <w:rFonts w:hint="eastAsia" w:ascii="仿宋_GB2312" w:hAnsi="黑体" w:eastAsia="仿宋_GB2312" w:cs="仿宋_GB2312"/>
          <w:color w:val="FF0000"/>
          <w:sz w:val="32"/>
          <w:szCs w:val="32"/>
        </w:rPr>
        <w:t>辆，</w:t>
      </w:r>
    </w:p>
    <w:p>
      <w:pPr>
        <w:wordWrap/>
        <w:adjustRightInd w:val="0"/>
        <w:snapToGrid w:val="0"/>
        <w:spacing w:before="0" w:after="0" w:line="520" w:lineRule="exact"/>
        <w:ind w:right="0"/>
        <w:textAlignment w:val="auto"/>
        <w:outlineLvl w:val="9"/>
        <w:rPr>
          <w:rFonts w:hint="eastAsia" w:ascii="仿宋" w:hAnsi="仿宋" w:eastAsia="仿宋"/>
          <w:color w:val="111111"/>
          <w:szCs w:val="32"/>
        </w:rPr>
      </w:pPr>
      <w:r>
        <w:rPr>
          <w:rFonts w:hint="eastAsia" w:ascii="仿宋" w:hAnsi="仿宋" w:eastAsia="仿宋"/>
          <w:color w:val="111111"/>
          <w:szCs w:val="32"/>
        </w:rPr>
        <w:t>公务接待费</w:t>
      </w:r>
      <w:r>
        <w:rPr>
          <w:rFonts w:hint="eastAsia" w:ascii="仿宋" w:hAnsi="仿宋" w:eastAsia="仿宋"/>
          <w:color w:val="111111"/>
          <w:szCs w:val="32"/>
          <w:lang w:val="en-US" w:eastAsia="zh-CN"/>
        </w:rPr>
        <w:t>1.5</w:t>
      </w:r>
      <w:r>
        <w:rPr>
          <w:rFonts w:hint="eastAsia" w:ascii="仿宋" w:hAnsi="仿宋" w:eastAsia="仿宋"/>
          <w:color w:val="111111"/>
          <w:szCs w:val="32"/>
        </w:rPr>
        <w:t>万元，</w:t>
      </w:r>
      <w:r>
        <w:rPr>
          <w:rFonts w:hint="eastAsia" w:ascii="仿宋" w:hAnsi="仿宋" w:eastAsia="仿宋"/>
          <w:color w:val="111111"/>
          <w:szCs w:val="32"/>
          <w:lang w:eastAsia="zh-CN"/>
        </w:rPr>
        <w:t>与</w:t>
      </w:r>
      <w:r>
        <w:rPr>
          <w:rFonts w:hint="eastAsia" w:ascii="仿宋" w:hAnsi="仿宋" w:eastAsia="仿宋"/>
          <w:color w:val="111111"/>
          <w:szCs w:val="32"/>
        </w:rPr>
        <w:t>上年</w:t>
      </w:r>
      <w:r>
        <w:rPr>
          <w:rFonts w:hint="eastAsia" w:ascii="仿宋" w:hAnsi="仿宋" w:eastAsia="仿宋"/>
          <w:color w:val="111111"/>
          <w:szCs w:val="32"/>
          <w:lang w:eastAsia="zh-CN"/>
        </w:rPr>
        <w:t>相同</w:t>
      </w:r>
      <w:r>
        <w:rPr>
          <w:rFonts w:hint="eastAsia" w:ascii="仿宋" w:hAnsi="仿宋" w:eastAsia="仿宋"/>
          <w:color w:val="111111"/>
          <w:szCs w:val="32"/>
          <w:lang w:val="en-US" w:eastAsia="zh-CN"/>
        </w:rPr>
        <w:t>，主要原因是接待费没有增加。</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lang w:eastAsia="zh-CN"/>
        </w:rPr>
        <w:t>（二）</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_GB2312" w:hAnsi="黑体" w:eastAsia="仿宋_GB2312"/>
          <w:sz w:val="32"/>
          <w:szCs w:val="32"/>
          <w:lang w:val="en-US" w:eastAsia="zh-CN"/>
        </w:rPr>
        <w:t>202</w:t>
      </w:r>
      <w:r>
        <w:rPr>
          <w:rFonts w:hint="eastAsia" w:ascii="仿宋_GB2312" w:hAnsi="黑体"/>
          <w:sz w:val="32"/>
          <w:szCs w:val="32"/>
          <w:lang w:val="en-US" w:eastAsia="zh-CN"/>
        </w:rPr>
        <w:t>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政府</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w:t>
      </w:r>
      <w:r>
        <w:rPr>
          <w:rFonts w:hint="eastAsia" w:ascii="仿宋_GB2312" w:hAnsi="黑体" w:cs="仿宋_GB2312"/>
          <w:sz w:val="32"/>
          <w:szCs w:val="32"/>
          <w:lang w:val="en-US" w:eastAsia="zh-CN"/>
        </w:rPr>
        <w:t>5</w:t>
      </w:r>
      <w:bookmarkStart w:id="0" w:name="_GoBack"/>
      <w:bookmarkEnd w:id="0"/>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cs="Times New Roman"/>
          <w:sz w:val="32"/>
          <w:shd w:val="clear" w:color="auto" w:fill="FFFFFF"/>
          <w:lang w:eastAsia="zh-CN"/>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cs="Times New Roman"/>
          <w:sz w:val="32"/>
          <w:shd w:val="clear" w:color="auto" w:fill="FFFFFF"/>
          <w:lang w:eastAsia="zh-CN"/>
        </w:rPr>
        <w:t>相同</w:t>
      </w:r>
      <w:r>
        <w:rPr>
          <w:rFonts w:hint="eastAsia" w:ascii="Times New Roman" w:hAnsi="Times New Roman" w:cs="Times New Roman"/>
          <w:sz w:val="32"/>
          <w:shd w:val="clear" w:color="auto" w:fill="FFFFFF"/>
          <w:lang w:val="en-US" w:eastAsia="zh-CN"/>
        </w:rPr>
        <w:t>，</w:t>
      </w:r>
      <w:r>
        <w:rPr>
          <w:rFonts w:hint="eastAsia" w:ascii="仿宋" w:hAnsi="仿宋" w:eastAsia="仿宋"/>
          <w:color w:val="111111"/>
          <w:szCs w:val="32"/>
          <w:lang w:val="en-US" w:eastAsia="zh-CN"/>
        </w:rPr>
        <w:t>原因是今年公车支出全部从公共预算安排支出。</w:t>
      </w:r>
    </w:p>
    <w:p>
      <w:pPr>
        <w:wordWrap/>
        <w:adjustRightInd w:val="0"/>
        <w:snapToGrid w:val="0"/>
        <w:spacing w:before="0" w:after="0" w:line="520" w:lineRule="exact"/>
        <w:ind w:right="0" w:firstLine="720" w:firstLineChars="225"/>
        <w:textAlignment w:val="auto"/>
        <w:outlineLvl w:val="9"/>
        <w:rPr>
          <w:rFonts w:hint="eastAsia" w:ascii="仿宋" w:hAnsi="仿宋" w:eastAsia="仿宋"/>
          <w:color w:val="111111"/>
          <w:szCs w:val="32"/>
        </w:rPr>
      </w:pPr>
    </w:p>
    <w:p>
      <w:pPr>
        <w:wordWrap/>
        <w:adjustRightInd w:val="0"/>
        <w:snapToGrid w:val="0"/>
        <w:spacing w:before="0" w:after="0" w:line="520" w:lineRule="exact"/>
        <w:ind w:right="0" w:firstLine="640" w:firstLineChars="200"/>
        <w:textAlignment w:val="auto"/>
        <w:outlineLvl w:val="9"/>
        <w:rPr>
          <w:rFonts w:ascii="仿宋" w:hAnsi="仿宋" w:eastAsia="仿宋"/>
          <w:color w:val="111111"/>
          <w:szCs w:val="32"/>
        </w:rPr>
      </w:pPr>
      <w:r>
        <w:rPr>
          <w:rFonts w:hint="eastAsia" w:ascii="仿宋" w:hAnsi="仿宋" w:eastAsia="仿宋"/>
          <w:color w:val="111111"/>
          <w:szCs w:val="32"/>
        </w:rPr>
        <w:t>五、</w:t>
      </w:r>
      <w:r>
        <w:rPr>
          <w:rFonts w:hint="eastAsia" w:ascii="仿宋" w:hAnsi="仿宋" w:eastAsia="仿宋"/>
          <w:szCs w:val="32"/>
        </w:rPr>
        <w:t>关于</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管理局20</w:t>
      </w:r>
      <w:r>
        <w:rPr>
          <w:rFonts w:hint="eastAsia" w:ascii="仿宋" w:hAnsi="仿宋" w:eastAsia="仿宋"/>
          <w:szCs w:val="32"/>
          <w:lang w:val="en-US" w:eastAsia="zh-CN"/>
        </w:rPr>
        <w:t>25</w:t>
      </w:r>
      <w:r>
        <w:rPr>
          <w:rFonts w:hint="eastAsia" w:ascii="仿宋" w:hAnsi="仿宋" w:eastAsia="仿宋"/>
          <w:szCs w:val="32"/>
        </w:rPr>
        <w:t>年</w:t>
      </w:r>
      <w:r>
        <w:rPr>
          <w:rFonts w:hint="eastAsia" w:ascii="仿宋" w:hAnsi="仿宋" w:eastAsia="仿宋"/>
          <w:color w:val="111111"/>
          <w:szCs w:val="32"/>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_GB2312" w:hAnsi="黑体" w:eastAsia="仿宋_GB2312"/>
          <w:sz w:val="32"/>
          <w:szCs w:val="32"/>
          <w:lang w:val="en-US" w:eastAsia="zh-CN"/>
        </w:rPr>
        <w:t>202</w:t>
      </w:r>
      <w:r>
        <w:rPr>
          <w:rFonts w:hint="eastAsia" w:ascii="仿宋_GB2312" w:hAnsi="黑体"/>
          <w:sz w:val="32"/>
          <w:szCs w:val="32"/>
          <w:lang w:val="en-US" w:eastAsia="zh-CN"/>
        </w:rPr>
        <w:t>5</w:t>
      </w:r>
      <w:r>
        <w:rPr>
          <w:rFonts w:hint="eastAsia" w:ascii="仿宋_GB2312" w:hAnsi="黑体" w:eastAsia="仿宋_GB2312"/>
          <w:sz w:val="32"/>
          <w:szCs w:val="32"/>
        </w:rPr>
        <w:t>年政府性基金预算当年拨款</w:t>
      </w:r>
      <w:r>
        <w:rPr>
          <w:rFonts w:hint="eastAsia" w:ascii="仿宋_GB2312" w:hAnsi="黑体" w:cs="仿宋_GB2312"/>
          <w:sz w:val="32"/>
          <w:szCs w:val="32"/>
          <w:lang w:val="en-US" w:eastAsia="zh-CN"/>
        </w:rPr>
        <w:t>286.71</w:t>
      </w:r>
      <w:r>
        <w:rPr>
          <w:rFonts w:hint="eastAsia" w:ascii="仿宋_GB2312" w:hAnsi="黑体" w:eastAsia="仿宋_GB2312"/>
          <w:sz w:val="32"/>
          <w:szCs w:val="32"/>
        </w:rPr>
        <w:t>万元，比上年预算数</w:t>
      </w:r>
      <w:r>
        <w:rPr>
          <w:rFonts w:hint="eastAsia" w:ascii="仿宋_GB2312" w:hAnsi="黑体" w:cs="仿宋_GB2312"/>
          <w:sz w:val="32"/>
          <w:szCs w:val="32"/>
          <w:lang w:eastAsia="zh-CN"/>
        </w:rPr>
        <w:t>增加</w:t>
      </w:r>
      <w:r>
        <w:rPr>
          <w:rFonts w:hint="eastAsia" w:ascii="仿宋_GB2312" w:hAnsi="黑体" w:cs="仿宋_GB2312"/>
          <w:sz w:val="32"/>
          <w:szCs w:val="32"/>
          <w:lang w:val="en-US" w:eastAsia="zh-CN"/>
        </w:rPr>
        <w:t>32.54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财政安排预算项目</w:t>
      </w:r>
      <w:r>
        <w:rPr>
          <w:rFonts w:hint="eastAsia" w:ascii="仿宋_GB2312" w:hAnsi="黑体"/>
          <w:sz w:val="32"/>
          <w:szCs w:val="32"/>
          <w:lang w:eastAsia="zh-CN"/>
        </w:rPr>
        <w:t>增加</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支出</w:t>
      </w:r>
      <w:r>
        <w:rPr>
          <w:rFonts w:hint="eastAsia" w:ascii="仿宋" w:hAnsi="仿宋" w:eastAsia="仿宋" w:cs="宋体"/>
          <w:color w:val="000000"/>
          <w:kern w:val="0"/>
          <w:szCs w:val="30"/>
          <w:lang w:val="zh-CN"/>
        </w:rPr>
        <w:t>（类）国有土地使用权出让收入安排的支出（款）其他国有土地使用权出让收入安排的支出（项）</w:t>
      </w:r>
      <w:r>
        <w:rPr>
          <w:rFonts w:hint="eastAsia" w:ascii="仿宋_GB2312" w:hAnsi="黑体" w:cs="仿宋_GB2312"/>
          <w:sz w:val="32"/>
          <w:szCs w:val="32"/>
          <w:lang w:val="en-US" w:eastAsia="zh-CN"/>
        </w:rPr>
        <w:t>286.71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 xml:space="preserve">1. </w:t>
      </w: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支出</w:t>
      </w:r>
      <w:r>
        <w:rPr>
          <w:rFonts w:hint="eastAsia" w:ascii="仿宋" w:hAnsi="仿宋" w:eastAsia="仿宋" w:cs="宋体"/>
          <w:color w:val="000000"/>
          <w:kern w:val="0"/>
          <w:szCs w:val="30"/>
          <w:lang w:val="zh-CN"/>
        </w:rPr>
        <w:t>（类）国有土地使用权出让收入安排的支出（款）其他国有土地使用权出让收入安排的支出（项）</w:t>
      </w:r>
      <w:r>
        <w:rPr>
          <w:rFonts w:hint="eastAsia" w:ascii="仿宋_GB2312" w:hAnsi="黑体" w:cs="仿宋_GB2312"/>
          <w:sz w:val="32"/>
          <w:szCs w:val="32"/>
          <w:lang w:val="en-US" w:eastAsia="zh-CN"/>
        </w:rPr>
        <w:t>286.71</w:t>
      </w:r>
      <w:r>
        <w:rPr>
          <w:rFonts w:hint="eastAsia" w:ascii="仿宋_GB2312" w:hAnsi="黑体" w:eastAsia="仿宋_GB2312"/>
          <w:sz w:val="32"/>
          <w:szCs w:val="32"/>
        </w:rPr>
        <w:t>万元，比上年预算数</w:t>
      </w:r>
      <w:r>
        <w:rPr>
          <w:rFonts w:hint="eastAsia" w:ascii="仿宋_GB2312" w:hAnsi="黑体" w:cs="仿宋_GB2312"/>
          <w:sz w:val="32"/>
          <w:szCs w:val="32"/>
          <w:lang w:eastAsia="zh-CN"/>
        </w:rPr>
        <w:t>增加</w:t>
      </w:r>
      <w:r>
        <w:rPr>
          <w:rFonts w:hint="eastAsia" w:ascii="仿宋_GB2312" w:hAnsi="黑体" w:cs="仿宋_GB2312"/>
          <w:sz w:val="32"/>
          <w:szCs w:val="32"/>
          <w:lang w:val="en-US" w:eastAsia="zh-CN"/>
        </w:rPr>
        <w:t>12</w:t>
      </w:r>
      <w:r>
        <w:rPr>
          <w:rFonts w:hint="eastAsia" w:ascii="仿宋_GB2312" w:hAnsi="黑体" w:eastAsia="仿宋_GB2312" w:cs="仿宋_GB2312"/>
          <w:sz w:val="32"/>
          <w:szCs w:val="32"/>
          <w:lang w:val="en-US"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财政安排预算项目</w:t>
      </w:r>
      <w:r>
        <w:rPr>
          <w:rFonts w:hint="eastAsia" w:ascii="仿宋_GB2312" w:hAnsi="黑体"/>
          <w:sz w:val="32"/>
          <w:szCs w:val="32"/>
          <w:lang w:eastAsia="zh-CN"/>
        </w:rPr>
        <w:t>增加</w:t>
      </w:r>
      <w:r>
        <w:rPr>
          <w:rFonts w:hint="eastAsia" w:ascii="仿宋_GB2312" w:hAnsi="黑体" w:eastAsia="仿宋_GB2312"/>
          <w:sz w:val="32"/>
          <w:szCs w:val="32"/>
        </w:rPr>
        <w:t>。</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六、</w:t>
      </w:r>
      <w:r>
        <w:rPr>
          <w:rFonts w:hint="eastAsia" w:ascii="仿宋" w:hAnsi="仿宋" w:eastAsia="仿宋"/>
          <w:szCs w:val="32"/>
        </w:rPr>
        <w:t>关于</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管理局20</w:t>
      </w:r>
      <w:r>
        <w:rPr>
          <w:rFonts w:hint="eastAsia" w:ascii="仿宋" w:hAnsi="仿宋" w:eastAsia="仿宋"/>
          <w:szCs w:val="32"/>
          <w:lang w:val="en-US" w:eastAsia="zh-CN"/>
        </w:rPr>
        <w:t>25</w:t>
      </w:r>
      <w:r>
        <w:rPr>
          <w:rFonts w:hint="eastAsia" w:ascii="仿宋" w:hAnsi="仿宋" w:eastAsia="仿宋"/>
          <w:szCs w:val="32"/>
        </w:rPr>
        <w:t>年</w:t>
      </w:r>
      <w:r>
        <w:rPr>
          <w:rFonts w:hint="eastAsia" w:ascii="仿宋" w:hAnsi="仿宋" w:eastAsia="仿宋"/>
          <w:color w:val="111111"/>
          <w:szCs w:val="32"/>
        </w:rPr>
        <w:t>收支预算的总体说明</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按照综合预算原则，</w:t>
      </w:r>
      <w:r>
        <w:rPr>
          <w:rFonts w:hint="eastAsia" w:ascii="仿宋" w:hAnsi="仿宋" w:eastAsia="仿宋"/>
          <w:color w:val="111111"/>
          <w:szCs w:val="32"/>
          <w:lang w:eastAsia="zh-CN"/>
        </w:rPr>
        <w:t>琼海市应急</w:t>
      </w:r>
      <w:r>
        <w:rPr>
          <w:rFonts w:hint="eastAsia" w:ascii="仿宋" w:hAnsi="仿宋" w:eastAsia="仿宋"/>
          <w:color w:val="111111"/>
          <w:szCs w:val="32"/>
        </w:rPr>
        <w:t>管理局所有收入和支出均纳入部门预算管理。收入包括：经费拨款收入、政府性基金收入、专项收入等，支出包括：一般公共服务支出、外交支出、国防支出、公共安全支出、教育支出等。</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年收支总预算</w:t>
      </w:r>
      <w:r>
        <w:rPr>
          <w:rFonts w:hint="eastAsia" w:ascii="仿宋" w:hAnsi="仿宋" w:eastAsia="仿宋"/>
          <w:szCs w:val="32"/>
          <w:lang w:val="en-US" w:eastAsia="zh-CN"/>
        </w:rPr>
        <w:t>1753.08</w:t>
      </w:r>
      <w:r>
        <w:rPr>
          <w:rFonts w:hint="eastAsia" w:ascii="仿宋" w:hAnsi="仿宋" w:eastAsia="仿宋"/>
          <w:color w:val="111111"/>
          <w:szCs w:val="32"/>
        </w:rPr>
        <w:t>万元。</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七、</w:t>
      </w:r>
      <w:r>
        <w:rPr>
          <w:rFonts w:hint="eastAsia" w:ascii="仿宋" w:hAnsi="仿宋" w:eastAsia="仿宋"/>
          <w:color w:val="111111"/>
          <w:szCs w:val="32"/>
          <w:lang w:eastAsia="zh-CN"/>
        </w:rPr>
        <w:t>关于</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年收入预算情况说明</w:t>
      </w:r>
    </w:p>
    <w:p>
      <w:pPr>
        <w:ind w:firstLine="640" w:firstLineChars="200"/>
        <w:rPr>
          <w:rFonts w:hint="eastAsia" w:ascii="仿宋_GB2312" w:hAnsi="黑体" w:eastAsia="仿宋_GB2312"/>
          <w:sz w:val="32"/>
          <w:szCs w:val="32"/>
          <w:lang w:eastAsia="zh-CN"/>
        </w:rPr>
      </w:pP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年收入预算</w:t>
      </w:r>
      <w:r>
        <w:rPr>
          <w:rFonts w:hint="eastAsia" w:ascii="仿宋" w:hAnsi="仿宋" w:eastAsia="仿宋"/>
          <w:szCs w:val="32"/>
          <w:lang w:val="en-US" w:eastAsia="zh-CN"/>
        </w:rPr>
        <w:t>1753.08</w:t>
      </w:r>
      <w:r>
        <w:rPr>
          <w:rFonts w:hint="eastAsia" w:ascii="仿宋" w:hAnsi="仿宋" w:eastAsia="仿宋"/>
          <w:color w:val="111111"/>
          <w:szCs w:val="32"/>
        </w:rPr>
        <w:t>万元，</w:t>
      </w:r>
      <w:r>
        <w:rPr>
          <w:rFonts w:hint="eastAsia" w:ascii="仿宋" w:hAnsi="仿宋" w:eastAsia="仿宋"/>
          <w:color w:val="111111"/>
          <w:szCs w:val="32"/>
          <w:lang w:eastAsia="zh-CN"/>
        </w:rPr>
        <w:t>其中：</w:t>
      </w:r>
      <w:r>
        <w:rPr>
          <w:rFonts w:hint="eastAsia" w:ascii="仿宋_GB2312" w:hAnsi="黑体" w:eastAsia="仿宋_GB2312"/>
          <w:sz w:val="32"/>
          <w:szCs w:val="32"/>
        </w:rPr>
        <w:t>经费拨款收入</w:t>
      </w:r>
      <w:r>
        <w:rPr>
          <w:rFonts w:hint="eastAsia" w:ascii="仿宋" w:hAnsi="仿宋" w:eastAsia="仿宋"/>
          <w:szCs w:val="32"/>
          <w:lang w:val="en-US" w:eastAsia="zh-CN"/>
        </w:rPr>
        <w:t>1466.37</w:t>
      </w:r>
      <w:r>
        <w:rPr>
          <w:rFonts w:hint="eastAsia" w:ascii="仿宋_GB2312" w:hAnsi="黑体" w:eastAsia="仿宋_GB2312"/>
          <w:sz w:val="32"/>
          <w:szCs w:val="32"/>
        </w:rPr>
        <w:t>万元，占</w:t>
      </w:r>
      <w:r>
        <w:rPr>
          <w:rFonts w:hint="eastAsia" w:ascii="仿宋_GB2312" w:hAnsi="黑体" w:cs="仿宋_GB2312"/>
          <w:sz w:val="32"/>
          <w:szCs w:val="32"/>
          <w:lang w:val="en-US" w:eastAsia="zh-CN"/>
        </w:rPr>
        <w:t>83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政府性基金收入</w:t>
      </w:r>
      <w:r>
        <w:rPr>
          <w:rFonts w:hint="eastAsia" w:ascii="仿宋_GB2312" w:hAnsi="黑体" w:cs="仿宋_GB2312"/>
          <w:sz w:val="32"/>
          <w:szCs w:val="32"/>
          <w:lang w:val="en-US" w:eastAsia="zh-CN"/>
        </w:rPr>
        <w:t>286.71</w:t>
      </w:r>
      <w:r>
        <w:rPr>
          <w:rFonts w:hint="eastAsia" w:ascii="仿宋_GB2312" w:hAnsi="黑体" w:eastAsia="仿宋_GB2312"/>
          <w:sz w:val="32"/>
          <w:szCs w:val="32"/>
        </w:rPr>
        <w:t>万元，占</w:t>
      </w:r>
      <w:r>
        <w:rPr>
          <w:rFonts w:hint="eastAsia" w:ascii="仿宋_GB2312" w:hAnsi="黑体" w:cs="仿宋_GB2312"/>
          <w:sz w:val="32"/>
          <w:szCs w:val="32"/>
          <w:lang w:val="en-US" w:eastAsia="zh-CN"/>
        </w:rPr>
        <w:t>17</w:t>
      </w:r>
      <w:r>
        <w:rPr>
          <w:rFonts w:hint="eastAsia" w:ascii="仿宋_GB2312" w:hAnsi="黑体" w:eastAsia="仿宋_GB2312"/>
          <w:sz w:val="32"/>
          <w:szCs w:val="32"/>
        </w:rPr>
        <w:t>%；比上年预算数</w:t>
      </w:r>
      <w:r>
        <w:rPr>
          <w:rFonts w:hint="eastAsia" w:ascii="仿宋_GB2312" w:hAnsi="黑体" w:cs="仿宋_GB2312"/>
          <w:sz w:val="32"/>
          <w:szCs w:val="32"/>
          <w:lang w:eastAsia="zh-CN"/>
        </w:rPr>
        <w:t>增加</w:t>
      </w:r>
      <w:r>
        <w:rPr>
          <w:rFonts w:hint="eastAsia" w:ascii="仿宋_GB2312" w:hAnsi="黑体" w:cs="仿宋_GB2312"/>
          <w:sz w:val="32"/>
          <w:szCs w:val="32"/>
          <w:lang w:val="en-US" w:eastAsia="zh-CN"/>
        </w:rPr>
        <w:t>414.4</w:t>
      </w:r>
      <w:r>
        <w:rPr>
          <w:rFonts w:hint="eastAsia" w:ascii="仿宋_GB2312" w:hAnsi="黑体" w:eastAsia="仿宋_GB2312"/>
          <w:sz w:val="32"/>
          <w:szCs w:val="32"/>
        </w:rPr>
        <w:t>万元，主要是</w:t>
      </w:r>
      <w:r>
        <w:rPr>
          <w:rFonts w:hint="eastAsia" w:ascii="仿宋_GB2312" w:hAnsi="黑体"/>
          <w:sz w:val="32"/>
          <w:szCs w:val="32"/>
          <w:lang w:eastAsia="zh-CN"/>
        </w:rPr>
        <w:t>财政安排业务项目资金增加</w:t>
      </w:r>
      <w:r>
        <w:rPr>
          <w:rFonts w:hint="eastAsia" w:ascii="仿宋_GB2312" w:hAnsi="黑体" w:eastAsia="仿宋_GB2312"/>
          <w:sz w:val="32"/>
          <w:szCs w:val="32"/>
          <w:lang w:eastAsia="zh-CN"/>
        </w:rPr>
        <w:t>。</w:t>
      </w:r>
    </w:p>
    <w:p>
      <w:pPr>
        <w:ind w:firstLine="640" w:firstLineChars="200"/>
        <w:rPr>
          <w:rFonts w:ascii="仿宋" w:hAnsi="仿宋" w:eastAsia="仿宋"/>
          <w:color w:val="111111"/>
          <w:szCs w:val="32"/>
        </w:rPr>
      </w:pPr>
      <w:r>
        <w:rPr>
          <w:rFonts w:hint="eastAsia" w:ascii="仿宋" w:hAnsi="仿宋" w:eastAsia="仿宋"/>
          <w:color w:val="111111"/>
          <w:szCs w:val="32"/>
        </w:rPr>
        <w:t>八、</w:t>
      </w:r>
      <w:r>
        <w:rPr>
          <w:rFonts w:hint="eastAsia" w:ascii="仿宋" w:hAnsi="仿宋" w:eastAsia="仿宋"/>
          <w:color w:val="111111"/>
          <w:szCs w:val="32"/>
          <w:lang w:eastAsia="zh-CN"/>
        </w:rPr>
        <w:t>关于</w:t>
      </w: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年支出预算情况说明</w:t>
      </w:r>
    </w:p>
    <w:p>
      <w:pPr>
        <w:ind w:firstLine="640" w:firstLineChars="200"/>
        <w:rPr>
          <w:rFonts w:hint="eastAsia" w:ascii="仿宋_GB2312" w:hAnsi="黑体" w:eastAsia="仿宋_GB2312"/>
          <w:sz w:val="32"/>
          <w:szCs w:val="32"/>
        </w:rPr>
      </w:pP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年支出预算</w:t>
      </w:r>
      <w:r>
        <w:rPr>
          <w:rFonts w:hint="eastAsia" w:ascii="仿宋" w:hAnsi="仿宋" w:eastAsia="仿宋"/>
          <w:szCs w:val="32"/>
          <w:lang w:val="en-US" w:eastAsia="zh-CN"/>
        </w:rPr>
        <w:t>1753.08</w:t>
      </w:r>
      <w:r>
        <w:rPr>
          <w:rFonts w:hint="eastAsia" w:ascii="仿宋" w:hAnsi="仿宋" w:eastAsia="仿宋"/>
          <w:color w:val="111111"/>
          <w:szCs w:val="32"/>
        </w:rPr>
        <w:t>万元，其中：基本支出</w:t>
      </w:r>
      <w:r>
        <w:rPr>
          <w:rFonts w:hint="eastAsia" w:ascii="仿宋" w:hAnsi="仿宋" w:eastAsia="仿宋"/>
          <w:color w:val="111111"/>
          <w:szCs w:val="32"/>
          <w:lang w:val="en-US" w:eastAsia="zh-CN"/>
        </w:rPr>
        <w:t>595.85</w:t>
      </w:r>
      <w:r>
        <w:rPr>
          <w:rFonts w:hint="eastAsia" w:ascii="仿宋" w:hAnsi="仿宋" w:eastAsia="仿宋"/>
          <w:color w:val="111111"/>
          <w:szCs w:val="32"/>
        </w:rPr>
        <w:t>万元，占</w:t>
      </w:r>
      <w:r>
        <w:rPr>
          <w:rFonts w:hint="eastAsia" w:ascii="仿宋" w:hAnsi="仿宋" w:eastAsia="仿宋"/>
          <w:color w:val="111111"/>
          <w:szCs w:val="32"/>
          <w:lang w:val="en-US" w:eastAsia="zh-CN"/>
        </w:rPr>
        <w:t>34</w:t>
      </w:r>
      <w:r>
        <w:rPr>
          <w:rFonts w:hint="eastAsia" w:ascii="仿宋" w:hAnsi="仿宋" w:eastAsia="仿宋"/>
          <w:color w:val="111111"/>
          <w:szCs w:val="32"/>
        </w:rPr>
        <w:t>%，项目支出</w:t>
      </w:r>
      <w:r>
        <w:rPr>
          <w:rFonts w:hint="eastAsia" w:ascii="仿宋" w:hAnsi="仿宋" w:eastAsia="仿宋"/>
          <w:color w:val="111111"/>
          <w:szCs w:val="32"/>
          <w:lang w:val="en-US" w:eastAsia="zh-CN"/>
        </w:rPr>
        <w:t>1157.23</w:t>
      </w:r>
      <w:r>
        <w:rPr>
          <w:rFonts w:hint="eastAsia" w:ascii="仿宋" w:hAnsi="仿宋" w:eastAsia="仿宋"/>
          <w:color w:val="111111"/>
          <w:szCs w:val="32"/>
        </w:rPr>
        <w:t>万元，占</w:t>
      </w:r>
      <w:r>
        <w:rPr>
          <w:rFonts w:hint="eastAsia" w:ascii="仿宋" w:hAnsi="仿宋" w:eastAsia="仿宋"/>
          <w:color w:val="111111"/>
          <w:szCs w:val="32"/>
          <w:lang w:val="en-US" w:eastAsia="zh-CN"/>
        </w:rPr>
        <w:t>66</w:t>
      </w:r>
      <w:r>
        <w:rPr>
          <w:rFonts w:hint="eastAsia" w:ascii="仿宋" w:hAnsi="仿宋" w:eastAsia="仿宋"/>
          <w:color w:val="111111"/>
          <w:szCs w:val="32"/>
        </w:rPr>
        <w:t>%</w:t>
      </w:r>
      <w:r>
        <w:rPr>
          <w:rFonts w:hint="eastAsia" w:ascii="仿宋" w:hAnsi="仿宋" w:eastAsia="仿宋"/>
          <w:color w:val="111111"/>
          <w:szCs w:val="32"/>
          <w:lang w:eastAsia="zh-CN"/>
        </w:rPr>
        <w:t>，</w:t>
      </w:r>
      <w:r>
        <w:rPr>
          <w:rFonts w:hint="eastAsia" w:ascii="仿宋_GB2312" w:hAnsi="黑体" w:eastAsia="仿宋_GB2312"/>
          <w:sz w:val="32"/>
          <w:szCs w:val="32"/>
        </w:rPr>
        <w:t>比上年预算数</w:t>
      </w:r>
      <w:r>
        <w:rPr>
          <w:rFonts w:hint="eastAsia" w:ascii="仿宋_GB2312" w:hAnsi="黑体" w:cs="仿宋_GB2312"/>
          <w:sz w:val="32"/>
          <w:szCs w:val="32"/>
          <w:lang w:eastAsia="zh-CN"/>
        </w:rPr>
        <w:t>增加</w:t>
      </w:r>
      <w:r>
        <w:rPr>
          <w:rFonts w:hint="eastAsia" w:ascii="仿宋_GB2312" w:hAnsi="黑体" w:cs="仿宋_GB2312"/>
          <w:sz w:val="32"/>
          <w:szCs w:val="32"/>
          <w:lang w:val="en-US" w:eastAsia="zh-CN"/>
        </w:rPr>
        <w:t>414.4</w:t>
      </w:r>
      <w:r>
        <w:rPr>
          <w:rFonts w:hint="eastAsia" w:ascii="仿宋_GB2312" w:hAnsi="黑体" w:eastAsia="仿宋_GB2312"/>
          <w:sz w:val="32"/>
          <w:szCs w:val="32"/>
        </w:rPr>
        <w:t>万元，主要是</w:t>
      </w:r>
      <w:r>
        <w:rPr>
          <w:rFonts w:hint="eastAsia" w:ascii="仿宋_GB2312" w:hAnsi="黑体"/>
          <w:sz w:val="32"/>
          <w:szCs w:val="32"/>
          <w:lang w:eastAsia="zh-CN"/>
        </w:rPr>
        <w:t>财政安排业务项目资金增加</w:t>
      </w:r>
      <w:r>
        <w:rPr>
          <w:rFonts w:hint="eastAsia" w:ascii="仿宋_GB2312" w:hAnsi="黑体" w:eastAsia="仿宋_GB2312"/>
          <w:sz w:val="32"/>
          <w:szCs w:val="32"/>
        </w:rPr>
        <w:t>。</w:t>
      </w:r>
    </w:p>
    <w:p>
      <w:pPr>
        <w:ind w:firstLine="640" w:firstLineChars="200"/>
        <w:rPr>
          <w:rFonts w:ascii="仿宋" w:hAnsi="仿宋" w:eastAsia="仿宋"/>
          <w:color w:val="111111"/>
          <w:szCs w:val="32"/>
        </w:rPr>
      </w:pPr>
      <w:r>
        <w:rPr>
          <w:rFonts w:hint="eastAsia" w:ascii="仿宋" w:hAnsi="仿宋" w:eastAsia="仿宋"/>
          <w:color w:val="111111"/>
          <w:szCs w:val="32"/>
        </w:rPr>
        <w:t>九、其他重要事项的情况说明</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（一）机关运行经费</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机关运行经费</w:t>
      </w:r>
      <w:r>
        <w:rPr>
          <w:rFonts w:hint="eastAsia" w:ascii="仿宋" w:hAnsi="仿宋" w:eastAsia="仿宋"/>
          <w:color w:val="111111"/>
          <w:szCs w:val="32"/>
          <w:lang w:val="en-US" w:eastAsia="zh-CN"/>
        </w:rPr>
        <w:t>405.84</w:t>
      </w:r>
      <w:r>
        <w:rPr>
          <w:rFonts w:hint="eastAsia" w:ascii="仿宋" w:hAnsi="仿宋" w:eastAsia="仿宋"/>
          <w:color w:val="111111"/>
          <w:szCs w:val="32"/>
        </w:rPr>
        <w:t>万元。</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（二）政府采购情况</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年政府采购预算总额</w:t>
      </w:r>
      <w:r>
        <w:rPr>
          <w:rFonts w:hint="eastAsia" w:ascii="仿宋" w:hAnsi="仿宋" w:eastAsia="仿宋"/>
          <w:color w:val="111111"/>
          <w:szCs w:val="32"/>
          <w:lang w:val="en-US" w:eastAsia="zh-CN"/>
        </w:rPr>
        <w:t>0</w:t>
      </w:r>
      <w:r>
        <w:rPr>
          <w:rFonts w:hint="eastAsia" w:ascii="仿宋" w:hAnsi="仿宋" w:eastAsia="仿宋"/>
          <w:color w:val="111111"/>
          <w:szCs w:val="32"/>
        </w:rPr>
        <w:t>万元，</w:t>
      </w:r>
      <w:r>
        <w:rPr>
          <w:rFonts w:hint="eastAsia" w:ascii="仿宋_GB2312" w:hAnsi="黑体" w:eastAsia="仿宋_GB2312"/>
          <w:sz w:val="32"/>
          <w:szCs w:val="32"/>
        </w:rPr>
        <w:t>其中：政府采购货物预算</w:t>
      </w:r>
      <w:r>
        <w:rPr>
          <w:rFonts w:hint="eastAsia" w:ascii="仿宋_GB2312" w:hAnsi="黑体" w:cs="仿宋_GB2312"/>
          <w:sz w:val="32"/>
          <w:szCs w:val="32"/>
          <w:lang w:val="en-US" w:eastAsia="zh-CN"/>
        </w:rPr>
        <w:t>0</w:t>
      </w:r>
      <w:r>
        <w:rPr>
          <w:rFonts w:hint="eastAsia" w:ascii="仿宋_GB2312" w:hAnsi="黑体" w:eastAsia="仿宋_GB2312"/>
          <w:sz w:val="32"/>
          <w:szCs w:val="32"/>
        </w:rPr>
        <w:t>万元</w:t>
      </w:r>
      <w:r>
        <w:rPr>
          <w:rFonts w:hint="eastAsia" w:ascii="仿宋" w:hAnsi="仿宋" w:eastAsia="仿宋"/>
          <w:color w:val="111111"/>
          <w:szCs w:val="32"/>
        </w:rPr>
        <w:t>。</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（三）国有资产占有使用情况</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截止20</w:t>
      </w:r>
      <w:r>
        <w:rPr>
          <w:rFonts w:hint="eastAsia" w:ascii="仿宋" w:hAnsi="仿宋" w:eastAsia="仿宋"/>
          <w:color w:val="111111"/>
          <w:szCs w:val="32"/>
          <w:lang w:val="en-US" w:eastAsia="zh-CN"/>
        </w:rPr>
        <w:t>24</w:t>
      </w:r>
      <w:r>
        <w:rPr>
          <w:rFonts w:hint="eastAsia" w:ascii="仿宋" w:hAnsi="仿宋" w:eastAsia="仿宋"/>
          <w:color w:val="111111"/>
          <w:szCs w:val="32"/>
        </w:rPr>
        <w:t>年12月31日，</w:t>
      </w:r>
      <w:r>
        <w:rPr>
          <w:rFonts w:hint="eastAsia" w:ascii="仿宋" w:hAnsi="仿宋" w:eastAsia="仿宋"/>
          <w:color w:val="111111"/>
          <w:szCs w:val="32"/>
          <w:lang w:eastAsia="zh-CN"/>
        </w:rPr>
        <w:t>琼海</w:t>
      </w:r>
      <w:r>
        <w:rPr>
          <w:rFonts w:hint="eastAsia" w:ascii="仿宋" w:hAnsi="仿宋" w:eastAsia="仿宋"/>
          <w:color w:val="111111"/>
          <w:szCs w:val="32"/>
        </w:rPr>
        <w:t>市</w:t>
      </w:r>
      <w:r>
        <w:rPr>
          <w:rFonts w:hint="eastAsia" w:ascii="仿宋" w:hAnsi="仿宋" w:eastAsia="仿宋"/>
          <w:color w:val="111111"/>
          <w:szCs w:val="32"/>
          <w:lang w:eastAsia="zh-CN"/>
        </w:rPr>
        <w:t>应急</w:t>
      </w:r>
      <w:r>
        <w:rPr>
          <w:rFonts w:hint="eastAsia" w:ascii="仿宋" w:hAnsi="仿宋" w:eastAsia="仿宋"/>
          <w:color w:val="111111"/>
          <w:szCs w:val="32"/>
        </w:rPr>
        <w:t>管理局共有车辆</w:t>
      </w:r>
      <w:r>
        <w:rPr>
          <w:rFonts w:hint="eastAsia" w:ascii="仿宋" w:hAnsi="仿宋" w:eastAsia="仿宋"/>
          <w:color w:val="111111"/>
          <w:szCs w:val="32"/>
          <w:lang w:val="en-US" w:eastAsia="zh-CN"/>
        </w:rPr>
        <w:t>6</w:t>
      </w:r>
      <w:r>
        <w:rPr>
          <w:rFonts w:hint="eastAsia" w:ascii="仿宋" w:hAnsi="仿宋" w:eastAsia="仿宋"/>
          <w:color w:val="111111"/>
          <w:szCs w:val="32"/>
        </w:rPr>
        <w:t>辆</w:t>
      </w:r>
      <w:r>
        <w:rPr>
          <w:rFonts w:hint="eastAsia" w:ascii="仿宋" w:hAnsi="仿宋" w:eastAsia="仿宋"/>
          <w:color w:val="111111"/>
          <w:szCs w:val="32"/>
          <w:lang w:eastAsia="zh-CN"/>
        </w:rPr>
        <w:t>（</w:t>
      </w:r>
      <w:r>
        <w:rPr>
          <w:rFonts w:hint="eastAsia" w:ascii="仿宋" w:hAnsi="仿宋" w:eastAsia="仿宋"/>
          <w:color w:val="111111"/>
          <w:szCs w:val="32"/>
          <w:lang w:val="en-US" w:eastAsia="zh-CN"/>
        </w:rPr>
        <w:t>1</w:t>
      </w:r>
      <w:r>
        <w:rPr>
          <w:rFonts w:hint="eastAsia" w:ascii="仿宋" w:hAnsi="仿宋" w:eastAsia="仿宋"/>
          <w:color w:val="111111"/>
          <w:szCs w:val="32"/>
          <w:lang w:eastAsia="zh-CN"/>
        </w:rPr>
        <w:t>辆在编、</w:t>
      </w:r>
      <w:r>
        <w:rPr>
          <w:rFonts w:hint="eastAsia" w:ascii="仿宋" w:hAnsi="仿宋" w:eastAsia="仿宋"/>
          <w:color w:val="111111"/>
          <w:szCs w:val="32"/>
          <w:lang w:val="en-US" w:eastAsia="zh-CN"/>
        </w:rPr>
        <w:t>1</w:t>
      </w:r>
      <w:r>
        <w:rPr>
          <w:rFonts w:hint="eastAsia" w:ascii="仿宋" w:hAnsi="仿宋" w:eastAsia="仿宋"/>
          <w:color w:val="111111"/>
          <w:szCs w:val="32"/>
          <w:lang w:eastAsia="zh-CN"/>
        </w:rPr>
        <w:t>辆为机构事务管理所拨付、三辆为森林防火车、一辆三防车）</w:t>
      </w:r>
      <w:r>
        <w:rPr>
          <w:rFonts w:hint="eastAsia" w:ascii="仿宋" w:hAnsi="仿宋" w:eastAsia="仿宋"/>
          <w:color w:val="111111"/>
          <w:szCs w:val="32"/>
        </w:rPr>
        <w:t>，</w:t>
      </w:r>
      <w:r>
        <w:rPr>
          <w:rFonts w:hint="eastAsia" w:ascii="仿宋" w:hAnsi="仿宋" w:eastAsia="仿宋"/>
          <w:color w:val="111111"/>
          <w:szCs w:val="32"/>
          <w:lang w:val="en-US" w:eastAsia="zh-CN"/>
        </w:rPr>
        <w:t>4辆</w:t>
      </w:r>
      <w:r>
        <w:rPr>
          <w:rFonts w:hint="eastAsia" w:ascii="仿宋" w:hAnsi="仿宋" w:eastAsia="仿宋"/>
          <w:color w:val="111111"/>
          <w:szCs w:val="32"/>
        </w:rPr>
        <w:t>为一般执法执勤用车。没有价值100万以上设备。</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color w:val="111111"/>
          <w:szCs w:val="32"/>
        </w:rPr>
        <w:t>（四）绩效目标设置情况</w:t>
      </w:r>
    </w:p>
    <w:p>
      <w:pPr>
        <w:wordWrap/>
        <w:adjustRightInd w:val="0"/>
        <w:snapToGrid w:val="0"/>
        <w:spacing w:before="0" w:after="0" w:line="520" w:lineRule="exact"/>
        <w:ind w:right="0" w:firstLine="720" w:firstLineChars="225"/>
        <w:textAlignment w:val="auto"/>
        <w:outlineLvl w:val="9"/>
        <w:rPr>
          <w:rFonts w:ascii="仿宋" w:hAnsi="仿宋" w:eastAsia="仿宋"/>
          <w:color w:val="111111"/>
          <w:szCs w:val="32"/>
        </w:rPr>
      </w:pPr>
      <w:r>
        <w:rPr>
          <w:rFonts w:hint="eastAsia" w:ascii="仿宋" w:hAnsi="仿宋" w:eastAsia="仿宋"/>
          <w:szCs w:val="32"/>
          <w:lang w:eastAsia="zh-CN"/>
        </w:rPr>
        <w:t>琼海</w:t>
      </w:r>
      <w:r>
        <w:rPr>
          <w:rFonts w:hint="eastAsia" w:ascii="仿宋" w:hAnsi="仿宋" w:eastAsia="仿宋"/>
          <w:szCs w:val="32"/>
        </w:rPr>
        <w:t>市</w:t>
      </w:r>
      <w:r>
        <w:rPr>
          <w:rFonts w:hint="eastAsia" w:ascii="仿宋" w:hAnsi="仿宋" w:eastAsia="仿宋"/>
          <w:szCs w:val="32"/>
          <w:lang w:eastAsia="zh-CN"/>
        </w:rPr>
        <w:t>应急</w:t>
      </w:r>
      <w:r>
        <w:rPr>
          <w:rFonts w:hint="eastAsia" w:ascii="仿宋" w:hAnsi="仿宋" w:eastAsia="仿宋"/>
          <w:szCs w:val="32"/>
        </w:rPr>
        <w:t>管理局</w:t>
      </w:r>
      <w:r>
        <w:rPr>
          <w:rFonts w:hint="eastAsia" w:ascii="仿宋" w:hAnsi="仿宋" w:eastAsia="仿宋"/>
          <w:color w:val="111111"/>
          <w:szCs w:val="32"/>
        </w:rPr>
        <w:t>20</w:t>
      </w:r>
      <w:r>
        <w:rPr>
          <w:rFonts w:hint="eastAsia" w:ascii="仿宋" w:hAnsi="仿宋" w:eastAsia="仿宋"/>
          <w:color w:val="111111"/>
          <w:szCs w:val="32"/>
          <w:lang w:val="en-US" w:eastAsia="zh-CN"/>
        </w:rPr>
        <w:t>25</w:t>
      </w:r>
      <w:r>
        <w:rPr>
          <w:rFonts w:hint="eastAsia" w:ascii="仿宋" w:hAnsi="仿宋" w:eastAsia="仿宋"/>
          <w:color w:val="111111"/>
          <w:szCs w:val="32"/>
        </w:rPr>
        <w:t>年</w:t>
      </w:r>
      <w:r>
        <w:rPr>
          <w:rFonts w:hint="eastAsia" w:ascii="仿宋" w:hAnsi="仿宋" w:eastAsia="仿宋"/>
          <w:color w:val="111111"/>
          <w:szCs w:val="32"/>
          <w:lang w:val="en-US" w:eastAsia="zh-CN"/>
        </w:rPr>
        <w:t>16个项目</w:t>
      </w:r>
      <w:r>
        <w:rPr>
          <w:rFonts w:hint="eastAsia" w:ascii="仿宋" w:hAnsi="仿宋" w:eastAsia="仿宋"/>
          <w:color w:val="111111"/>
          <w:szCs w:val="32"/>
        </w:rPr>
        <w:t>实行绩效目标管理，</w:t>
      </w:r>
      <w:r>
        <w:rPr>
          <w:rFonts w:hint="eastAsia" w:ascii="仿宋_GB2312" w:hAnsi="黑体" w:eastAsia="仿宋_GB2312" w:cs="仿宋_GB2312"/>
          <w:sz w:val="32"/>
          <w:szCs w:val="32"/>
        </w:rPr>
        <w:t>涉及一般公共预算</w:t>
      </w:r>
      <w:r>
        <w:rPr>
          <w:rFonts w:hint="eastAsia" w:ascii="仿宋_GB2312" w:hAnsi="黑体" w:cs="仿宋_GB2312"/>
          <w:sz w:val="32"/>
          <w:szCs w:val="32"/>
          <w:lang w:val="en-US" w:eastAsia="zh-CN"/>
        </w:rPr>
        <w:t>386.83</w:t>
      </w:r>
      <w:r>
        <w:rPr>
          <w:rFonts w:hint="eastAsia" w:ascii="仿宋_GB2312" w:hAnsi="黑体" w:eastAsia="仿宋_GB2312"/>
          <w:sz w:val="32"/>
          <w:szCs w:val="32"/>
        </w:rPr>
        <w:t>万元、政府性基金</w:t>
      </w:r>
      <w:r>
        <w:rPr>
          <w:rFonts w:hint="eastAsia" w:ascii="仿宋_GB2312" w:hAnsi="黑体" w:cs="仿宋_GB2312"/>
          <w:sz w:val="32"/>
          <w:szCs w:val="32"/>
          <w:lang w:val="en-US" w:eastAsia="zh-CN"/>
        </w:rPr>
        <w:t>286.71</w:t>
      </w:r>
      <w:r>
        <w:rPr>
          <w:rFonts w:hint="eastAsia" w:ascii="仿宋_GB2312" w:hAnsi="黑体" w:eastAsia="仿宋_GB2312"/>
          <w:sz w:val="32"/>
          <w:szCs w:val="32"/>
        </w:rPr>
        <w:t>万元。</w:t>
      </w:r>
    </w:p>
    <w:p>
      <w:pPr>
        <w:wordWrap/>
        <w:adjustRightInd w:val="0"/>
        <w:snapToGrid w:val="0"/>
        <w:spacing w:before="0" w:after="0" w:line="520" w:lineRule="exact"/>
        <w:ind w:right="0" w:firstLine="707" w:firstLineChars="220"/>
        <w:jc w:val="left"/>
        <w:textAlignment w:val="auto"/>
        <w:outlineLvl w:val="9"/>
        <w:rPr>
          <w:rFonts w:ascii="宋体" w:hAnsi="宋体" w:eastAsia="宋体"/>
          <w:b/>
          <w:szCs w:val="32"/>
        </w:rPr>
      </w:pPr>
      <w:r>
        <w:rPr>
          <w:rFonts w:hint="eastAsia" w:ascii="宋体" w:hAnsi="宋体" w:eastAsia="宋体"/>
          <w:b/>
          <w:szCs w:val="32"/>
        </w:rPr>
        <w:t>第四部分  名词解释</w:t>
      </w:r>
    </w:p>
    <w:p>
      <w:pPr>
        <w:wordWrap/>
        <w:autoSpaceDE w:val="0"/>
        <w:autoSpaceDN w:val="0"/>
        <w:adjustRightInd w:val="0"/>
        <w:snapToGrid w:val="0"/>
        <w:spacing w:before="0" w:after="0" w:line="520" w:lineRule="exact"/>
        <w:ind w:right="0" w:firstLine="640" w:firstLineChars="200"/>
        <w:jc w:val="left"/>
        <w:textAlignment w:val="auto"/>
        <w:outlineLvl w:val="9"/>
        <w:rPr>
          <w:rFonts w:ascii="仿宋_GB2312" w:cs="宋体"/>
          <w:bCs/>
          <w:color w:val="000000"/>
          <w:kern w:val="0"/>
          <w:szCs w:val="32"/>
          <w:lang w:val="zh-CN"/>
        </w:rPr>
      </w:pPr>
      <w:r>
        <w:rPr>
          <w:rFonts w:hint="eastAsia" w:ascii="仿宋_GB2312" w:cs="宋体"/>
          <w:color w:val="000000"/>
          <w:kern w:val="0"/>
          <w:szCs w:val="32"/>
        </w:rPr>
        <w:t>一、一般公共预算收入：</w:t>
      </w:r>
      <w:r>
        <w:rPr>
          <w:rFonts w:hint="eastAsia" w:ascii="仿宋_GB2312" w:cs="宋体"/>
          <w:bCs/>
          <w:color w:val="000000"/>
          <w:kern w:val="0"/>
          <w:szCs w:val="32"/>
          <w:lang w:val="zh-CN"/>
        </w:rPr>
        <w:t>指用于反映税收收入、专项收入、行政事业性收费收入、罚没收入、国有资源（资产）有偿使用收入、政府住房基金收入、捐赠收入等财政收入。</w:t>
      </w:r>
    </w:p>
    <w:p>
      <w:pPr>
        <w:wordWrap/>
        <w:adjustRightInd w:val="0"/>
        <w:snapToGrid w:val="0"/>
        <w:spacing w:before="0" w:after="0" w:line="520" w:lineRule="exact"/>
        <w:ind w:right="0" w:firstLine="640" w:firstLineChars="200"/>
        <w:jc w:val="left"/>
        <w:textAlignment w:val="auto"/>
        <w:outlineLvl w:val="9"/>
        <w:rPr>
          <w:rFonts w:ascii="仿宋_GB2312" w:cs="宋体"/>
          <w:color w:val="000000"/>
          <w:kern w:val="0"/>
          <w:szCs w:val="32"/>
        </w:rPr>
      </w:pPr>
      <w:r>
        <w:rPr>
          <w:rFonts w:hint="eastAsia" w:ascii="仿宋_GB2312" w:cs="宋体"/>
          <w:color w:val="000000"/>
          <w:kern w:val="0"/>
          <w:szCs w:val="32"/>
        </w:rPr>
        <w:t>二、政府性基金收入：</w:t>
      </w:r>
      <w:r>
        <w:rPr>
          <w:rFonts w:hint="eastAsia" w:ascii="仿宋_GB2312" w:cs="宋体"/>
          <w:bCs/>
          <w:color w:val="000000"/>
          <w:kern w:val="0"/>
          <w:szCs w:val="32"/>
          <w:lang w:val="zh-CN"/>
        </w:rPr>
        <w:t>指是用于反映政府为支持某项事业发展或特定基础设施建设，依法依规向公民、法人和其他组织征收的以及出让土地、发行彩票等方式取得的具有专门用途的资金。</w:t>
      </w:r>
    </w:p>
    <w:p>
      <w:pPr>
        <w:wordWrap/>
        <w:adjustRightInd w:val="0"/>
        <w:snapToGrid w:val="0"/>
        <w:spacing w:before="0" w:after="0" w:line="520" w:lineRule="exact"/>
        <w:ind w:right="0" w:firstLine="640" w:firstLineChars="200"/>
        <w:jc w:val="left"/>
        <w:textAlignment w:val="auto"/>
        <w:outlineLvl w:val="9"/>
        <w:rPr>
          <w:rFonts w:ascii="仿宋_GB2312" w:cs="宋体"/>
          <w:color w:val="000000"/>
          <w:kern w:val="0"/>
          <w:szCs w:val="32"/>
        </w:rPr>
      </w:pPr>
      <w:r>
        <w:rPr>
          <w:rFonts w:hint="eastAsia" w:ascii="仿宋_GB2312" w:cs="宋体"/>
          <w:color w:val="000000"/>
          <w:kern w:val="0"/>
          <w:szCs w:val="32"/>
        </w:rPr>
        <w:t>三、其他财政资金收入：</w:t>
      </w:r>
      <w:r>
        <w:rPr>
          <w:rFonts w:hint="eastAsia" w:ascii="仿宋_GB2312" w:cs="宋体"/>
          <w:bCs/>
          <w:color w:val="000000"/>
          <w:kern w:val="0"/>
          <w:szCs w:val="32"/>
          <w:lang w:val="zh-CN"/>
        </w:rPr>
        <w:t>指用于反映政府为履行职责，依法依规收取、提取和安排使用的未纳入预算管理的除教育收费以外的各种财政性资金。</w:t>
      </w:r>
      <w:r>
        <w:rPr>
          <w:rFonts w:hint="eastAsia" w:ascii="仿宋_GB2312" w:cs="宋体"/>
          <w:color w:val="000000"/>
          <w:kern w:val="0"/>
          <w:szCs w:val="32"/>
        </w:rPr>
        <w:t xml:space="preserve"> </w:t>
      </w:r>
    </w:p>
    <w:p>
      <w:pPr>
        <w:wordWrap/>
        <w:adjustRightInd w:val="0"/>
        <w:snapToGrid w:val="0"/>
        <w:spacing w:before="0" w:after="0" w:line="520" w:lineRule="exact"/>
        <w:ind w:right="0" w:firstLine="640" w:firstLineChars="200"/>
        <w:jc w:val="left"/>
        <w:textAlignment w:val="auto"/>
        <w:outlineLvl w:val="9"/>
        <w:rPr>
          <w:rFonts w:ascii="仿宋_GB2312" w:cs="宋体"/>
          <w:color w:val="000000"/>
          <w:kern w:val="0"/>
          <w:szCs w:val="32"/>
        </w:rPr>
      </w:pPr>
      <w:r>
        <w:rPr>
          <w:rFonts w:hint="eastAsia" w:ascii="仿宋_GB2312" w:cs="宋体"/>
          <w:color w:val="000000"/>
          <w:kern w:val="0"/>
          <w:szCs w:val="32"/>
        </w:rPr>
        <w:t>四、收回存量资金收入：</w:t>
      </w:r>
      <w:r>
        <w:rPr>
          <w:rFonts w:hint="eastAsia" w:ascii="仿宋_GB2312" w:cs="宋体"/>
          <w:bCs/>
          <w:color w:val="000000"/>
          <w:kern w:val="0"/>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cs="宋体"/>
          <w:color w:val="000000"/>
          <w:kern w:val="0"/>
          <w:szCs w:val="32"/>
          <w:lang w:val="zh-CN"/>
        </w:rPr>
        <w:t>。</w:t>
      </w:r>
      <w:r>
        <w:rPr>
          <w:rFonts w:hint="eastAsia" w:ascii="仿宋_GB2312" w:cs="宋体"/>
          <w:color w:val="000000"/>
          <w:kern w:val="0"/>
          <w:szCs w:val="32"/>
        </w:rPr>
        <w:t xml:space="preserve"> </w:t>
      </w:r>
    </w:p>
    <w:p>
      <w:pPr>
        <w:wordWrap/>
        <w:adjustRightInd w:val="0"/>
        <w:snapToGrid w:val="0"/>
        <w:spacing w:before="0" w:after="0" w:line="520" w:lineRule="exact"/>
        <w:ind w:right="0" w:firstLine="640" w:firstLineChars="200"/>
        <w:jc w:val="left"/>
        <w:textAlignment w:val="auto"/>
        <w:outlineLvl w:val="9"/>
        <w:rPr>
          <w:rFonts w:ascii="仿宋_GB2312" w:cs="宋体"/>
          <w:color w:val="000000"/>
          <w:kern w:val="0"/>
          <w:szCs w:val="32"/>
        </w:rPr>
      </w:pPr>
      <w:r>
        <w:rPr>
          <w:rFonts w:hint="eastAsia" w:ascii="仿宋_GB2312" w:cs="宋体"/>
          <w:color w:val="000000"/>
          <w:kern w:val="0"/>
          <w:szCs w:val="32"/>
        </w:rPr>
        <w:t>五、事业收入：</w:t>
      </w:r>
      <w:r>
        <w:rPr>
          <w:rFonts w:hint="eastAsia" w:ascii="仿宋_GB2312" w:cs="宋体"/>
          <w:bCs/>
          <w:color w:val="000000"/>
          <w:kern w:val="0"/>
          <w:szCs w:val="32"/>
          <w:lang w:val="zh-CN"/>
        </w:rPr>
        <w:t>指用于反映事业单位开展专业业务活动及辅助活动所取得的收入。</w:t>
      </w:r>
      <w:r>
        <w:rPr>
          <w:rFonts w:hint="eastAsia" w:ascii="仿宋_GB2312" w:cs="宋体"/>
          <w:color w:val="000000"/>
          <w:kern w:val="0"/>
          <w:szCs w:val="32"/>
        </w:rPr>
        <w:t xml:space="preserve"> </w:t>
      </w:r>
    </w:p>
    <w:p>
      <w:pPr>
        <w:wordWrap/>
        <w:adjustRightInd w:val="0"/>
        <w:snapToGrid w:val="0"/>
        <w:spacing w:before="0" w:after="0" w:line="520" w:lineRule="exact"/>
        <w:ind w:right="0" w:firstLine="640" w:firstLineChars="200"/>
        <w:jc w:val="left"/>
        <w:textAlignment w:val="auto"/>
        <w:outlineLvl w:val="9"/>
        <w:rPr>
          <w:rFonts w:ascii="仿宋_GB2312" w:cs="宋体"/>
          <w:color w:val="000000"/>
          <w:kern w:val="0"/>
          <w:szCs w:val="32"/>
        </w:rPr>
      </w:pPr>
      <w:r>
        <w:rPr>
          <w:rFonts w:hint="eastAsia" w:ascii="仿宋_GB2312" w:cs="宋体"/>
          <w:color w:val="000000"/>
          <w:kern w:val="0"/>
          <w:szCs w:val="32"/>
        </w:rPr>
        <w:t>六、</w:t>
      </w:r>
      <w:r>
        <w:rPr>
          <w:rFonts w:hint="eastAsia" w:ascii="仿宋_GB2312"/>
          <w:szCs w:val="32"/>
        </w:rPr>
        <w:t>事业单位经营收入</w:t>
      </w:r>
      <w:r>
        <w:rPr>
          <w:rFonts w:hint="eastAsia" w:ascii="仿宋_GB2312" w:cs="宋体"/>
          <w:color w:val="000000"/>
          <w:kern w:val="0"/>
          <w:szCs w:val="32"/>
        </w:rPr>
        <w:t>：</w:t>
      </w:r>
      <w:r>
        <w:rPr>
          <w:rFonts w:hint="eastAsia" w:ascii="仿宋_GB2312" w:cs="宋体"/>
          <w:bCs/>
          <w:color w:val="000000"/>
          <w:kern w:val="0"/>
          <w:szCs w:val="32"/>
          <w:lang w:val="zh-CN"/>
        </w:rPr>
        <w:t>指用于反映事业单位在专业活动及辅助活动之外开展非独立核算经营活动取得的收入。</w:t>
      </w:r>
    </w:p>
    <w:p>
      <w:pPr>
        <w:wordWrap/>
        <w:adjustRightInd w:val="0"/>
        <w:snapToGrid w:val="0"/>
        <w:spacing w:before="0" w:after="0" w:line="520" w:lineRule="exact"/>
        <w:ind w:right="0" w:firstLine="640" w:firstLineChars="200"/>
        <w:jc w:val="left"/>
        <w:textAlignment w:val="auto"/>
        <w:outlineLvl w:val="9"/>
        <w:rPr>
          <w:rFonts w:ascii="仿宋_GB2312" w:cs="宋体"/>
          <w:color w:val="000000"/>
          <w:kern w:val="0"/>
          <w:szCs w:val="32"/>
        </w:rPr>
      </w:pPr>
      <w:r>
        <w:rPr>
          <w:rFonts w:hint="eastAsia" w:ascii="仿宋_GB2312" w:cs="宋体"/>
          <w:color w:val="000000"/>
          <w:kern w:val="0"/>
          <w:szCs w:val="32"/>
        </w:rPr>
        <w:t>七、其他收入：</w:t>
      </w:r>
      <w:r>
        <w:rPr>
          <w:rFonts w:hint="eastAsia" w:ascii="仿宋_GB2312" w:cs="宋体"/>
          <w:bCs/>
          <w:color w:val="000000"/>
          <w:kern w:val="0"/>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val="0"/>
        <w:spacing w:before="0" w:after="0" w:line="520" w:lineRule="exact"/>
        <w:ind w:right="0" w:firstLine="640" w:firstLineChars="200"/>
        <w:jc w:val="left"/>
        <w:textAlignment w:val="auto"/>
        <w:outlineLvl w:val="9"/>
        <w:rPr>
          <w:rFonts w:ascii="仿宋_GB2312" w:cs="宋体"/>
          <w:bCs/>
          <w:color w:val="000000"/>
          <w:kern w:val="0"/>
          <w:szCs w:val="32"/>
          <w:lang w:val="zh-CN"/>
        </w:rPr>
      </w:pPr>
      <w:r>
        <w:rPr>
          <w:rFonts w:hint="eastAsia" w:ascii="仿宋_GB2312" w:cs="宋体"/>
          <w:color w:val="000000"/>
          <w:kern w:val="0"/>
          <w:szCs w:val="32"/>
        </w:rPr>
        <w:t>八、</w:t>
      </w:r>
      <w:r>
        <w:rPr>
          <w:rFonts w:hint="eastAsia" w:ascii="仿宋_GB2312"/>
          <w:szCs w:val="32"/>
        </w:rPr>
        <w:t>用事业基金弥补收支差额</w:t>
      </w:r>
      <w:r>
        <w:rPr>
          <w:rFonts w:hint="eastAsia" w:ascii="仿宋_GB2312" w:cs="宋体"/>
          <w:color w:val="000000"/>
          <w:kern w:val="0"/>
          <w:szCs w:val="32"/>
        </w:rPr>
        <w:t>：</w:t>
      </w:r>
      <w:r>
        <w:rPr>
          <w:rFonts w:hint="eastAsia" w:ascii="仿宋_GB2312" w:cs="宋体"/>
          <w:bCs/>
          <w:color w:val="000000"/>
          <w:kern w:val="0"/>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val="0"/>
        <w:spacing w:before="0" w:after="0" w:line="520" w:lineRule="exact"/>
        <w:ind w:right="0" w:firstLine="640" w:firstLineChars="200"/>
        <w:jc w:val="left"/>
        <w:textAlignment w:val="auto"/>
        <w:outlineLvl w:val="9"/>
        <w:rPr>
          <w:rFonts w:ascii="仿宋_GB2312" w:cs="宋体"/>
          <w:bCs/>
          <w:color w:val="000000"/>
          <w:kern w:val="0"/>
          <w:szCs w:val="32"/>
          <w:lang w:val="zh-CN"/>
        </w:rPr>
      </w:pPr>
      <w:r>
        <w:rPr>
          <w:rFonts w:hint="eastAsia" w:ascii="仿宋_GB2312" w:cs="宋体"/>
          <w:color w:val="000000"/>
          <w:kern w:val="0"/>
          <w:szCs w:val="32"/>
        </w:rPr>
        <w:t>九、</w:t>
      </w:r>
      <w:r>
        <w:rPr>
          <w:rFonts w:hint="eastAsia" w:ascii="仿宋_GB2312"/>
          <w:szCs w:val="32"/>
        </w:rPr>
        <w:t>上年结转结余收入</w:t>
      </w:r>
      <w:r>
        <w:rPr>
          <w:rFonts w:hint="eastAsia" w:ascii="仿宋_GB2312" w:cs="宋体"/>
          <w:color w:val="000000"/>
          <w:kern w:val="0"/>
          <w:szCs w:val="32"/>
        </w:rPr>
        <w:t>：</w:t>
      </w:r>
      <w:r>
        <w:rPr>
          <w:rFonts w:hint="eastAsia" w:ascii="仿宋_GB2312" w:cs="宋体"/>
          <w:bCs/>
          <w:color w:val="000000"/>
          <w:kern w:val="0"/>
          <w:szCs w:val="32"/>
          <w:lang w:val="zh-CN"/>
        </w:rPr>
        <w:t>指用于反映以前年度尚未完成、结转到本年仍按规定用途继续使用的资金等。</w:t>
      </w:r>
    </w:p>
    <w:p>
      <w:pPr>
        <w:widowControl/>
        <w:wordWrap/>
        <w:adjustRightInd w:val="0"/>
        <w:snapToGrid w:val="0"/>
        <w:spacing w:before="0" w:after="0" w:line="520" w:lineRule="exact"/>
        <w:ind w:right="0" w:firstLine="640" w:firstLineChars="200"/>
        <w:textAlignment w:val="auto"/>
        <w:outlineLvl w:val="9"/>
        <w:rPr>
          <w:rFonts w:ascii="仿宋" w:hAnsi="仿宋" w:eastAsia="仿宋" w:cs="宋体"/>
          <w:color w:val="000000"/>
          <w:kern w:val="0"/>
          <w:szCs w:val="30"/>
          <w:lang w:val="zh-CN"/>
        </w:rPr>
      </w:pPr>
      <w:r>
        <w:rPr>
          <w:rFonts w:hint="eastAsia" w:ascii="仿宋" w:hAnsi="仿宋" w:eastAsia="仿宋" w:cs="宋体"/>
          <w:color w:val="000000"/>
          <w:kern w:val="0"/>
          <w:szCs w:val="30"/>
          <w:lang w:val="zh-CN"/>
        </w:rPr>
        <w:t>十、社会保障和就业支出（类）行政事业单位离退休（款）机关事业单位基本养老保险缴费支出（项），反映机关事业单位实施养老保险制度由单位缴纳的基本养老保险费支出。</w:t>
      </w:r>
    </w:p>
    <w:p>
      <w:pPr>
        <w:widowControl/>
        <w:wordWrap/>
        <w:adjustRightInd w:val="0"/>
        <w:snapToGrid w:val="0"/>
        <w:spacing w:before="0" w:after="0" w:line="520" w:lineRule="exact"/>
        <w:ind w:right="0" w:firstLine="640" w:firstLineChars="200"/>
        <w:textAlignment w:val="auto"/>
        <w:outlineLvl w:val="9"/>
        <w:rPr>
          <w:rFonts w:ascii="仿宋" w:hAnsi="仿宋" w:eastAsia="仿宋" w:cs="宋体"/>
          <w:color w:val="000000"/>
          <w:kern w:val="0"/>
          <w:szCs w:val="30"/>
          <w:lang w:val="zh-CN"/>
        </w:rPr>
      </w:pPr>
      <w:r>
        <w:rPr>
          <w:rFonts w:hint="eastAsia" w:ascii="仿宋" w:hAnsi="仿宋" w:eastAsia="仿宋" w:cs="宋体"/>
          <w:color w:val="000000"/>
          <w:kern w:val="0"/>
          <w:szCs w:val="30"/>
          <w:lang w:val="zh-CN"/>
        </w:rPr>
        <w:t>十一、卫生健康支出（类）行政事业单位医疗（款）行政单位医疗（项），反映财政部门集中安排的行政单位基本医疗保险缴费经费，未参加医疗保险的行政单位的公费医疗经费，按国家规定享受离休人员、红军老战士待遇人员的医疗经费。</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zh-CN"/>
        </w:rPr>
      </w:pPr>
      <w:r>
        <w:rPr>
          <w:rFonts w:hint="eastAsia" w:ascii="仿宋" w:hAnsi="仿宋" w:eastAsia="仿宋" w:cs="宋体"/>
          <w:color w:val="000000"/>
          <w:kern w:val="0"/>
          <w:szCs w:val="30"/>
          <w:lang w:val="zh-CN"/>
        </w:rPr>
        <w:t>十二、卫生健康支出（类）行政事业单位医疗（款）事业单位医疗（项），反映财政部门集中安排的事业单位基本医疗保险缴费经费，未参加医疗保险的行政单位的公费医疗经费，按国家规定享受离休人员、红军老战士待遇人员的医疗经费。</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zh-CN"/>
        </w:rPr>
      </w:pPr>
      <w:r>
        <w:rPr>
          <w:rFonts w:hint="eastAsia" w:ascii="仿宋" w:hAnsi="仿宋" w:eastAsia="仿宋" w:cs="宋体"/>
          <w:color w:val="000000"/>
          <w:kern w:val="0"/>
          <w:szCs w:val="30"/>
          <w:lang w:val="zh-CN"/>
        </w:rPr>
        <w:t>十三、卫生健康支出（类）行政事业单位医疗（款）公务员医疗补助（项），反映财政部门集中安排的公务员医疗补助经费。</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zh-CN"/>
        </w:rPr>
      </w:pPr>
      <w:r>
        <w:rPr>
          <w:rFonts w:hint="eastAsia" w:ascii="仿宋" w:hAnsi="仿宋" w:eastAsia="仿宋" w:cs="宋体"/>
          <w:color w:val="000000"/>
          <w:kern w:val="0"/>
          <w:szCs w:val="30"/>
          <w:lang w:val="en-US" w:eastAsia="zh-CN"/>
        </w:rPr>
        <w:t>十四、</w:t>
      </w:r>
      <w:r>
        <w:rPr>
          <w:rFonts w:hint="eastAsia" w:ascii="仿宋" w:hAnsi="仿宋" w:eastAsia="仿宋" w:cs="宋体"/>
          <w:color w:val="000000"/>
          <w:kern w:val="0"/>
          <w:szCs w:val="30"/>
          <w:lang w:val="zh-CN"/>
        </w:rPr>
        <w:t>住房保障支出（类）住房改革支出（款）住房公积金（项），反映行政事业单位按人力资源和社会保障部、财政部规定的基本工资和津贴补贴以及规定比例为职工缴纳的住房公积金。</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zh-CN"/>
        </w:rPr>
      </w:pPr>
      <w:r>
        <w:rPr>
          <w:rFonts w:hint="eastAsia" w:ascii="仿宋" w:hAnsi="仿宋" w:eastAsia="仿宋" w:cs="宋体"/>
          <w:color w:val="000000"/>
          <w:kern w:val="0"/>
          <w:szCs w:val="30"/>
          <w:lang w:val="zh-CN"/>
        </w:rPr>
        <w:t>十五、城乡社区支出（类）国有土地使用权出让收入安排的支出（款）其他国有土地使用权出让收入安排的支出（项），反映</w:t>
      </w:r>
      <w:r>
        <w:rPr>
          <w:rFonts w:hint="eastAsia" w:ascii="仿宋" w:hAnsi="仿宋" w:eastAsia="仿宋" w:cs="宋体"/>
          <w:color w:val="000000"/>
          <w:kern w:val="0"/>
          <w:szCs w:val="30"/>
          <w:lang w:val="zh-CN" w:eastAsia="zh-CN"/>
        </w:rPr>
        <w:t>土地出让收入用于其他方面的</w:t>
      </w:r>
      <w:r>
        <w:rPr>
          <w:rFonts w:hint="eastAsia" w:ascii="仿宋" w:hAnsi="仿宋" w:eastAsia="仿宋" w:cs="宋体"/>
          <w:color w:val="000000"/>
          <w:kern w:val="0"/>
          <w:szCs w:val="30"/>
          <w:lang w:val="zh-CN"/>
        </w:rPr>
        <w:t>支出。不包括市县级政府当年按规定用土地出让收入向中央和省级政府缴纳的新增建设用地土地有偿使用费的支出。</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zh-CN"/>
        </w:rPr>
      </w:pPr>
      <w:r>
        <w:rPr>
          <w:rFonts w:hint="eastAsia" w:ascii="仿宋" w:hAnsi="仿宋" w:eastAsia="仿宋" w:cs="宋体"/>
          <w:color w:val="000000"/>
          <w:kern w:val="0"/>
          <w:szCs w:val="30"/>
          <w:lang w:val="en-US" w:eastAsia="zh-CN"/>
        </w:rPr>
        <w:t>十六、</w:t>
      </w:r>
      <w:r>
        <w:rPr>
          <w:rFonts w:hint="eastAsia" w:ascii="仿宋" w:hAnsi="仿宋" w:eastAsia="仿宋" w:cs="宋体"/>
          <w:color w:val="000000"/>
          <w:kern w:val="0"/>
          <w:szCs w:val="30"/>
          <w:lang w:val="zh-CN"/>
        </w:rPr>
        <w:t>灾害防治及应急管理支出（类）应急管理事务（款）行政运行（项），反映行政单位的基本支出，保障行政单位人员、正常业务开展所需经费支出</w:t>
      </w:r>
      <w:r>
        <w:rPr>
          <w:rFonts w:hint="eastAsia" w:ascii="仿宋" w:hAnsi="仿宋" w:eastAsia="仿宋" w:cs="宋体"/>
          <w:color w:val="000000"/>
          <w:kern w:val="0"/>
          <w:szCs w:val="30"/>
          <w:lang w:val="en-US" w:eastAsia="zh-CN"/>
        </w:rPr>
        <w:t>；</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zh-CN"/>
        </w:rPr>
      </w:pPr>
      <w:r>
        <w:rPr>
          <w:rFonts w:hint="eastAsia" w:ascii="仿宋" w:hAnsi="仿宋" w:eastAsia="仿宋" w:cs="宋体"/>
          <w:color w:val="000000"/>
          <w:kern w:val="0"/>
          <w:szCs w:val="30"/>
          <w:lang w:val="en-US" w:eastAsia="zh-CN"/>
        </w:rPr>
        <w:t>十七、</w:t>
      </w:r>
      <w:r>
        <w:rPr>
          <w:rFonts w:hint="eastAsia" w:ascii="仿宋" w:hAnsi="仿宋" w:eastAsia="仿宋" w:cs="宋体"/>
          <w:color w:val="000000"/>
          <w:kern w:val="0"/>
          <w:szCs w:val="30"/>
          <w:lang w:val="zh-CN"/>
        </w:rPr>
        <w:t>灾害防治及应急管理支出（类）应急管理事务（款）安全监管（项），反映安全监管方面的支出。</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en-US" w:eastAsia="zh-CN"/>
        </w:rPr>
      </w:pPr>
      <w:r>
        <w:rPr>
          <w:rFonts w:hint="eastAsia" w:ascii="仿宋" w:hAnsi="仿宋" w:eastAsia="仿宋" w:cs="宋体"/>
          <w:color w:val="000000"/>
          <w:kern w:val="0"/>
          <w:szCs w:val="30"/>
          <w:lang w:val="en-US" w:eastAsia="zh-CN"/>
        </w:rPr>
        <w:t>十八、</w:t>
      </w:r>
      <w:r>
        <w:rPr>
          <w:rFonts w:hint="eastAsia" w:ascii="仿宋" w:hAnsi="仿宋" w:eastAsia="仿宋" w:cs="宋体"/>
          <w:color w:val="000000"/>
          <w:kern w:val="0"/>
          <w:szCs w:val="30"/>
          <w:lang w:val="zh-CN"/>
        </w:rPr>
        <w:t>灾害防治及应急管理支出（类）应急管理事务（款）事业运行（项），反映事业单位的基本支出，保障事业单位人员、正常业务开展所需经费支出</w:t>
      </w:r>
      <w:r>
        <w:rPr>
          <w:rFonts w:hint="eastAsia" w:ascii="仿宋" w:hAnsi="仿宋" w:eastAsia="仿宋" w:cs="宋体"/>
          <w:color w:val="000000"/>
          <w:kern w:val="0"/>
          <w:szCs w:val="30"/>
          <w:lang w:val="en-US" w:eastAsia="zh-CN"/>
        </w:rPr>
        <w:t>。</w:t>
      </w:r>
    </w:p>
    <w:p>
      <w:pPr>
        <w:widowControl/>
        <w:wordWrap/>
        <w:adjustRightInd w:val="0"/>
        <w:snapToGrid w:val="0"/>
        <w:spacing w:before="0" w:after="0" w:line="520" w:lineRule="exact"/>
        <w:ind w:right="0" w:firstLine="640" w:firstLineChars="200"/>
        <w:textAlignment w:val="auto"/>
        <w:outlineLvl w:val="9"/>
        <w:rPr>
          <w:rFonts w:hint="eastAsia" w:ascii="仿宋" w:hAnsi="仿宋" w:eastAsia="仿宋" w:cs="宋体"/>
          <w:color w:val="000000"/>
          <w:kern w:val="0"/>
          <w:szCs w:val="30"/>
          <w:lang w:val="en-US" w:eastAsia="zh-CN"/>
        </w:rPr>
      </w:pPr>
      <w:r>
        <w:rPr>
          <w:rFonts w:hint="eastAsia" w:ascii="仿宋" w:hAnsi="仿宋" w:eastAsia="仿宋" w:cs="宋体"/>
          <w:color w:val="000000"/>
          <w:kern w:val="0"/>
          <w:szCs w:val="30"/>
          <w:lang w:val="en-US" w:eastAsia="zh-CN"/>
        </w:rPr>
        <w:t>十九、</w:t>
      </w:r>
      <w:r>
        <w:rPr>
          <w:rFonts w:hint="eastAsia" w:ascii="仿宋" w:hAnsi="仿宋" w:eastAsia="仿宋" w:cs="宋体"/>
          <w:color w:val="000000"/>
          <w:kern w:val="0"/>
          <w:szCs w:val="30"/>
          <w:lang w:val="zh-CN"/>
        </w:rPr>
        <w:t>灾害防治及应急管理支出（类）应急管理事务（款）应急管理（项），反映用于应急管理的法律法规制定，应急预案演练、协调保障等方面的支出。</w:t>
      </w:r>
    </w:p>
    <w:p>
      <w:pPr>
        <w:wordWrap/>
        <w:adjustRightInd w:val="0"/>
        <w:snapToGrid w:val="0"/>
        <w:spacing w:before="0" w:after="0" w:line="520" w:lineRule="exact"/>
        <w:ind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cs="宋体"/>
          <w:color w:val="000000"/>
          <w:kern w:val="0"/>
          <w:sz w:val="32"/>
          <w:szCs w:val="30"/>
          <w:lang w:eastAsia="zh-CN"/>
        </w:rPr>
        <w:t>二十</w:t>
      </w:r>
      <w:r>
        <w:rPr>
          <w:rFonts w:hint="eastAsia" w:ascii="仿宋_GB2312" w:hAnsi="宋体" w:eastAsia="仿宋_GB2312" w:cs="宋体"/>
          <w:color w:val="000000"/>
          <w:kern w:val="0"/>
          <w:sz w:val="32"/>
          <w:szCs w:val="30"/>
        </w:rPr>
        <w:t>、基本支出：指行政事业单位用于为保障其机构正常运转、完成日常工作任务而发生的人员支出和公用支出。</w:t>
      </w:r>
    </w:p>
    <w:p>
      <w:pPr>
        <w:widowControl/>
        <w:wordWrap/>
        <w:adjustRightInd w:val="0"/>
        <w:snapToGrid w:val="0"/>
        <w:spacing w:before="0" w:after="0" w:line="520" w:lineRule="exact"/>
        <w:ind w:right="0" w:firstLine="640" w:firstLineChars="200"/>
        <w:textAlignment w:val="auto"/>
        <w:outlineLvl w:val="9"/>
        <w:rPr>
          <w:rFonts w:hint="eastAsia" w:ascii="仿宋_GB2312" w:hAnsi="宋体" w:eastAsia="仿宋_GB2312" w:cs="宋体"/>
          <w:color w:val="000000"/>
          <w:kern w:val="0"/>
          <w:sz w:val="32"/>
          <w:szCs w:val="30"/>
        </w:rPr>
      </w:pPr>
      <w:r>
        <w:rPr>
          <w:rFonts w:hint="eastAsia" w:ascii="仿宋_GB2312" w:cs="宋体"/>
          <w:color w:val="000000"/>
          <w:kern w:val="0"/>
          <w:sz w:val="32"/>
          <w:szCs w:val="30"/>
          <w:lang w:eastAsia="zh-CN"/>
        </w:rPr>
        <w:t>二</w:t>
      </w:r>
      <w:r>
        <w:rPr>
          <w:rFonts w:hint="eastAsia" w:ascii="仿宋_GB2312" w:hAnsi="宋体" w:eastAsia="仿宋_GB2312" w:cs="宋体"/>
          <w:color w:val="000000"/>
          <w:kern w:val="0"/>
          <w:sz w:val="32"/>
          <w:szCs w:val="30"/>
        </w:rPr>
        <w:t>十</w:t>
      </w:r>
      <w:r>
        <w:rPr>
          <w:rFonts w:hint="eastAsia" w:ascii="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adjustRightInd w:val="0"/>
        <w:snapToGrid w:val="0"/>
        <w:spacing w:before="0" w:after="0" w:line="520" w:lineRule="exact"/>
        <w:ind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cs="仿宋_GB2312"/>
          <w:sz w:val="32"/>
          <w:szCs w:val="32"/>
          <w:lang w:eastAsia="zh-CN"/>
        </w:rPr>
        <w:t>二</w:t>
      </w:r>
      <w:r>
        <w:rPr>
          <w:rFonts w:hint="eastAsia" w:ascii="仿宋_GB2312" w:hAnsi="黑体" w:eastAsia="仿宋_GB2312" w:cs="仿宋_GB2312"/>
          <w:sz w:val="32"/>
          <w:szCs w:val="32"/>
        </w:rPr>
        <w:t>十</w:t>
      </w:r>
      <w:r>
        <w:rPr>
          <w:rFonts w:hint="eastAsia" w:ascii="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adjustRightInd w:val="0"/>
        <w:snapToGrid w:val="0"/>
        <w:spacing w:before="0" w:after="0" w:line="520" w:lineRule="exact"/>
        <w:ind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cs="宋体"/>
          <w:color w:val="000000"/>
          <w:kern w:val="0"/>
          <w:sz w:val="32"/>
          <w:szCs w:val="30"/>
          <w:lang w:eastAsia="zh-CN"/>
        </w:rPr>
        <w:t>二</w:t>
      </w:r>
      <w:r>
        <w:rPr>
          <w:rFonts w:hint="eastAsia" w:ascii="仿宋_GB2312" w:hAnsi="宋体" w:eastAsia="仿宋_GB2312" w:cs="宋体"/>
          <w:color w:val="000000"/>
          <w:kern w:val="0"/>
          <w:sz w:val="32"/>
          <w:szCs w:val="30"/>
        </w:rPr>
        <w:t>十</w:t>
      </w:r>
      <w:r>
        <w:rPr>
          <w:rFonts w:hint="eastAsia" w:ascii="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ordWrap/>
        <w:adjustRightInd w:val="0"/>
        <w:snapToGrid w:val="0"/>
        <w:spacing w:before="0" w:after="0" w:line="520" w:lineRule="exact"/>
        <w:ind w:right="0" w:firstLine="720" w:firstLineChars="225"/>
        <w:textAlignment w:val="auto"/>
        <w:outlineLvl w:val="9"/>
        <w:rPr>
          <w:rFonts w:ascii="仿宋" w:hAnsi="仿宋" w:eastAsia="仿宋"/>
        </w:rPr>
      </w:pPr>
    </w:p>
    <w:p>
      <w:pPr>
        <w:wordWrap/>
        <w:adjustRightInd w:val="0"/>
        <w:snapToGrid w:val="0"/>
        <w:spacing w:before="0" w:after="0" w:line="520" w:lineRule="exact"/>
        <w:ind w:right="0" w:firstLine="4640" w:firstLineChars="1450"/>
        <w:textAlignment w:val="auto"/>
        <w:outlineLvl w:val="9"/>
        <w:rPr>
          <w:rFonts w:ascii="仿宋" w:hAnsi="仿宋" w:eastAsia="仿宋"/>
          <w:szCs w:val="32"/>
        </w:rPr>
      </w:pPr>
      <w:r>
        <w:rPr>
          <w:rFonts w:ascii="仿宋" w:hAnsi="仿宋" w:eastAsia="仿宋"/>
          <w:szCs w:val="32"/>
        </w:rPr>
        <w:t>20</w:t>
      </w:r>
      <w:r>
        <w:rPr>
          <w:rFonts w:hint="eastAsia" w:ascii="仿宋" w:hAnsi="仿宋" w:eastAsia="仿宋"/>
          <w:szCs w:val="32"/>
          <w:lang w:val="en-US" w:eastAsia="zh-CN"/>
        </w:rPr>
        <w:t>25</w:t>
      </w:r>
      <w:r>
        <w:rPr>
          <w:rFonts w:hint="eastAsia" w:ascii="仿宋" w:hAnsi="仿宋" w:eastAsia="仿宋"/>
          <w:szCs w:val="32"/>
        </w:rPr>
        <w:t>年</w:t>
      </w:r>
      <w:r>
        <w:rPr>
          <w:rFonts w:hint="eastAsia" w:ascii="仿宋" w:hAnsi="仿宋" w:eastAsia="仿宋"/>
          <w:szCs w:val="32"/>
          <w:lang w:val="en-US" w:eastAsia="zh-CN"/>
        </w:rPr>
        <w:t>2</w:t>
      </w:r>
      <w:r>
        <w:rPr>
          <w:rFonts w:hint="eastAsia" w:ascii="仿宋" w:hAnsi="仿宋" w:eastAsia="仿宋"/>
          <w:szCs w:val="32"/>
        </w:rPr>
        <w:t>月</w:t>
      </w:r>
      <w:r>
        <w:rPr>
          <w:rFonts w:hint="eastAsia" w:ascii="仿宋" w:hAnsi="仿宋" w:eastAsia="仿宋"/>
          <w:szCs w:val="32"/>
          <w:lang w:val="en-US" w:eastAsia="zh-CN"/>
        </w:rPr>
        <w:t>20</w:t>
      </w:r>
      <w:r>
        <w:rPr>
          <w:rFonts w:hint="eastAsia" w:ascii="仿宋" w:hAnsi="仿宋" w:eastAsia="仿宋"/>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345EBD"/>
    <w:multiLevelType w:val="multilevel"/>
    <w:tmpl w:val="34345EBD"/>
    <w:lvl w:ilvl="0" w:tentative="0">
      <w:start w:val="1"/>
      <w:numFmt w:val="japaneseCounting"/>
      <w:lvlText w:val="%1、"/>
      <w:lvlJc w:val="left"/>
      <w:pPr>
        <w:ind w:left="1440" w:hanging="720"/>
      </w:pPr>
      <w:rPr>
        <w:rFonts w:hint="default"/>
        <w:lang w:val="en-US"/>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636CA2"/>
    <w:multiLevelType w:val="singleLevel"/>
    <w:tmpl w:val="5C636CA2"/>
    <w:lvl w:ilvl="0" w:tentative="0">
      <w:start w:val="9"/>
      <w:numFmt w:val="chineseCounting"/>
      <w:suff w:val="nothing"/>
      <w:lvlText w:val="%1、"/>
      <w:lvlJc w:val="left"/>
    </w:lvl>
  </w:abstractNum>
  <w:abstractNum w:abstractNumId="5">
    <w:nsid w:val="5E43B976"/>
    <w:multiLevelType w:val="singleLevel"/>
    <w:tmpl w:val="5E43B976"/>
    <w:lvl w:ilvl="0" w:tentative="0">
      <w:start w:val="1"/>
      <w:numFmt w:val="chineseCounting"/>
      <w:suff w:val="nothing"/>
      <w:lvlText w:val="%1、"/>
      <w:lvlJc w:val="left"/>
    </w:lvl>
  </w:abstractNum>
  <w:abstractNum w:abstractNumId="6">
    <w:nsid w:val="65B52367"/>
    <w:multiLevelType w:val="multilevel"/>
    <w:tmpl w:val="65B52367"/>
    <w:lvl w:ilvl="0" w:tentative="0">
      <w:start w:val="5"/>
      <w:numFmt w:val="japaneseCounting"/>
      <w:lvlText w:val="%1、"/>
      <w:lvlJc w:val="left"/>
      <w:pPr>
        <w:ind w:left="1427" w:hanging="720"/>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7">
    <w:nsid w:val="708A1BFB"/>
    <w:multiLevelType w:val="multilevel"/>
    <w:tmpl w:val="708A1BFB"/>
    <w:lvl w:ilvl="0" w:tentative="0">
      <w:start w:val="8"/>
      <w:numFmt w:val="japaneseCounting"/>
      <w:lvlText w:val="%1、"/>
      <w:lvlJc w:val="left"/>
      <w:pPr>
        <w:ind w:left="1429" w:hanging="720"/>
      </w:pPr>
      <w:rPr>
        <w:rFonts w:hint="default" w:ascii="仿宋_GB2312" w:hAnsi="仿宋_GB2312" w:eastAsia="仿宋_GB2312" w:cs="仿宋_GB2312"/>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MmM5ZWRmYzEyY2JjMDY5Y2RmOTYxNzgxYjE4YjcifQ=="/>
    <w:docVar w:name="KSO_WPS_MARK_KEY" w:val="129e2f64-794a-49d2-998a-f80d91d75592"/>
  </w:docVars>
  <w:rsids>
    <w:rsidRoot w:val="00000000"/>
    <w:rsid w:val="045C6B15"/>
    <w:rsid w:val="04A55863"/>
    <w:rsid w:val="079F6572"/>
    <w:rsid w:val="08312C93"/>
    <w:rsid w:val="0C341697"/>
    <w:rsid w:val="0D895CEC"/>
    <w:rsid w:val="123940FF"/>
    <w:rsid w:val="125830E7"/>
    <w:rsid w:val="16923177"/>
    <w:rsid w:val="17FC7F77"/>
    <w:rsid w:val="18EE5451"/>
    <w:rsid w:val="1CFF5F98"/>
    <w:rsid w:val="1E872D71"/>
    <w:rsid w:val="22642D40"/>
    <w:rsid w:val="256C025B"/>
    <w:rsid w:val="27730530"/>
    <w:rsid w:val="28A6149E"/>
    <w:rsid w:val="2D424C45"/>
    <w:rsid w:val="2D560ACA"/>
    <w:rsid w:val="2E2F0961"/>
    <w:rsid w:val="34EF3124"/>
    <w:rsid w:val="3B8A4D7C"/>
    <w:rsid w:val="45D72BCA"/>
    <w:rsid w:val="49142DF8"/>
    <w:rsid w:val="4A0B01F8"/>
    <w:rsid w:val="4C5229CE"/>
    <w:rsid w:val="4D006A68"/>
    <w:rsid w:val="59256BAD"/>
    <w:rsid w:val="5D3052E2"/>
    <w:rsid w:val="5ECF2EE5"/>
    <w:rsid w:val="600B346E"/>
    <w:rsid w:val="673A5666"/>
    <w:rsid w:val="685558F1"/>
    <w:rsid w:val="686636AA"/>
    <w:rsid w:val="688C6B51"/>
    <w:rsid w:val="70F74A64"/>
    <w:rsid w:val="74AA18F3"/>
    <w:rsid w:val="74B05D9E"/>
    <w:rsid w:val="778F5BEB"/>
    <w:rsid w:val="78EB2C38"/>
    <w:rsid w:val="7AAA748C"/>
    <w:rsid w:val="7B3E371C"/>
    <w:rsid w:val="7B7640A1"/>
    <w:rsid w:val="7C0B6E8D"/>
    <w:rsid w:val="7C592176"/>
    <w:rsid w:val="7F321F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宋体" w:hAnsi="宋体" w:eastAsia="仿宋_GB2312" w:cs="Times New Roman"/>
      <w:kern w:val="2"/>
      <w:sz w:val="32"/>
      <w:szCs w:val="4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unhideWhenUsed/>
    <w:qFormat/>
    <w:uiPriority w:val="99"/>
    <w:pPr>
      <w:spacing w:line="240" w:lineRule="auto"/>
      <w:jc w:val="left"/>
    </w:pPr>
    <w:rPr>
      <w:rFonts w:ascii="Calibri" w:hAnsi="Calibri" w:eastAsia="宋体"/>
      <w:sz w:val="21"/>
      <w:szCs w:val="22"/>
    </w:rPr>
  </w:style>
  <w:style w:type="paragraph" w:styleId="3">
    <w:name w:val="Balloon Text"/>
    <w:basedOn w:val="1"/>
    <w:link w:val="15"/>
    <w:qFormat/>
    <w:uiPriority w:val="99"/>
    <w:rPr>
      <w:sz w:val="18"/>
      <w:szCs w:val="18"/>
    </w:rPr>
  </w:style>
  <w:style w:type="paragraph" w:styleId="4">
    <w:name w:val="footer"/>
    <w:basedOn w:val="1"/>
    <w:link w:val="14"/>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qFormat/>
    <w:uiPriority w:val="99"/>
    <w:pPr>
      <w:widowControl/>
      <w:spacing w:before="100" w:beforeAutospacing="1" w:after="100" w:afterAutospacing="1" w:line="240" w:lineRule="auto"/>
      <w:jc w:val="left"/>
    </w:pPr>
    <w:rPr>
      <w:rFonts w:eastAsia="宋体" w:cs="宋体"/>
      <w:kern w:val="0"/>
      <w:sz w:val="24"/>
      <w:szCs w:val="24"/>
    </w:rPr>
  </w:style>
  <w:style w:type="character" w:styleId="9">
    <w:name w:val="page number"/>
    <w:basedOn w:val="8"/>
    <w:qFormat/>
    <w:uiPriority w:val="99"/>
    <w:rPr>
      <w:rFonts w:cs="Times New Roman"/>
    </w:rPr>
  </w:style>
  <w:style w:type="character" w:styleId="10">
    <w:name w:val="annotation reference"/>
    <w:unhideWhenUsed/>
    <w:qFormat/>
    <w:uiPriority w:val="99"/>
    <w:rPr>
      <w:sz w:val="21"/>
      <w:szCs w:val="21"/>
    </w:rPr>
  </w:style>
  <w:style w:type="paragraph" w:customStyle="1" w:styleId="11">
    <w:name w:val="List Paragraph"/>
    <w:basedOn w:val="1"/>
    <w:qFormat/>
    <w:uiPriority w:val="99"/>
    <w:pPr>
      <w:ind w:firstLine="420" w:firstLineChars="200"/>
    </w:pPr>
  </w:style>
  <w:style w:type="paragraph" w:customStyle="1" w:styleId="12">
    <w:name w:val="列出段落1"/>
    <w:basedOn w:val="1"/>
    <w:qFormat/>
    <w:uiPriority w:val="34"/>
    <w:pPr>
      <w:spacing w:line="240" w:lineRule="auto"/>
      <w:ind w:firstLine="420" w:firstLineChars="200"/>
    </w:pPr>
    <w:rPr>
      <w:rFonts w:ascii="Calibri" w:hAnsi="Calibri" w:eastAsia="宋体"/>
      <w:sz w:val="21"/>
      <w:szCs w:val="22"/>
    </w:rPr>
  </w:style>
  <w:style w:type="character" w:customStyle="1" w:styleId="13">
    <w:name w:val="页眉 Char"/>
    <w:basedOn w:val="8"/>
    <w:link w:val="5"/>
    <w:semiHidden/>
    <w:qFormat/>
    <w:locked/>
    <w:uiPriority w:val="99"/>
    <w:rPr>
      <w:rFonts w:ascii="宋体" w:hAnsi="宋体" w:eastAsia="仿宋_GB2312" w:cs="Times New Roman"/>
      <w:sz w:val="18"/>
      <w:szCs w:val="18"/>
    </w:rPr>
  </w:style>
  <w:style w:type="character" w:customStyle="1" w:styleId="14">
    <w:name w:val="页脚 Char"/>
    <w:basedOn w:val="8"/>
    <w:link w:val="4"/>
    <w:semiHidden/>
    <w:qFormat/>
    <w:locked/>
    <w:uiPriority w:val="99"/>
    <w:rPr>
      <w:rFonts w:ascii="宋体" w:hAnsi="宋体" w:eastAsia="仿宋_GB2312" w:cs="Times New Roman"/>
      <w:sz w:val="18"/>
      <w:szCs w:val="18"/>
    </w:rPr>
  </w:style>
  <w:style w:type="character" w:customStyle="1" w:styleId="15">
    <w:name w:val="批注框文本 Char"/>
    <w:basedOn w:val="8"/>
    <w:link w:val="3"/>
    <w:semiHidden/>
    <w:qFormat/>
    <w:locked/>
    <w:uiPriority w:val="99"/>
    <w:rPr>
      <w:rFonts w:ascii="宋体" w:hAnsi="宋体" w:eastAsia="仿宋_GB2312" w:cs="Times New Roman"/>
      <w:sz w:val="2"/>
    </w:rPr>
  </w:style>
  <w:style w:type="character" w:customStyle="1" w:styleId="16">
    <w:name w:val="批注文字 Char"/>
    <w:basedOn w:val="8"/>
    <w:link w:val="2"/>
    <w:qFormat/>
    <w:uiPriority w:val="99"/>
    <w:rPr>
      <w:rFonts w:ascii="Calibri" w:hAnsi="Calibri"/>
    </w:rPr>
  </w:style>
  <w:style w:type="character" w:customStyle="1" w:styleId="17">
    <w:name w:val="批注文字 Char1"/>
    <w:basedOn w:val="8"/>
    <w:link w:val="2"/>
    <w:semiHidden/>
    <w:qFormat/>
    <w:uiPriority w:val="99"/>
    <w:rPr>
      <w:rFonts w:ascii="宋体" w:hAnsi="宋体" w:eastAsia="仿宋_GB2312"/>
      <w:sz w:val="32"/>
      <w:szCs w:val="44"/>
    </w:rPr>
  </w:style>
  <w:style w:type="character" w:customStyle="1" w:styleId="18">
    <w:name w:val="fontstyle01"/>
    <w:basedOn w:val="8"/>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13389867757  62818939</Company>
  <Pages>13</Pages>
  <Words>5830</Words>
  <Characters>6194</Characters>
  <Lines>28</Lines>
  <Paragraphs>7</Paragraphs>
  <TotalTime>19</TotalTime>
  <ScaleCrop>false</ScaleCrop>
  <LinksUpToDate>false</LinksUpToDate>
  <CharactersWithSpaces>6243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2018-03-07T07:05:00Z</dcterms:created>
  <dc:creator>琼海新红蝶电脑</dc:creator>
  <cp:lastModifiedBy>123</cp:lastModifiedBy>
  <cp:lastPrinted>2020-02-12T03:07:00Z</cp:lastPrinted>
  <dcterms:modified xsi:type="dcterms:W3CDTF">2025-02-18T04:03:01Z</dcterms:modified>
  <dc:title>琼海市安全生产监督管理局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98DE6D950AA444DDA285F6A048CF110C</vt:lpwstr>
  </property>
</Properties>
</file>