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84"/>
          <w:szCs w:val="84"/>
          <w:u w:val="single"/>
        </w:rPr>
      </w:pPr>
    </w:p>
    <w:p>
      <w:pPr>
        <w:rPr>
          <w:rFonts w:ascii="仿宋" w:hAnsi="仿宋" w:eastAsia="仿宋"/>
          <w:sz w:val="84"/>
          <w:szCs w:val="84"/>
          <w:u w:val="single"/>
        </w:rPr>
      </w:pPr>
    </w:p>
    <w:p>
      <w:pPr>
        <w:rPr>
          <w:rFonts w:ascii="仿宋" w:hAnsi="仿宋" w:eastAsia="仿宋"/>
          <w:sz w:val="84"/>
          <w:szCs w:val="84"/>
          <w:u w:val="single"/>
        </w:rPr>
      </w:pPr>
    </w:p>
    <w:p>
      <w:pPr>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lang w:eastAsia="zh-CN"/>
        </w:rPr>
        <w:t>2023年</w:t>
      </w:r>
      <w:r>
        <w:rPr>
          <w:rFonts w:hint="eastAsia" w:asciiTheme="majorEastAsia" w:hAnsiTheme="majorEastAsia" w:eastAsiaTheme="majorEastAsia"/>
          <w:b/>
          <w:sz w:val="52"/>
          <w:szCs w:val="52"/>
        </w:rPr>
        <w:t>琼海市彬村山华侨经济区</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安全生产监督管理所单位预算</w:t>
      </w:r>
    </w:p>
    <w:p>
      <w:pPr>
        <w:ind w:firstLine="1680"/>
        <w:jc w:val="center"/>
        <w:rPr>
          <w:rFonts w:asciiTheme="majorEastAsia" w:hAnsiTheme="majorEastAsia" w:eastAsiaTheme="majorEastAsia"/>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目录</w:t>
      </w:r>
    </w:p>
    <w:p>
      <w:pPr>
        <w:spacing w:line="560" w:lineRule="exact"/>
        <w:jc w:val="center"/>
        <w:rPr>
          <w:rFonts w:asciiTheme="majorEastAsia" w:hAnsiTheme="majorEastAsia" w:eastAsiaTheme="majorEastAsia"/>
          <w:b/>
          <w:sz w:val="52"/>
          <w:szCs w:val="52"/>
        </w:rPr>
      </w:pP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琼海市彬村山华侨经济区安全生产监督管理所</w:t>
      </w:r>
      <w:r>
        <w:rPr>
          <w:rFonts w:hint="eastAsia" w:ascii="黑体" w:hAnsi="黑体" w:eastAsia="黑体"/>
          <w:sz w:val="32"/>
          <w:szCs w:val="32"/>
        </w:rPr>
        <w:t>概况</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主要职能</w:t>
      </w:r>
    </w:p>
    <w:p>
      <w:pPr>
        <w:pStyle w:val="7"/>
        <w:numPr>
          <w:ilvl w:val="0"/>
          <w:numId w:val="1"/>
        </w:numPr>
        <w:spacing w:line="560" w:lineRule="exact"/>
        <w:ind w:firstLineChars="0"/>
        <w:jc w:val="left"/>
        <w:rPr>
          <w:rFonts w:hint="eastAsia"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琼海市彬村山华侨经济区安全生产监督管理所</w:t>
      </w:r>
      <w:r>
        <w:rPr>
          <w:rFonts w:hint="eastAsia" w:ascii="黑体" w:hAnsi="黑体" w:eastAsia="黑体" w:cs="仿宋_GB2312"/>
          <w:sz w:val="32"/>
          <w:szCs w:val="32"/>
          <w:lang w:eastAsia="zh-CN"/>
        </w:rPr>
        <w:t>202</w:t>
      </w:r>
      <w:r>
        <w:rPr>
          <w:rFonts w:hint="eastAsia" w:ascii="黑体" w:hAnsi="黑体" w:eastAsia="黑体" w:cs="仿宋_GB2312"/>
          <w:sz w:val="32"/>
          <w:szCs w:val="32"/>
          <w:lang w:val="en-US" w:eastAsia="zh-CN"/>
        </w:rPr>
        <w:t>3</w:t>
      </w:r>
    </w:p>
    <w:p>
      <w:pPr>
        <w:pStyle w:val="7"/>
        <w:spacing w:line="560" w:lineRule="exact"/>
        <w:ind w:left="1320" w:firstLine="0" w:firstLineChars="0"/>
        <w:jc w:val="left"/>
        <w:rPr>
          <w:rFonts w:ascii="黑体" w:hAnsi="黑体" w:eastAsia="黑体"/>
          <w:sz w:val="32"/>
          <w:szCs w:val="32"/>
        </w:rPr>
      </w:pPr>
      <w:r>
        <w:rPr>
          <w:rFonts w:hint="eastAsia" w:ascii="黑体" w:hAnsi="黑体" w:eastAsia="黑体" w:cs="仿宋_GB2312"/>
          <w:sz w:val="32"/>
          <w:szCs w:val="32"/>
        </w:rPr>
        <w:t xml:space="preserve">  </w:t>
      </w:r>
      <w:r>
        <w:rPr>
          <w:rFonts w:hint="eastAsia" w:ascii="黑体" w:hAnsi="黑体" w:eastAsia="黑体"/>
          <w:sz w:val="32"/>
          <w:szCs w:val="32"/>
        </w:rPr>
        <w:t>年单位预算表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财政拨款收支总表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一般公共预算基本支出表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一般公共预算“三公”经费支出表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政府性基金预算“三公”经费支出表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单位收支总表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单位收入总表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单位支出总表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项目支出绩效信息表</w:t>
      </w:r>
    </w:p>
    <w:p>
      <w:pPr>
        <w:pStyle w:val="7"/>
        <w:numPr>
          <w:ilvl w:val="0"/>
          <w:numId w:val="1"/>
        </w:numPr>
        <w:spacing w:line="560" w:lineRule="exact"/>
        <w:ind w:firstLineChars="0"/>
        <w:jc w:val="left"/>
        <w:rPr>
          <w:rFonts w:hint="eastAsia" w:ascii="黑体" w:hAnsi="黑体" w:eastAsia="黑体" w:cs="仿宋_GB2312"/>
          <w:sz w:val="32"/>
          <w:szCs w:val="32"/>
        </w:rPr>
      </w:pPr>
      <w:r>
        <w:rPr>
          <w:rFonts w:hint="eastAsia" w:ascii="黑体" w:hAnsi="黑体" w:eastAsia="黑体" w:cs="仿宋_GB2312"/>
          <w:sz w:val="32"/>
          <w:szCs w:val="32"/>
        </w:rPr>
        <w:t xml:space="preserve">  琼海市彬村山华侨经济区安全生产监督管理所</w:t>
      </w:r>
      <w:r>
        <w:rPr>
          <w:rFonts w:hint="eastAsia" w:ascii="黑体" w:hAnsi="黑体" w:eastAsia="黑体" w:cs="仿宋_GB2312"/>
          <w:sz w:val="32"/>
          <w:szCs w:val="32"/>
          <w:lang w:eastAsia="zh-CN"/>
        </w:rPr>
        <w:t>202</w:t>
      </w:r>
      <w:r>
        <w:rPr>
          <w:rFonts w:hint="eastAsia" w:ascii="黑体" w:hAnsi="黑体" w:eastAsia="黑体" w:cs="仿宋_GB2312"/>
          <w:sz w:val="32"/>
          <w:szCs w:val="32"/>
          <w:lang w:val="en-US" w:eastAsia="zh-CN"/>
        </w:rPr>
        <w:t>3</w:t>
      </w:r>
    </w:p>
    <w:p>
      <w:pPr>
        <w:pStyle w:val="7"/>
        <w:spacing w:line="560" w:lineRule="exact"/>
        <w:ind w:left="1320" w:firstLine="320" w:firstLineChars="100"/>
        <w:jc w:val="left"/>
        <w:rPr>
          <w:rFonts w:ascii="黑体" w:hAnsi="黑体" w:eastAsia="黑体" w:cs="仿宋_GB2312"/>
          <w:sz w:val="32"/>
          <w:szCs w:val="32"/>
        </w:rPr>
      </w:pPr>
      <w:r>
        <w:rPr>
          <w:rFonts w:hint="eastAsia" w:ascii="黑体" w:hAnsi="黑体" w:eastAsia="黑体"/>
          <w:sz w:val="32"/>
          <w:szCs w:val="32"/>
        </w:rPr>
        <w:t>年单位预算说明</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sz w:val="32"/>
          <w:szCs w:val="32"/>
        </w:rPr>
        <w:t xml:space="preserve">  名词解释</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hint="eastAsia"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 xml:space="preserve"> 琼海市彬村山华侨经济区安全生产监督管理所</w:t>
      </w:r>
      <w:r>
        <w:rPr>
          <w:rFonts w:hint="eastAsia" w:ascii="黑体" w:hAnsi="黑体" w:eastAsia="黑体"/>
          <w:sz w:val="32"/>
          <w:szCs w:val="32"/>
        </w:rPr>
        <w:t>概</w:t>
      </w:r>
      <w:r>
        <w:rPr>
          <w:rFonts w:hint="eastAsia" w:ascii="黑体" w:hAnsi="黑体" w:eastAsia="黑体"/>
          <w:sz w:val="32"/>
          <w:szCs w:val="32"/>
          <w:lang w:eastAsia="zh-CN"/>
        </w:rPr>
        <w:t>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综合协调、指导和监督辖区内的安全生产工作。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负责辖区农电、水利、森林防火、渔船、地质灾害、水陆交通、房屋的综合安全监管工作。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负责辖区学校、食品卫生的综合安全监管工作。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负责危化品及民爆物品的安全监管工作。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受区有关安全生产监督管理部门的委托对生产经营过程中的违法违规行为进行查处等。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完成党工委、办事处及上级主管部门交办的其他工作。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ascii="仿宋_GB2312" w:hAnsi="仿宋" w:eastAsia="仿宋_GB2312"/>
          <w:sz w:val="32"/>
          <w:szCs w:val="32"/>
        </w:rPr>
      </w:pPr>
    </w:p>
    <w:p>
      <w:pPr>
        <w:pStyle w:val="4"/>
        <w:spacing w:line="560"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w:t>
      </w:r>
      <w:r>
        <w:rPr>
          <w:rFonts w:hint="eastAsia" w:ascii="黑体" w:hAnsi="黑体" w:eastAsia="黑体"/>
          <w:sz w:val="32"/>
          <w:szCs w:val="32"/>
        </w:rPr>
        <w:t>琼海市彬村山华侨经济区安全生产监督管理所</w:t>
      </w:r>
      <w:r>
        <w:rPr>
          <w:rFonts w:hint="eastAsia" w:ascii="黑体" w:hAnsi="黑体" w:eastAsia="黑体" w:cs="仿宋_GB2312"/>
          <w:sz w:val="32"/>
          <w:szCs w:val="32"/>
          <w:lang w:eastAsia="zh-CN"/>
        </w:rPr>
        <w:t>2023年</w:t>
      </w:r>
      <w:r>
        <w:rPr>
          <w:rFonts w:hint="eastAsia" w:ascii="黑体" w:hAnsi="黑体" w:eastAsia="黑体"/>
          <w:sz w:val="32"/>
          <w:szCs w:val="32"/>
        </w:rPr>
        <w:t>单位预算表</w:t>
      </w:r>
    </w:p>
    <w:p>
      <w:pPr>
        <w:spacing w:line="560" w:lineRule="exact"/>
        <w:ind w:left="800"/>
        <w:jc w:val="left"/>
        <w:rPr>
          <w:rFonts w:ascii="仿宋" w:hAnsi="仿宋" w:eastAsia="仿宋"/>
          <w:sz w:val="32"/>
          <w:szCs w:val="32"/>
        </w:rPr>
      </w:pPr>
    </w:p>
    <w:p>
      <w:pPr>
        <w:spacing w:line="560" w:lineRule="exact"/>
        <w:ind w:left="800"/>
        <w:jc w:val="center"/>
        <w:rPr>
          <w:rFonts w:ascii="仿宋_GB2312" w:hAnsi="仿宋" w:eastAsia="仿宋_GB2312"/>
          <w:b/>
          <w:sz w:val="32"/>
          <w:szCs w:val="32"/>
        </w:rPr>
      </w:pPr>
      <w:r>
        <w:rPr>
          <w:rFonts w:hint="eastAsia" w:ascii="仿宋_GB2312" w:hAnsi="仿宋" w:eastAsia="仿宋_GB2312"/>
          <w:b/>
          <w:sz w:val="32"/>
          <w:szCs w:val="32"/>
        </w:rPr>
        <w:t>（此部分内容即为单位预算公开表）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center"/>
        <w:rPr>
          <w:rFonts w:hint="eastAsia" w:ascii="黑体" w:hAnsi="黑体" w:eastAsia="黑体" w:cs="仿宋_GB2312"/>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琼海市彬村山华侨经济区安全生产监督管理所</w:t>
      </w:r>
    </w:p>
    <w:p>
      <w:pPr>
        <w:spacing w:line="560" w:lineRule="exact"/>
        <w:jc w:val="center"/>
        <w:rPr>
          <w:rFonts w:ascii="黑体" w:hAnsi="黑体" w:eastAsia="黑体"/>
          <w:sz w:val="32"/>
          <w:szCs w:val="32"/>
        </w:rPr>
      </w:pPr>
      <w:r>
        <w:rPr>
          <w:rFonts w:hint="eastAsia" w:ascii="黑体" w:hAnsi="黑体" w:eastAsia="黑体" w:cs="仿宋_GB2312"/>
          <w:sz w:val="32"/>
          <w:szCs w:val="32"/>
          <w:lang w:eastAsia="zh-CN"/>
        </w:rPr>
        <w:t>2023年</w:t>
      </w:r>
      <w:r>
        <w:rPr>
          <w:rFonts w:hint="eastAsia" w:ascii="黑体" w:hAnsi="黑体" w:eastAsia="黑体"/>
          <w:sz w:val="32"/>
          <w:szCs w:val="32"/>
        </w:rPr>
        <w:t>单位预算情况说明</w:t>
      </w:r>
    </w:p>
    <w:p>
      <w:pPr>
        <w:spacing w:line="560" w:lineRule="exact"/>
        <w:jc w:val="center"/>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2023年</w:t>
      </w:r>
      <w:r>
        <w:rPr>
          <w:rFonts w:hint="eastAsia" w:ascii="黑体" w:hAnsi="黑体" w:eastAsia="黑体"/>
          <w:sz w:val="32"/>
          <w:szCs w:val="32"/>
        </w:rPr>
        <w:t>财政拨款收支预算情况的总体说明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财政拨款收</w:t>
      </w:r>
      <w:r>
        <w:rPr>
          <w:rFonts w:hint="eastAsia" w:ascii="仿宋_GB2312" w:hAnsi="仿宋" w:eastAsia="仿宋_GB2312"/>
          <w:sz w:val="32"/>
          <w:szCs w:val="32"/>
          <w:lang w:eastAsia="zh-CN"/>
        </w:rPr>
        <w:t>入</w:t>
      </w:r>
      <w:r>
        <w:rPr>
          <w:rFonts w:hint="eastAsia" w:ascii="仿宋_GB2312" w:hAnsi="仿宋" w:eastAsia="仿宋_GB2312"/>
          <w:sz w:val="32"/>
          <w:szCs w:val="32"/>
        </w:rPr>
        <w:t>预算总计</w:t>
      </w:r>
      <w:r>
        <w:rPr>
          <w:rFonts w:hint="eastAsia" w:ascii="仿宋_GB2312" w:hAnsi="仿宋" w:eastAsia="仿宋_GB2312" w:cs="仿宋_GB2312"/>
          <w:sz w:val="32"/>
          <w:szCs w:val="32"/>
          <w:lang w:val="en-US" w:eastAsia="zh-CN"/>
        </w:rPr>
        <w:t>29.64</w:t>
      </w:r>
      <w:r>
        <w:rPr>
          <w:rFonts w:hint="eastAsia" w:ascii="仿宋_GB2312" w:hAnsi="仿宋" w:eastAsia="仿宋_GB2312"/>
          <w:sz w:val="32"/>
          <w:szCs w:val="32"/>
        </w:rPr>
        <w:t>万元，包括一般公共预算本年收入</w:t>
      </w:r>
      <w:r>
        <w:rPr>
          <w:rFonts w:hint="eastAsia" w:ascii="仿宋_GB2312" w:hAnsi="仿宋" w:eastAsia="仿宋_GB2312" w:cs="仿宋_GB2312"/>
          <w:sz w:val="32"/>
          <w:szCs w:val="32"/>
          <w:lang w:val="en-US" w:eastAsia="zh-CN"/>
        </w:rPr>
        <w:t>29.64</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万元，政府性基金预算本年收入</w:t>
      </w:r>
      <w:r>
        <w:rPr>
          <w:rFonts w:hint="eastAsia" w:ascii="仿宋_GB2312" w:hAnsi="仿宋" w:eastAsia="仿宋_GB2312" w:cs="仿宋_GB2312"/>
          <w:sz w:val="32"/>
          <w:szCs w:val="32"/>
        </w:rPr>
        <w:t>0</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万元；支出总计</w:t>
      </w:r>
      <w:r>
        <w:rPr>
          <w:rFonts w:hint="eastAsia" w:ascii="仿宋_GB2312" w:hAnsi="仿宋" w:eastAsia="仿宋_GB2312" w:cs="仿宋_GB2312"/>
          <w:sz w:val="32"/>
          <w:szCs w:val="32"/>
          <w:lang w:val="en-US" w:eastAsia="zh-CN"/>
        </w:rPr>
        <w:t>29.64</w:t>
      </w:r>
      <w:r>
        <w:rPr>
          <w:rFonts w:hint="eastAsia" w:ascii="仿宋_GB2312" w:hAnsi="仿宋" w:eastAsia="仿宋_GB2312"/>
          <w:sz w:val="32"/>
          <w:szCs w:val="32"/>
        </w:rPr>
        <w:t>万元，包括一般公共服务支出</w:t>
      </w:r>
      <w:r>
        <w:rPr>
          <w:rFonts w:hint="eastAsia" w:ascii="仿宋_GB2312" w:hAnsi="仿宋" w:eastAsia="仿宋_GB2312" w:cs="仿宋_GB2312"/>
          <w:sz w:val="32"/>
          <w:szCs w:val="32"/>
          <w:lang w:val="en-US" w:eastAsia="zh-CN"/>
        </w:rPr>
        <w:t>20.92</w:t>
      </w:r>
      <w:r>
        <w:rPr>
          <w:rFonts w:hint="eastAsia" w:ascii="仿宋_GB2312" w:hAnsi="仿宋" w:eastAsia="仿宋_GB2312"/>
          <w:sz w:val="32"/>
          <w:szCs w:val="32"/>
        </w:rPr>
        <w:t>万元、社会保障和就业支出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72</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38</w:t>
      </w:r>
      <w:r>
        <w:rPr>
          <w:rFonts w:hint="eastAsia" w:ascii="仿宋_GB2312" w:hAnsi="仿宋" w:eastAsia="仿宋_GB2312"/>
          <w:sz w:val="32"/>
          <w:szCs w:val="32"/>
        </w:rPr>
        <w:t>万元、住房保障支出</w:t>
      </w:r>
      <w:r>
        <w:rPr>
          <w:rFonts w:hint="eastAsia" w:ascii="仿宋_GB2312" w:hAnsi="仿宋" w:eastAsia="仿宋_GB2312"/>
          <w:sz w:val="32"/>
          <w:szCs w:val="32"/>
          <w:lang w:val="en-US" w:eastAsia="zh-CN"/>
        </w:rPr>
        <w:t>2.61</w:t>
      </w:r>
      <w:r>
        <w:rPr>
          <w:rFonts w:hint="eastAsia" w:ascii="仿宋_GB2312" w:hAnsi="仿宋" w:eastAsia="仿宋_GB2312"/>
          <w:sz w:val="32"/>
          <w:szCs w:val="32"/>
        </w:rPr>
        <w:t>万元，结转下年</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2023年</w:t>
      </w:r>
      <w:r>
        <w:rPr>
          <w:rFonts w:hint="eastAsia" w:ascii="黑体" w:hAnsi="黑体" w:eastAsia="黑体"/>
          <w:sz w:val="32"/>
          <w:szCs w:val="32"/>
        </w:rPr>
        <w:t>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一般公共预算当年拨款</w:t>
      </w:r>
      <w:r>
        <w:rPr>
          <w:rFonts w:hint="eastAsia" w:ascii="仿宋_GB2312" w:hAnsi="仿宋" w:eastAsia="仿宋_GB2312" w:cs="仿宋_GB2312"/>
          <w:sz w:val="32"/>
          <w:szCs w:val="32"/>
          <w:lang w:val="en-US" w:eastAsia="zh-CN"/>
        </w:rPr>
        <w:t>29.64</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增加6.61</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r>
        <w:rPr>
          <w:rFonts w:hint="eastAsia" w:ascii="仿宋_GB2312" w:hAnsi="黑体" w:eastAsia="仿宋_GB2312"/>
          <w:sz w:val="32"/>
          <w:szCs w:val="32"/>
          <w:lang w:eastAsia="zh-CN"/>
        </w:rPr>
        <w:t>和项目增加</w:t>
      </w:r>
      <w:r>
        <w:rPr>
          <w:rFonts w:hint="eastAsia" w:ascii="仿宋_GB2312" w:hAnsi="黑体"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一般公共服务（类）支出</w:t>
      </w:r>
      <w:r>
        <w:rPr>
          <w:rFonts w:hint="eastAsia" w:ascii="仿宋_GB2312" w:hAnsi="仿宋" w:eastAsia="仿宋_GB2312" w:cs="仿宋_GB2312"/>
          <w:sz w:val="32"/>
          <w:szCs w:val="32"/>
          <w:lang w:val="en-US" w:eastAsia="zh-CN"/>
        </w:rPr>
        <w:t>20.92</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70.58</w:t>
      </w:r>
      <w:r>
        <w:rPr>
          <w:rFonts w:hint="eastAsia" w:ascii="仿宋_GB2312" w:hAnsi="仿宋" w:eastAsia="仿宋_GB2312"/>
          <w:sz w:val="32"/>
          <w:szCs w:val="32"/>
        </w:rPr>
        <w:t>%；社会保障和就业（类）支出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72</w:t>
      </w:r>
      <w:r>
        <w:rPr>
          <w:rFonts w:hint="eastAsia" w:ascii="仿宋_GB2312" w:hAnsi="仿宋" w:eastAsia="仿宋_GB2312"/>
          <w:sz w:val="32"/>
          <w:szCs w:val="32"/>
        </w:rPr>
        <w:t>万元，占</w:t>
      </w:r>
      <w:r>
        <w:rPr>
          <w:rFonts w:hint="eastAsia" w:ascii="仿宋_GB2312" w:hAnsi="仿宋" w:eastAsia="仿宋_GB2312" w:cs="仿宋_GB2312"/>
          <w:sz w:val="32"/>
          <w:szCs w:val="32"/>
        </w:rPr>
        <w:t>9.</w:t>
      </w:r>
      <w:r>
        <w:rPr>
          <w:rFonts w:hint="eastAsia" w:ascii="仿宋_GB2312" w:hAnsi="仿宋" w:eastAsia="仿宋_GB2312" w:cs="仿宋_GB2312"/>
          <w:sz w:val="32"/>
          <w:szCs w:val="32"/>
          <w:lang w:val="en-US" w:eastAsia="zh-CN"/>
        </w:rPr>
        <w:t>2</w:t>
      </w:r>
      <w:r>
        <w:rPr>
          <w:rFonts w:hint="eastAsia" w:ascii="仿宋_GB2312" w:hAnsi="仿宋" w:eastAsia="仿宋_GB2312"/>
          <w:sz w:val="32"/>
          <w:szCs w:val="32"/>
        </w:rPr>
        <w:t>%；卫生健康（类）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38</w:t>
      </w:r>
      <w:r>
        <w:rPr>
          <w:rFonts w:hint="eastAsia" w:ascii="仿宋_GB2312" w:hAnsi="仿宋" w:eastAsia="仿宋_GB2312"/>
          <w:sz w:val="32"/>
          <w:szCs w:val="32"/>
        </w:rPr>
        <w:t>万元，占</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1.4</w:t>
      </w:r>
      <w:r>
        <w:rPr>
          <w:rFonts w:hint="eastAsia" w:ascii="仿宋_GB2312" w:hAnsi="仿宋" w:eastAsia="仿宋_GB2312"/>
          <w:sz w:val="32"/>
          <w:szCs w:val="32"/>
        </w:rPr>
        <w:t>%；住房保障支出（类）</w:t>
      </w:r>
      <w:r>
        <w:rPr>
          <w:rFonts w:hint="eastAsia" w:ascii="仿宋_GB2312" w:hAnsi="仿宋" w:eastAsia="仿宋_GB2312" w:cs="仿宋_GB2312"/>
          <w:sz w:val="32"/>
          <w:szCs w:val="32"/>
        </w:rPr>
        <w:t>支出</w:t>
      </w:r>
      <w:r>
        <w:rPr>
          <w:rFonts w:hint="eastAsia" w:ascii="仿宋_GB2312" w:hAnsi="仿宋" w:eastAsia="仿宋_GB2312"/>
          <w:sz w:val="32"/>
          <w:szCs w:val="32"/>
        </w:rPr>
        <w:t>1.9</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万元，占</w:t>
      </w:r>
      <w:r>
        <w:rPr>
          <w:rFonts w:hint="eastAsia" w:ascii="仿宋_GB2312" w:hAnsi="仿宋" w:eastAsia="仿宋_GB2312" w:cs="仿宋_GB2312"/>
          <w:sz w:val="32"/>
          <w:szCs w:val="32"/>
        </w:rPr>
        <w:t>8.</w:t>
      </w:r>
      <w:r>
        <w:rPr>
          <w:rFonts w:hint="eastAsia" w:ascii="仿宋_GB2312" w:hAnsi="仿宋" w:eastAsia="仿宋_GB2312" w:cs="仿宋_GB2312"/>
          <w:sz w:val="32"/>
          <w:szCs w:val="32"/>
          <w:lang w:val="en-US" w:eastAsia="zh-CN"/>
        </w:rPr>
        <w:t>82</w:t>
      </w:r>
      <w:r>
        <w:rPr>
          <w:rFonts w:hint="eastAsia" w:ascii="仿宋_GB2312" w:hAnsi="仿宋"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1.一般公共服务（类）统战事务（款）华侨事务（项）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20.92</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增加4.92</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项目增加</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rPr>
        <w:t>2.</w:t>
      </w:r>
      <w:r>
        <w:rPr>
          <w:rFonts w:hint="eastAsia" w:ascii="仿宋_GB2312" w:hAnsi="仿宋" w:eastAsia="仿宋_GB2312" w:cs="仿宋_GB2312"/>
          <w:sz w:val="32"/>
          <w:szCs w:val="32"/>
        </w:rPr>
        <w:t>社会保障和就业（类）行政事业单位养老支出（款） 机关事业单位基本养老保险缴费支出（项）</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2.72</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增加0.51</w:t>
      </w:r>
      <w:r>
        <w:rPr>
          <w:rFonts w:hint="eastAsia" w:ascii="仿宋_GB2312" w:hAnsi="仿宋" w:eastAsia="仿宋_GB2312"/>
          <w:sz w:val="32"/>
          <w:szCs w:val="32"/>
        </w:rPr>
        <w:t>万元，主要是</w:t>
      </w:r>
      <w:r>
        <w:rPr>
          <w:rFonts w:hint="eastAsia" w:ascii="仿宋_GB2312" w:hAnsi="黑体" w:eastAsia="仿宋_GB2312"/>
          <w:sz w:val="32"/>
          <w:szCs w:val="32"/>
        </w:rPr>
        <w:t>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3.</w:t>
      </w:r>
      <w:r>
        <w:rPr>
          <w:rFonts w:hint="eastAsia" w:ascii="仿宋_GB2312" w:hAnsi="仿宋" w:eastAsia="仿宋_GB2312" w:cs="仿宋_GB2312"/>
          <w:sz w:val="32"/>
          <w:szCs w:val="32"/>
        </w:rPr>
        <w:t>卫生健康支出（类）行政事业单位医疗（款）事业单位医疗（项）</w:t>
      </w: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rPr>
        <w:t>预算数为</w:t>
      </w:r>
      <w:r>
        <w:rPr>
          <w:rFonts w:hint="eastAsia" w:ascii="仿宋_GB2312" w:hAnsi="仿宋" w:eastAsia="仿宋_GB2312" w:cs="仿宋_GB2312"/>
          <w:sz w:val="32"/>
          <w:szCs w:val="32"/>
          <w:lang w:val="en-US" w:eastAsia="zh-CN"/>
        </w:rPr>
        <w:t>3.38</w:t>
      </w:r>
      <w:r>
        <w:rPr>
          <w:rFonts w:hint="eastAsia" w:ascii="仿宋_GB2312" w:hAnsi="仿宋" w:eastAsia="仿宋_GB2312" w:cs="仿宋_GB2312"/>
          <w:sz w:val="32"/>
          <w:szCs w:val="32"/>
        </w:rPr>
        <w:t>万元，比上年预算数增加2.21万元，</w:t>
      </w:r>
      <w:r>
        <w:rPr>
          <w:rFonts w:hint="eastAsia" w:ascii="仿宋_GB2312" w:hAnsi="仿宋" w:eastAsia="仿宋_GB2312"/>
          <w:sz w:val="32"/>
          <w:szCs w:val="32"/>
        </w:rPr>
        <w:t>主要是</w:t>
      </w:r>
      <w:r>
        <w:rPr>
          <w:rFonts w:hint="eastAsia" w:ascii="仿宋_GB2312" w:hAnsi="黑体" w:eastAsia="仿宋_GB2312"/>
          <w:sz w:val="32"/>
          <w:szCs w:val="32"/>
        </w:rPr>
        <w:t>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 xml:space="preserve">4.卫生健康支出（类）行政事业单位医疗（款）公务员医疗补助 （项） </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2.18</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.52</w:t>
      </w:r>
      <w:r>
        <w:rPr>
          <w:rFonts w:hint="eastAsia" w:ascii="仿宋_GB2312" w:hAnsi="仿宋" w:eastAsia="仿宋_GB2312"/>
          <w:sz w:val="32"/>
          <w:szCs w:val="32"/>
        </w:rPr>
        <w:t>万元，主要是</w:t>
      </w:r>
      <w:r>
        <w:rPr>
          <w:rFonts w:hint="eastAsia" w:ascii="仿宋_GB2312" w:hAnsi="黑体" w:eastAsia="仿宋_GB2312"/>
          <w:sz w:val="32"/>
          <w:szCs w:val="32"/>
        </w:rPr>
        <w:t>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5.住房保障支出</w:t>
      </w:r>
      <w:r>
        <w:rPr>
          <w:rFonts w:hint="eastAsia" w:ascii="仿宋_GB2312" w:hAnsi="仿宋" w:eastAsia="仿宋_GB2312" w:cs="仿宋_GB2312"/>
          <w:sz w:val="32"/>
          <w:szCs w:val="32"/>
        </w:rPr>
        <w:t xml:space="preserve">（类）住房改革支出（款）住房公积金（项） </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2.61</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增加0.62</w:t>
      </w:r>
      <w:r>
        <w:rPr>
          <w:rFonts w:hint="eastAsia" w:ascii="仿宋_GB2312" w:hAnsi="仿宋" w:eastAsia="仿宋_GB2312"/>
          <w:sz w:val="32"/>
          <w:szCs w:val="32"/>
        </w:rPr>
        <w:t>万元，主要是</w:t>
      </w:r>
      <w:r>
        <w:rPr>
          <w:rFonts w:hint="eastAsia" w:ascii="仿宋_GB2312" w:hAnsi="黑体" w:eastAsia="仿宋_GB2312"/>
          <w:sz w:val="32"/>
          <w:szCs w:val="32"/>
        </w:rPr>
        <w:t>缴费基数变化。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2023年</w:t>
      </w:r>
      <w:r>
        <w:rPr>
          <w:rFonts w:hint="eastAsia" w:ascii="黑体" w:hAnsi="黑体" w:eastAsia="黑体"/>
          <w:sz w:val="32"/>
          <w:szCs w:val="32"/>
        </w:rPr>
        <w:t>一般公共预算基本支出情况说明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一般公共预算基本支出为</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val="en-US" w:eastAsia="zh-CN"/>
        </w:rPr>
        <w:t>9.64</w:t>
      </w:r>
      <w:r>
        <w:rPr>
          <w:rFonts w:hint="eastAsia" w:ascii="仿宋_GB2312" w:hAnsi="仿宋" w:eastAsia="仿宋_GB2312"/>
          <w:sz w:val="32"/>
          <w:szCs w:val="32"/>
        </w:rPr>
        <w:t>万元，其中：</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人员经费</w:t>
      </w:r>
      <w:r>
        <w:rPr>
          <w:rFonts w:hint="eastAsia" w:ascii="仿宋_GB2312" w:hAnsi="仿宋" w:eastAsia="仿宋_GB2312" w:cs="仿宋_GB2312"/>
          <w:sz w:val="32"/>
          <w:szCs w:val="32"/>
          <w:lang w:val="en-US" w:eastAsia="zh-CN"/>
        </w:rPr>
        <w:t>28.5</w:t>
      </w:r>
      <w:r>
        <w:rPr>
          <w:rFonts w:hint="eastAsia" w:ascii="仿宋_GB2312" w:hAnsi="仿宋" w:eastAsia="仿宋_GB2312"/>
          <w:sz w:val="32"/>
          <w:szCs w:val="32"/>
        </w:rPr>
        <w:t>万元，主要包括：基本工资、津贴补贴、绩效工资、机关事业单位基本养老保险缴费、城镇职工基本医疗保险缴费、公务员医疗补助缴费、其他社会保障缴费、住房公积金、</w:t>
      </w:r>
      <w:r>
        <w:rPr>
          <w:rFonts w:hint="eastAsia" w:ascii="仿宋_GB2312" w:hAnsi="黑体" w:eastAsia="仿宋_GB2312"/>
          <w:sz w:val="32"/>
          <w:szCs w:val="32"/>
        </w:rPr>
        <w:t>邮电费</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公用经费</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val="en-US" w:eastAsia="zh-CN"/>
        </w:rPr>
        <w:t>13</w:t>
      </w:r>
      <w:r>
        <w:rPr>
          <w:rFonts w:hint="eastAsia" w:ascii="仿宋_GB2312" w:hAnsi="仿宋" w:eastAsia="仿宋_GB2312"/>
          <w:sz w:val="32"/>
          <w:szCs w:val="32"/>
        </w:rPr>
        <w:t>万元，主要包括：办公费、水费、电费、邮电费、物业管理费、差旅费、维修(护)费、会议费、培训费、工会经费</w:t>
      </w:r>
      <w:r>
        <w:rPr>
          <w:rFonts w:hint="eastAsia" w:ascii="仿宋_GB2312" w:hAnsi="仿宋" w:eastAsia="仿宋_GB2312"/>
          <w:sz w:val="32"/>
          <w:szCs w:val="32"/>
          <w:lang w:eastAsia="zh-CN"/>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2023年</w:t>
      </w:r>
      <w:r>
        <w:rPr>
          <w:rFonts w:hint="eastAsia" w:ascii="黑体" w:hAnsi="黑体" w:eastAsia="黑体" w:cs="Times New Roman"/>
          <w:sz w:val="32"/>
          <w:shd w:val="clear" w:color="auto" w:fill="FFFFFF"/>
        </w:rPr>
        <w:t>“三公”经费预算情况说明</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2023年</w:t>
      </w:r>
      <w:r>
        <w:rPr>
          <w:rFonts w:hint="eastAsia" w:ascii="楷体" w:hAnsi="楷体" w:eastAsia="楷体"/>
          <w:sz w:val="32"/>
          <w:szCs w:val="32"/>
        </w:rPr>
        <w:t>一般公共预算“三公”经费预算数为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ind w:firstLine="630"/>
        <w:rPr>
          <w:rFonts w:ascii="仿宋_GB2312" w:hAnsi="仿宋" w:eastAsia="仿宋_GB2312" w:cs="Times New Roman"/>
          <w:color w:val="FF0000"/>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0辆，计划购置0辆</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2023年</w:t>
      </w:r>
      <w:r>
        <w:rPr>
          <w:rFonts w:hint="eastAsia" w:ascii="楷体" w:hAnsi="楷体" w:eastAsia="楷体"/>
          <w:sz w:val="32"/>
          <w:szCs w:val="32"/>
        </w:rPr>
        <w:t>政府性基金预算“三公”经费预算数为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rPr>
          <w:rFonts w:ascii="仿宋_GB2312" w:hAnsi="仿宋" w:eastAsia="仿宋_GB2312" w:cs="Times New Roman"/>
          <w:sz w:val="32"/>
          <w:shd w:val="clear" w:color="auto" w:fill="FFFFFF"/>
        </w:rPr>
      </w:pPr>
      <w:r>
        <w:rPr>
          <w:rFonts w:ascii="仿宋" w:hAnsi="仿宋" w:eastAsia="仿宋" w:cs="Times New Roman"/>
          <w:sz w:val="32"/>
          <w:shd w:val="clear" w:color="auto" w:fill="FFFFFF"/>
        </w:rPr>
        <w:t xml:space="preserve">    </w:t>
      </w: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0辆，计划购置0辆。</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2023年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政府性基金预算当年拨款</w:t>
      </w:r>
      <w:r>
        <w:rPr>
          <w:rFonts w:hint="eastAsia" w:ascii="仿宋_GB2312" w:hAnsi="仿宋" w:eastAsia="仿宋_GB2312" w:cs="仿宋_GB2312"/>
          <w:sz w:val="32"/>
          <w:szCs w:val="32"/>
        </w:rPr>
        <w:t>0</w:t>
      </w:r>
      <w:r>
        <w:rPr>
          <w:rFonts w:hint="eastAsia" w:ascii="仿宋_GB2312" w:hAnsi="仿宋" w:eastAsia="仿宋_GB2312"/>
          <w:sz w:val="32"/>
          <w:szCs w:val="32"/>
        </w:rPr>
        <w:t>元，</w:t>
      </w:r>
      <w:r>
        <w:rPr>
          <w:rFonts w:hint="eastAsia" w:ascii="仿宋_GB2312" w:hAnsi="仿宋" w:eastAsia="仿宋_GB2312" w:cs="Times New Roman"/>
          <w:sz w:val="32"/>
          <w:shd w:val="clear" w:color="auto" w:fill="FFFFFF"/>
        </w:rPr>
        <w:t>与上年预算持平。</w:t>
      </w:r>
      <w:r>
        <w:rPr>
          <w:rFonts w:hint="eastAsia" w:ascii="仿宋_GB2312" w:hAnsi="仿宋" w:eastAsia="仿宋_GB2312"/>
          <w:sz w:val="32"/>
          <w:szCs w:val="32"/>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无。</w:t>
      </w:r>
    </w:p>
    <w:p>
      <w:pPr>
        <w:spacing w:line="56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640" w:firstLineChars="200"/>
        <w:rPr>
          <w:rFonts w:ascii="仿宋_GB2312" w:hAnsi="黑体" w:eastAsia="仿宋_GB2312"/>
          <w:color w:val="FF0000"/>
          <w:sz w:val="32"/>
          <w:szCs w:val="32"/>
        </w:rPr>
      </w:pPr>
      <w:r>
        <w:rPr>
          <w:rFonts w:hint="eastAsia" w:ascii="仿宋_GB2312" w:hAnsi="仿宋" w:eastAsia="仿宋_GB2312" w:cs="仿宋_GB2312"/>
          <w:sz w:val="32"/>
          <w:szCs w:val="32"/>
        </w:rPr>
        <w:t>无。</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六、</w:t>
      </w:r>
      <w:r>
        <w:rPr>
          <w:rFonts w:hint="eastAsia" w:ascii="黑体" w:hAnsi="黑体" w:eastAsia="黑体" w:cs="Times New Roman"/>
          <w:sz w:val="32"/>
          <w:shd w:val="clear" w:color="auto" w:fill="FFFFFF"/>
        </w:rPr>
        <w:t>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2023年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按照综合预算原则，琼海市彬村山华侨经济区安全生产监督管理所（单位）所有收入和支出均纳入单位预算管理。收入包括：一般公共预算收入</w:t>
      </w:r>
      <w:r>
        <w:rPr>
          <w:rFonts w:hint="eastAsia" w:ascii="仿宋_GB2312" w:hAnsi="仿宋" w:eastAsia="仿宋_GB2312"/>
          <w:sz w:val="32"/>
          <w:szCs w:val="32"/>
        </w:rPr>
        <w:t>；支出包括：一般公共服务支出、社会保障和就业支出、卫生健康支出、城乡社区支出、住房保障支出。</w:t>
      </w:r>
      <w:r>
        <w:rPr>
          <w:rFonts w:hint="eastAsia" w:ascii="仿宋_GB2312" w:hAnsi="仿宋" w:eastAsia="仿宋_GB2312" w:cs="仿宋_GB2312"/>
          <w:sz w:val="32"/>
          <w:szCs w:val="32"/>
        </w:rPr>
        <w:t>琼海市彬村山华侨经济区安全生产监督管理所</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rPr>
        <w:t>收</w:t>
      </w:r>
      <w:r>
        <w:rPr>
          <w:rFonts w:hint="eastAsia" w:ascii="仿宋_GB2312" w:hAnsi="仿宋" w:eastAsia="仿宋_GB2312"/>
          <w:sz w:val="32"/>
          <w:szCs w:val="32"/>
          <w:lang w:eastAsia="zh-CN"/>
        </w:rPr>
        <w:t>入</w:t>
      </w:r>
      <w:r>
        <w:rPr>
          <w:rFonts w:hint="eastAsia" w:ascii="仿宋_GB2312" w:hAnsi="仿宋" w:eastAsia="仿宋_GB2312"/>
          <w:sz w:val="32"/>
          <w:szCs w:val="32"/>
        </w:rPr>
        <w:t>总预算</w:t>
      </w:r>
      <w:r>
        <w:rPr>
          <w:rFonts w:hint="eastAsia" w:ascii="仿宋_GB2312" w:hAnsi="仿宋" w:eastAsia="仿宋_GB2312" w:cs="仿宋_GB2312"/>
          <w:color w:val="000000" w:themeColor="text1"/>
          <w:sz w:val="32"/>
          <w:szCs w:val="32"/>
          <w:lang w:val="en-US" w:eastAsia="zh-CN"/>
          <w14:textFill>
            <w14:solidFill>
              <w14:schemeClr w14:val="tx1"/>
            </w14:solidFill>
          </w14:textFill>
        </w:rPr>
        <w:t>29.64</w:t>
      </w:r>
      <w:r>
        <w:rPr>
          <w:rFonts w:hint="eastAsia" w:ascii="仿宋_GB2312" w:hAnsi="仿宋"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2023年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收入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29.64</w:t>
      </w:r>
      <w:r>
        <w:rPr>
          <w:rFonts w:hint="eastAsia" w:ascii="仿宋_GB2312" w:hAnsi="仿宋" w:eastAsia="仿宋_GB2312"/>
          <w:sz w:val="32"/>
          <w:szCs w:val="32"/>
        </w:rPr>
        <w:t>万元，其中：上年结转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万元，占</w:t>
      </w:r>
      <w:r>
        <w:rPr>
          <w:rFonts w:hint="eastAsia" w:ascii="仿宋_GB2312" w:hAnsi="仿宋" w:eastAsia="仿宋_GB2312" w:cs="仿宋_GB2312"/>
          <w:sz w:val="32"/>
          <w:szCs w:val="32"/>
        </w:rPr>
        <w:t>0</w:t>
      </w:r>
      <w:r>
        <w:rPr>
          <w:rFonts w:hint="eastAsia" w:ascii="仿宋_GB2312" w:hAnsi="仿宋" w:eastAsia="仿宋_GB2312"/>
          <w:sz w:val="32"/>
          <w:szCs w:val="32"/>
        </w:rPr>
        <w:t>%；经费拨款收入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29.64</w:t>
      </w:r>
      <w:r>
        <w:rPr>
          <w:rFonts w:hint="eastAsia" w:ascii="仿宋_GB2312" w:hAnsi="仿宋" w:eastAsia="仿宋_GB2312"/>
          <w:sz w:val="32"/>
          <w:szCs w:val="32"/>
        </w:rPr>
        <w:t>万元，占</w:t>
      </w:r>
      <w:r>
        <w:rPr>
          <w:rFonts w:hint="eastAsia" w:ascii="仿宋_GB2312" w:hAnsi="仿宋" w:eastAsia="仿宋_GB2312" w:cs="仿宋_GB2312"/>
          <w:sz w:val="32"/>
          <w:szCs w:val="32"/>
        </w:rPr>
        <w:t>100</w:t>
      </w:r>
      <w:r>
        <w:rPr>
          <w:rFonts w:hint="eastAsia" w:ascii="仿宋_GB2312" w:hAnsi="仿宋" w:eastAsia="仿宋_GB2312"/>
          <w:sz w:val="32"/>
          <w:szCs w:val="32"/>
        </w:rPr>
        <w:t>%；政府性基金收入</w:t>
      </w:r>
      <w:r>
        <w:rPr>
          <w:rFonts w:hint="eastAsia" w:ascii="仿宋_GB2312" w:hAnsi="仿宋" w:eastAsia="仿宋_GB2312" w:cs="仿宋_GB2312"/>
          <w:sz w:val="32"/>
          <w:szCs w:val="32"/>
        </w:rPr>
        <w:t>0</w:t>
      </w:r>
      <w:r>
        <w:rPr>
          <w:rFonts w:hint="eastAsia" w:ascii="仿宋_GB2312" w:hAnsi="仿宋" w:eastAsia="仿宋_GB2312"/>
          <w:sz w:val="32"/>
          <w:szCs w:val="32"/>
        </w:rPr>
        <w:t>万元，占0%；专项收入</w:t>
      </w:r>
      <w:r>
        <w:rPr>
          <w:rFonts w:hint="eastAsia" w:ascii="仿宋_GB2312" w:hAnsi="仿宋" w:eastAsia="仿宋_GB2312" w:cs="仿宋_GB2312"/>
          <w:sz w:val="32"/>
          <w:szCs w:val="32"/>
        </w:rPr>
        <w:t>0</w:t>
      </w:r>
      <w:r>
        <w:rPr>
          <w:rFonts w:hint="eastAsia" w:ascii="仿宋_GB2312" w:hAnsi="仿宋" w:eastAsia="仿宋_GB2312"/>
          <w:sz w:val="32"/>
          <w:szCs w:val="32"/>
        </w:rPr>
        <w:t>元，占</w:t>
      </w:r>
      <w:r>
        <w:rPr>
          <w:rFonts w:hint="eastAsia" w:ascii="仿宋_GB2312" w:hAnsi="仿宋" w:eastAsia="仿宋_GB2312" w:cs="仿宋_GB2312"/>
          <w:sz w:val="32"/>
          <w:szCs w:val="32"/>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6.61</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r>
        <w:rPr>
          <w:rFonts w:hint="eastAsia" w:ascii="仿宋_GB2312" w:hAnsi="黑体" w:eastAsia="仿宋_GB2312"/>
          <w:sz w:val="32"/>
          <w:szCs w:val="32"/>
          <w:lang w:eastAsia="zh-CN"/>
        </w:rPr>
        <w:t>和项目增加</w:t>
      </w:r>
      <w:r>
        <w:rPr>
          <w:rFonts w:hint="eastAsia" w:ascii="仿宋_GB2312" w:hAnsi="黑体" w:eastAsia="仿宋_GB2312"/>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2023年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2023年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支出</w:t>
      </w:r>
      <w:r>
        <w:rPr>
          <w:rFonts w:hint="eastAsia" w:ascii="仿宋_GB2312" w:hAnsi="仿宋" w:eastAsia="仿宋_GB2312" w:cs="仿宋_GB2312"/>
          <w:color w:val="000000" w:themeColor="text1"/>
          <w:sz w:val="32"/>
          <w:szCs w:val="32"/>
          <w:lang w:val="en-US" w:eastAsia="zh-CN"/>
          <w14:textFill>
            <w14:solidFill>
              <w14:schemeClr w14:val="tx1"/>
            </w14:solidFill>
          </w14:textFill>
        </w:rPr>
        <w:t>29.64</w:t>
      </w:r>
      <w:r>
        <w:rPr>
          <w:rFonts w:hint="eastAsia" w:ascii="仿宋_GB2312" w:hAnsi="仿宋" w:eastAsia="仿宋_GB2312"/>
          <w:sz w:val="32"/>
          <w:szCs w:val="32"/>
        </w:rPr>
        <w:t>万元，其中：基本支出</w:t>
      </w:r>
      <w:r>
        <w:rPr>
          <w:rFonts w:hint="eastAsia" w:ascii="仿宋_GB2312" w:hAnsi="仿宋" w:eastAsia="仿宋_GB2312" w:cs="仿宋_GB2312"/>
          <w:color w:val="000000" w:themeColor="text1"/>
          <w:sz w:val="32"/>
          <w:szCs w:val="32"/>
          <w:lang w:val="en-US" w:eastAsia="zh-CN"/>
          <w14:textFill>
            <w14:solidFill>
              <w14:schemeClr w14:val="tx1"/>
            </w14:solidFill>
          </w14:textFill>
        </w:rPr>
        <w:t>29.64</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100</w:t>
      </w:r>
      <w:r>
        <w:rPr>
          <w:rFonts w:hint="eastAsia" w:ascii="仿宋_GB2312" w:hAnsi="仿宋" w:eastAsia="仿宋_GB2312"/>
          <w:sz w:val="32"/>
          <w:szCs w:val="32"/>
        </w:rPr>
        <w:t>%；项目支出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6.61</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r>
        <w:rPr>
          <w:rFonts w:hint="eastAsia" w:ascii="仿宋_GB2312" w:hAnsi="黑体" w:eastAsia="仿宋_GB2312"/>
          <w:sz w:val="32"/>
          <w:szCs w:val="32"/>
          <w:lang w:eastAsia="zh-CN"/>
        </w:rPr>
        <w:t>和项目增加</w:t>
      </w:r>
      <w:r>
        <w:rPr>
          <w:rFonts w:hint="eastAsia" w:ascii="仿宋_GB2312" w:hAnsi="黑体" w:eastAsia="仿宋_GB2312"/>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pPr>
        <w:spacing w:line="560" w:lineRule="exact"/>
        <w:ind w:firstLine="640"/>
        <w:rPr>
          <w:rFonts w:ascii="仿宋_GB2312" w:hAnsi="仿宋" w:eastAsia="仿宋_GB2312"/>
          <w:sz w:val="32"/>
          <w:szCs w:val="32"/>
        </w:rPr>
      </w:pP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rPr>
        <w:t>琼海市彬村山华侨经济区安全生产监督管理所（单位）政府采购预算总额0</w:t>
      </w:r>
      <w:r>
        <w:rPr>
          <w:rFonts w:hint="eastAsia" w:ascii="仿宋_GB2312" w:hAnsi="仿宋" w:eastAsia="仿宋_GB2312"/>
          <w:sz w:val="32"/>
          <w:szCs w:val="32"/>
        </w:rPr>
        <w:t>万元，其中：政府采购货物预算</w:t>
      </w:r>
      <w:r>
        <w:rPr>
          <w:rFonts w:hint="eastAsia" w:ascii="仿宋_GB2312" w:hAnsi="仿宋" w:eastAsia="仿宋_GB2312" w:cs="仿宋_GB2312"/>
          <w:sz w:val="32"/>
          <w:szCs w:val="32"/>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截至</w:t>
      </w: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年</w:t>
      </w:r>
      <w:r>
        <w:rPr>
          <w:rFonts w:hint="eastAsia" w:ascii="仿宋_GB2312" w:hAnsi="仿宋" w:eastAsia="仿宋_GB2312"/>
          <w:sz w:val="32"/>
          <w:szCs w:val="32"/>
        </w:rPr>
        <w:t>12月31日，</w:t>
      </w:r>
      <w:r>
        <w:rPr>
          <w:rFonts w:hint="eastAsia" w:ascii="仿宋_GB2312" w:hAnsi="仿宋" w:eastAsia="仿宋_GB2312" w:cs="仿宋_GB2312"/>
          <w:sz w:val="32"/>
          <w:szCs w:val="32"/>
        </w:rPr>
        <w:t>琼海市彬村山华侨经济区安全生产监督管理所（单位）本级及下属各预算单位共有车辆0辆，其中，领导干部用车0辆，机要通信应急用车0辆、一般执法执勤用车0辆、特种专业技术用车0辆、其他用车0辆。单位价值100万元以上设备0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（三）绩效目标设置情况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个项目实行绩效目标管理，涉及一般公共预算2</w:t>
      </w:r>
      <w:r>
        <w:rPr>
          <w:rFonts w:hint="eastAsia" w:ascii="仿宋_GB2312" w:hAnsi="仿宋" w:eastAsia="仿宋_GB2312" w:cs="仿宋_GB2312"/>
          <w:sz w:val="32"/>
          <w:szCs w:val="32"/>
          <w:lang w:val="en-US" w:eastAsia="zh-CN"/>
        </w:rPr>
        <w:t>9.64</w:t>
      </w:r>
      <w:r>
        <w:rPr>
          <w:rFonts w:hint="eastAsia" w:ascii="仿宋_GB2312" w:hAnsi="仿宋" w:eastAsia="仿宋_GB2312"/>
          <w:sz w:val="32"/>
          <w:szCs w:val="32"/>
        </w:rPr>
        <w:t>万元。</w:t>
      </w:r>
    </w:p>
    <w:p>
      <w:pPr>
        <w:spacing w:line="560" w:lineRule="exact"/>
        <w:jc w:val="center"/>
        <w:rPr>
          <w:rFonts w:hint="eastAsia" w:ascii="黑体" w:hAnsi="黑体" w:eastAsia="黑体"/>
          <w:b/>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bookmarkStart w:id="0" w:name="_GoBack"/>
      <w:bookmarkEnd w:id="0"/>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60" w:lineRule="exact"/>
        <w:ind w:firstLine="640" w:firstLineChars="200"/>
        <w:jc w:val="left"/>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spacing w:line="560" w:lineRule="exact"/>
        <w:ind w:firstLine="640" w:firstLineChars="200"/>
        <w:jc w:val="left"/>
        <w:rPr>
          <w:rFonts w:ascii="仿宋" w:hAnsi="仿宋" w:eastAsia="仿宋" w:cs="仿宋_GB2312"/>
          <w:sz w:val="32"/>
          <w:szCs w:val="32"/>
        </w:rPr>
      </w:pPr>
    </w:p>
    <w:sectPr>
      <w:pgSz w:w="11906" w:h="16838"/>
      <w:pgMar w:top="1814"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2MzNTNmM2Q2MWNjNmIxMzkyMzQyODM4NGQwOGEifQ=="/>
  </w:docVars>
  <w:rsids>
    <w:rsidRoot w:val="00F91B44"/>
    <w:rsid w:val="00002A5F"/>
    <w:rsid w:val="00003088"/>
    <w:rsid w:val="0001326B"/>
    <w:rsid w:val="0001718B"/>
    <w:rsid w:val="000366A9"/>
    <w:rsid w:val="00036C1C"/>
    <w:rsid w:val="00044693"/>
    <w:rsid w:val="00062196"/>
    <w:rsid w:val="000625B1"/>
    <w:rsid w:val="000665A3"/>
    <w:rsid w:val="000761DD"/>
    <w:rsid w:val="000A50FE"/>
    <w:rsid w:val="000B5F70"/>
    <w:rsid w:val="000D4D0C"/>
    <w:rsid w:val="000E16BA"/>
    <w:rsid w:val="000F2572"/>
    <w:rsid w:val="00103307"/>
    <w:rsid w:val="001326C1"/>
    <w:rsid w:val="00152E42"/>
    <w:rsid w:val="00167897"/>
    <w:rsid w:val="00173B57"/>
    <w:rsid w:val="0017651B"/>
    <w:rsid w:val="0018216B"/>
    <w:rsid w:val="001A1466"/>
    <w:rsid w:val="001A23E1"/>
    <w:rsid w:val="001A7095"/>
    <w:rsid w:val="001A7472"/>
    <w:rsid w:val="00207FDA"/>
    <w:rsid w:val="002171E5"/>
    <w:rsid w:val="002230CC"/>
    <w:rsid w:val="002262D3"/>
    <w:rsid w:val="002410A6"/>
    <w:rsid w:val="002530AD"/>
    <w:rsid w:val="00283E6E"/>
    <w:rsid w:val="00283EDF"/>
    <w:rsid w:val="00293316"/>
    <w:rsid w:val="002956BC"/>
    <w:rsid w:val="002A59FA"/>
    <w:rsid w:val="002A6580"/>
    <w:rsid w:val="002E04FF"/>
    <w:rsid w:val="002E07A4"/>
    <w:rsid w:val="002E73B0"/>
    <w:rsid w:val="002F5F80"/>
    <w:rsid w:val="00304037"/>
    <w:rsid w:val="00321BF4"/>
    <w:rsid w:val="003279E7"/>
    <w:rsid w:val="00335CE3"/>
    <w:rsid w:val="00341318"/>
    <w:rsid w:val="00343757"/>
    <w:rsid w:val="00350D78"/>
    <w:rsid w:val="003531AA"/>
    <w:rsid w:val="00364AE4"/>
    <w:rsid w:val="003847B6"/>
    <w:rsid w:val="003A0745"/>
    <w:rsid w:val="003A2439"/>
    <w:rsid w:val="003A24BD"/>
    <w:rsid w:val="003A2B5C"/>
    <w:rsid w:val="003A5547"/>
    <w:rsid w:val="003B5C9D"/>
    <w:rsid w:val="003D2DB7"/>
    <w:rsid w:val="003D4FA5"/>
    <w:rsid w:val="003E0F66"/>
    <w:rsid w:val="00405A7C"/>
    <w:rsid w:val="004313AB"/>
    <w:rsid w:val="004522A5"/>
    <w:rsid w:val="0045295A"/>
    <w:rsid w:val="00457CF8"/>
    <w:rsid w:val="00474F12"/>
    <w:rsid w:val="004A1C49"/>
    <w:rsid w:val="004B1A10"/>
    <w:rsid w:val="004B1D0B"/>
    <w:rsid w:val="004D3E35"/>
    <w:rsid w:val="004E6CE8"/>
    <w:rsid w:val="00502C4C"/>
    <w:rsid w:val="00510309"/>
    <w:rsid w:val="00516A60"/>
    <w:rsid w:val="00517364"/>
    <w:rsid w:val="00522287"/>
    <w:rsid w:val="00525863"/>
    <w:rsid w:val="00532FEB"/>
    <w:rsid w:val="00536299"/>
    <w:rsid w:val="00537B3F"/>
    <w:rsid w:val="0054230B"/>
    <w:rsid w:val="00546458"/>
    <w:rsid w:val="0056199C"/>
    <w:rsid w:val="0059423F"/>
    <w:rsid w:val="005A75B4"/>
    <w:rsid w:val="005C2065"/>
    <w:rsid w:val="005D2DC6"/>
    <w:rsid w:val="005F4CAA"/>
    <w:rsid w:val="00607B99"/>
    <w:rsid w:val="00627064"/>
    <w:rsid w:val="00640059"/>
    <w:rsid w:val="00644382"/>
    <w:rsid w:val="006470A5"/>
    <w:rsid w:val="00664A74"/>
    <w:rsid w:val="00665549"/>
    <w:rsid w:val="00683610"/>
    <w:rsid w:val="006871F7"/>
    <w:rsid w:val="00696476"/>
    <w:rsid w:val="006977C3"/>
    <w:rsid w:val="006A348F"/>
    <w:rsid w:val="006B08DA"/>
    <w:rsid w:val="006B1FB3"/>
    <w:rsid w:val="006B53E4"/>
    <w:rsid w:val="006C102A"/>
    <w:rsid w:val="006C7D4D"/>
    <w:rsid w:val="006D20BA"/>
    <w:rsid w:val="006D6C06"/>
    <w:rsid w:val="006F00B3"/>
    <w:rsid w:val="0071333D"/>
    <w:rsid w:val="00737D16"/>
    <w:rsid w:val="007409C3"/>
    <w:rsid w:val="0075151D"/>
    <w:rsid w:val="007523E7"/>
    <w:rsid w:val="0076361F"/>
    <w:rsid w:val="0077077A"/>
    <w:rsid w:val="0077109A"/>
    <w:rsid w:val="007776FA"/>
    <w:rsid w:val="0078352A"/>
    <w:rsid w:val="00785CAE"/>
    <w:rsid w:val="00786240"/>
    <w:rsid w:val="00793101"/>
    <w:rsid w:val="00793A7F"/>
    <w:rsid w:val="007B3322"/>
    <w:rsid w:val="007E4EAF"/>
    <w:rsid w:val="007E727B"/>
    <w:rsid w:val="007F3597"/>
    <w:rsid w:val="00801DC2"/>
    <w:rsid w:val="00806FD3"/>
    <w:rsid w:val="00823FD4"/>
    <w:rsid w:val="008245E6"/>
    <w:rsid w:val="00830601"/>
    <w:rsid w:val="00844C0F"/>
    <w:rsid w:val="008572DE"/>
    <w:rsid w:val="00882B7A"/>
    <w:rsid w:val="008B36E2"/>
    <w:rsid w:val="008B5062"/>
    <w:rsid w:val="008D42A1"/>
    <w:rsid w:val="008E3266"/>
    <w:rsid w:val="00925002"/>
    <w:rsid w:val="009262C2"/>
    <w:rsid w:val="00926751"/>
    <w:rsid w:val="00930333"/>
    <w:rsid w:val="00932F84"/>
    <w:rsid w:val="00947538"/>
    <w:rsid w:val="009479FA"/>
    <w:rsid w:val="009547C1"/>
    <w:rsid w:val="00960B94"/>
    <w:rsid w:val="009616E6"/>
    <w:rsid w:val="009767D4"/>
    <w:rsid w:val="009846A5"/>
    <w:rsid w:val="00995DA5"/>
    <w:rsid w:val="009C4CF8"/>
    <w:rsid w:val="009E613D"/>
    <w:rsid w:val="009F1714"/>
    <w:rsid w:val="009F5140"/>
    <w:rsid w:val="009F52FB"/>
    <w:rsid w:val="00A05A2F"/>
    <w:rsid w:val="00A069FA"/>
    <w:rsid w:val="00A100B8"/>
    <w:rsid w:val="00A1143E"/>
    <w:rsid w:val="00A12A2D"/>
    <w:rsid w:val="00A15400"/>
    <w:rsid w:val="00A45D2E"/>
    <w:rsid w:val="00A545A0"/>
    <w:rsid w:val="00A55A13"/>
    <w:rsid w:val="00A868E3"/>
    <w:rsid w:val="00A87962"/>
    <w:rsid w:val="00AB313E"/>
    <w:rsid w:val="00AC08A0"/>
    <w:rsid w:val="00AC42E3"/>
    <w:rsid w:val="00AD73AA"/>
    <w:rsid w:val="00AE2421"/>
    <w:rsid w:val="00AE2FF8"/>
    <w:rsid w:val="00AF7306"/>
    <w:rsid w:val="00B04C0A"/>
    <w:rsid w:val="00B220EF"/>
    <w:rsid w:val="00B32A13"/>
    <w:rsid w:val="00B54C65"/>
    <w:rsid w:val="00B66016"/>
    <w:rsid w:val="00B76F8A"/>
    <w:rsid w:val="00B7799E"/>
    <w:rsid w:val="00B84894"/>
    <w:rsid w:val="00BA3094"/>
    <w:rsid w:val="00BD0E44"/>
    <w:rsid w:val="00BD2A17"/>
    <w:rsid w:val="00BD7B1B"/>
    <w:rsid w:val="00BE1257"/>
    <w:rsid w:val="00C01B86"/>
    <w:rsid w:val="00C05E7D"/>
    <w:rsid w:val="00C108B5"/>
    <w:rsid w:val="00C11698"/>
    <w:rsid w:val="00C1520F"/>
    <w:rsid w:val="00C17BC7"/>
    <w:rsid w:val="00C25EE2"/>
    <w:rsid w:val="00C3366C"/>
    <w:rsid w:val="00C5011C"/>
    <w:rsid w:val="00C5520B"/>
    <w:rsid w:val="00C6157F"/>
    <w:rsid w:val="00C633CD"/>
    <w:rsid w:val="00C71D41"/>
    <w:rsid w:val="00C728D2"/>
    <w:rsid w:val="00C8446F"/>
    <w:rsid w:val="00C91D51"/>
    <w:rsid w:val="00CA0A5B"/>
    <w:rsid w:val="00CA5856"/>
    <w:rsid w:val="00CA7DBE"/>
    <w:rsid w:val="00CD1AFB"/>
    <w:rsid w:val="00CD5644"/>
    <w:rsid w:val="00CD7757"/>
    <w:rsid w:val="00CE0C42"/>
    <w:rsid w:val="00CE3D9A"/>
    <w:rsid w:val="00CF1A21"/>
    <w:rsid w:val="00D01CC1"/>
    <w:rsid w:val="00D04355"/>
    <w:rsid w:val="00D30240"/>
    <w:rsid w:val="00D30307"/>
    <w:rsid w:val="00D629BD"/>
    <w:rsid w:val="00D646F7"/>
    <w:rsid w:val="00D70559"/>
    <w:rsid w:val="00D75B90"/>
    <w:rsid w:val="00D7685E"/>
    <w:rsid w:val="00D857FC"/>
    <w:rsid w:val="00D933C3"/>
    <w:rsid w:val="00D96499"/>
    <w:rsid w:val="00DA6744"/>
    <w:rsid w:val="00DC65EF"/>
    <w:rsid w:val="00DD3FD8"/>
    <w:rsid w:val="00DE13AC"/>
    <w:rsid w:val="00DE6AC5"/>
    <w:rsid w:val="00DF2793"/>
    <w:rsid w:val="00E03CE6"/>
    <w:rsid w:val="00E17B72"/>
    <w:rsid w:val="00E3389C"/>
    <w:rsid w:val="00E50045"/>
    <w:rsid w:val="00E644D8"/>
    <w:rsid w:val="00E67F5C"/>
    <w:rsid w:val="00E73A4A"/>
    <w:rsid w:val="00E73BA6"/>
    <w:rsid w:val="00E808F8"/>
    <w:rsid w:val="00E81647"/>
    <w:rsid w:val="00EA4D77"/>
    <w:rsid w:val="00EC1022"/>
    <w:rsid w:val="00EC4FC1"/>
    <w:rsid w:val="00ED50D0"/>
    <w:rsid w:val="00ED6580"/>
    <w:rsid w:val="00EF37C3"/>
    <w:rsid w:val="00F07A89"/>
    <w:rsid w:val="00F173E6"/>
    <w:rsid w:val="00F442C4"/>
    <w:rsid w:val="00F567FF"/>
    <w:rsid w:val="00F82829"/>
    <w:rsid w:val="00F91B44"/>
    <w:rsid w:val="00FA4587"/>
    <w:rsid w:val="00FB0A31"/>
    <w:rsid w:val="00FB1592"/>
    <w:rsid w:val="00FB7F94"/>
    <w:rsid w:val="00FD55FF"/>
    <w:rsid w:val="00FF3698"/>
    <w:rsid w:val="01703D3B"/>
    <w:rsid w:val="02755F3F"/>
    <w:rsid w:val="0F346B3F"/>
    <w:rsid w:val="10247170"/>
    <w:rsid w:val="137B0412"/>
    <w:rsid w:val="1FEA5A09"/>
    <w:rsid w:val="24F34EBE"/>
    <w:rsid w:val="269D58BA"/>
    <w:rsid w:val="28777AAC"/>
    <w:rsid w:val="290527C6"/>
    <w:rsid w:val="29F33D22"/>
    <w:rsid w:val="3B057441"/>
    <w:rsid w:val="53C93DE3"/>
    <w:rsid w:val="626B1974"/>
    <w:rsid w:val="66541B72"/>
    <w:rsid w:val="70642A87"/>
    <w:rsid w:val="735350E8"/>
    <w:rsid w:val="7636752A"/>
    <w:rsid w:val="77756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D4F6-048A-46FA-BD8D-4D92897E20D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3566</Words>
  <Characters>3807</Characters>
  <Lines>31</Lines>
  <Paragraphs>8</Paragraphs>
  <TotalTime>7</TotalTime>
  <ScaleCrop>false</ScaleCrop>
  <LinksUpToDate>false</LinksUpToDate>
  <CharactersWithSpaces>3837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2021-02-26T07:53:00Z</dcterms:created>
  <dc:creator>null,null,总收发</dc:creator>
  <cp:lastModifiedBy>嘉浪星空，晴</cp:lastModifiedBy>
  <cp:lastPrinted>2020-03-04T02:32:00Z</cp:lastPrinted>
  <dcterms:modified xsi:type="dcterms:W3CDTF">2023-02-24T03:27:34Z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735C136EF43244BCA76AB303C717212F</vt:lpwstr>
  </property>
</Properties>
</file>