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84"/>
          <w:szCs w:val="84"/>
          <w:u w:val="single"/>
        </w:rPr>
      </w:pPr>
    </w:p>
    <w:p>
      <w:pPr>
        <w:rPr>
          <w:rFonts w:ascii="仿宋" w:hAnsi="仿宋" w:eastAsia="仿宋"/>
          <w:sz w:val="84"/>
          <w:szCs w:val="84"/>
          <w:u w:val="single"/>
        </w:rPr>
      </w:pPr>
    </w:p>
    <w:p>
      <w:pPr>
        <w:rPr>
          <w:rFonts w:ascii="仿宋" w:hAnsi="仿宋" w:eastAsia="仿宋"/>
          <w:sz w:val="84"/>
          <w:szCs w:val="84"/>
          <w:u w:val="single"/>
        </w:rPr>
      </w:pP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lang w:eastAsia="zh-CN"/>
        </w:rPr>
        <w:t>2023年</w:t>
      </w:r>
      <w:r>
        <w:rPr>
          <w:rFonts w:hint="eastAsia" w:asciiTheme="majorEastAsia" w:hAnsiTheme="majorEastAsia" w:eastAsiaTheme="majorEastAsia"/>
          <w:b/>
          <w:sz w:val="52"/>
          <w:szCs w:val="52"/>
        </w:rPr>
        <w:t>琼海市彬村山华侨农场</w:t>
      </w: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部门预算</w:t>
      </w:r>
    </w:p>
    <w:p>
      <w:pPr>
        <w:ind w:firstLine="1680"/>
        <w:jc w:val="center"/>
        <w:rPr>
          <w:rFonts w:asciiTheme="majorEastAsia" w:hAnsiTheme="majorEastAsia" w:eastAsiaTheme="majorEastAsia"/>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rPr>
          <w:rFonts w:ascii="仿宋" w:hAnsi="仿宋" w:eastAsia="仿宋"/>
          <w:sz w:val="32"/>
          <w:szCs w:val="32"/>
        </w:rPr>
      </w:pPr>
    </w:p>
    <w:p>
      <w:pPr>
        <w:rPr>
          <w:rFonts w:ascii="仿宋" w:hAnsi="仿宋" w:eastAsia="仿宋"/>
          <w:sz w:val="32"/>
          <w:szCs w:val="32"/>
        </w:rPr>
      </w:pPr>
    </w:p>
    <w:p>
      <w:pPr>
        <w:spacing w:line="560" w:lineRule="exact"/>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目录</w:t>
      </w:r>
    </w:p>
    <w:p>
      <w:pPr>
        <w:spacing w:line="560" w:lineRule="exact"/>
        <w:jc w:val="center"/>
        <w:rPr>
          <w:rFonts w:asciiTheme="majorEastAsia" w:hAnsiTheme="majorEastAsia" w:eastAsiaTheme="majorEastAsia"/>
          <w:b/>
          <w:sz w:val="52"/>
          <w:szCs w:val="52"/>
        </w:rPr>
      </w:pPr>
    </w:p>
    <w:p>
      <w:pPr>
        <w:pStyle w:val="7"/>
        <w:numPr>
          <w:ilvl w:val="0"/>
          <w:numId w:val="1"/>
        </w:numPr>
        <w:spacing w:line="560" w:lineRule="exact"/>
        <w:ind w:firstLineChars="0"/>
        <w:jc w:val="left"/>
        <w:rPr>
          <w:rFonts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琼海市彬村山华侨农场</w:t>
      </w:r>
      <w:r>
        <w:rPr>
          <w:rFonts w:hint="eastAsia" w:ascii="黑体" w:hAnsi="黑体" w:eastAsia="黑体"/>
          <w:sz w:val="32"/>
          <w:szCs w:val="32"/>
        </w:rPr>
        <w:t>概况</w:t>
      </w:r>
    </w:p>
    <w:p>
      <w:pPr>
        <w:pStyle w:val="7"/>
        <w:numPr>
          <w:ilvl w:val="0"/>
          <w:numId w:val="2"/>
        </w:numPr>
        <w:spacing w:line="560" w:lineRule="exact"/>
        <w:ind w:firstLineChars="0"/>
        <w:jc w:val="left"/>
        <w:rPr>
          <w:rFonts w:ascii="仿宋_GB2312" w:hAnsi="仿宋" w:eastAsia="仿宋_GB2312"/>
          <w:sz w:val="32"/>
          <w:szCs w:val="32"/>
        </w:rPr>
      </w:pPr>
      <w:r>
        <w:rPr>
          <w:rFonts w:hint="eastAsia" w:ascii="仿宋_GB2312" w:hAnsi="仿宋" w:eastAsia="仿宋_GB2312"/>
          <w:sz w:val="32"/>
          <w:szCs w:val="32"/>
        </w:rPr>
        <w:t>主要职能</w:t>
      </w:r>
    </w:p>
    <w:p>
      <w:pPr>
        <w:pStyle w:val="7"/>
        <w:numPr>
          <w:ilvl w:val="0"/>
          <w:numId w:val="2"/>
        </w:numPr>
        <w:spacing w:line="560" w:lineRule="exact"/>
        <w:ind w:firstLineChars="0"/>
        <w:jc w:val="left"/>
        <w:rPr>
          <w:rFonts w:ascii="仿宋_GB2312" w:hAnsi="仿宋" w:eastAsia="仿宋_GB2312"/>
          <w:sz w:val="32"/>
          <w:szCs w:val="32"/>
        </w:rPr>
      </w:pPr>
      <w:r>
        <w:rPr>
          <w:rFonts w:hint="eastAsia" w:ascii="仿宋_GB2312" w:hAnsi="仿宋" w:eastAsia="仿宋_GB2312"/>
          <w:sz w:val="32"/>
          <w:szCs w:val="32"/>
        </w:rPr>
        <w:t>部门预算单位构成</w:t>
      </w:r>
    </w:p>
    <w:p>
      <w:pPr>
        <w:pStyle w:val="7"/>
        <w:numPr>
          <w:ilvl w:val="0"/>
          <w:numId w:val="1"/>
        </w:numPr>
        <w:spacing w:line="560" w:lineRule="exact"/>
        <w:ind w:firstLineChars="0"/>
        <w:jc w:val="left"/>
        <w:rPr>
          <w:rFonts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琼海市彬村山华侨农场</w:t>
      </w:r>
      <w:r>
        <w:rPr>
          <w:rFonts w:hint="eastAsia" w:ascii="黑体" w:hAnsi="黑体" w:eastAsia="黑体" w:cs="仿宋_GB2312"/>
          <w:sz w:val="32"/>
          <w:szCs w:val="32"/>
          <w:lang w:eastAsia="zh-CN"/>
        </w:rPr>
        <w:t>2023年</w:t>
      </w:r>
      <w:r>
        <w:rPr>
          <w:rFonts w:hint="eastAsia" w:ascii="黑体" w:hAnsi="黑体" w:eastAsia="黑体"/>
          <w:sz w:val="32"/>
          <w:szCs w:val="32"/>
        </w:rPr>
        <w:t>部门预算表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财政拨款收支总表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一般公共预算基本支出表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一般公共预算“三公”经费支出表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政府性基金预算“三公”经费支出表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部门收支总表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部门收入总表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部门支出总表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项目支出绩效信息表</w:t>
      </w:r>
    </w:p>
    <w:p>
      <w:pPr>
        <w:pStyle w:val="7"/>
        <w:numPr>
          <w:ilvl w:val="0"/>
          <w:numId w:val="1"/>
        </w:numPr>
        <w:spacing w:line="560" w:lineRule="exact"/>
        <w:ind w:firstLineChars="0"/>
        <w:jc w:val="left"/>
        <w:rPr>
          <w:rFonts w:ascii="黑体" w:hAnsi="黑体" w:eastAsia="黑体" w:cs="仿宋_GB2312"/>
          <w:sz w:val="32"/>
          <w:szCs w:val="32"/>
        </w:rPr>
      </w:pPr>
      <w:r>
        <w:rPr>
          <w:rFonts w:hint="eastAsia" w:ascii="黑体" w:hAnsi="黑体" w:eastAsia="黑体" w:cs="仿宋_GB2312"/>
          <w:sz w:val="32"/>
          <w:szCs w:val="32"/>
        </w:rPr>
        <w:t xml:space="preserve">  琼海市彬村山华侨农场</w:t>
      </w:r>
      <w:r>
        <w:rPr>
          <w:rFonts w:hint="eastAsia" w:ascii="黑体" w:hAnsi="黑体" w:eastAsia="黑体" w:cs="仿宋_GB2312"/>
          <w:sz w:val="32"/>
          <w:szCs w:val="32"/>
          <w:lang w:eastAsia="zh-CN"/>
        </w:rPr>
        <w:t>2023年</w:t>
      </w:r>
      <w:r>
        <w:rPr>
          <w:rFonts w:hint="eastAsia" w:ascii="黑体" w:hAnsi="黑体" w:eastAsia="黑体"/>
          <w:sz w:val="32"/>
          <w:szCs w:val="32"/>
        </w:rPr>
        <w:t>部门预算说明</w:t>
      </w:r>
    </w:p>
    <w:p>
      <w:pPr>
        <w:pStyle w:val="7"/>
        <w:numPr>
          <w:ilvl w:val="0"/>
          <w:numId w:val="1"/>
        </w:numPr>
        <w:spacing w:line="560" w:lineRule="exact"/>
        <w:ind w:firstLineChars="0"/>
        <w:jc w:val="left"/>
        <w:rPr>
          <w:rFonts w:ascii="黑体" w:hAnsi="黑体" w:eastAsia="黑体" w:cs="仿宋_GB2312"/>
          <w:sz w:val="32"/>
          <w:szCs w:val="32"/>
        </w:rPr>
      </w:pPr>
      <w:r>
        <w:rPr>
          <w:rFonts w:hint="eastAsia" w:ascii="黑体" w:hAnsi="黑体" w:eastAsia="黑体"/>
          <w:sz w:val="32"/>
          <w:szCs w:val="32"/>
        </w:rPr>
        <w:t xml:space="preserve">  名词解释</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pStyle w:val="7"/>
        <w:numPr>
          <w:ilvl w:val="0"/>
          <w:numId w:val="4"/>
        </w:numPr>
        <w:spacing w:line="560" w:lineRule="exact"/>
        <w:ind w:firstLineChars="0"/>
        <w:jc w:val="center"/>
        <w:rPr>
          <w:rFonts w:ascii="黑体" w:hAnsi="黑体" w:eastAsia="黑体" w:cs="仿宋_GB2312"/>
          <w:sz w:val="32"/>
          <w:szCs w:val="32"/>
        </w:rPr>
      </w:pPr>
      <w:r>
        <w:rPr>
          <w:rFonts w:hint="eastAsia" w:ascii="黑体" w:hAnsi="黑体" w:eastAsia="黑体" w:cs="仿宋_GB2312"/>
          <w:sz w:val="32"/>
          <w:szCs w:val="32"/>
        </w:rPr>
        <w:t xml:space="preserve"> 琼海市彬村山华侨农场</w:t>
      </w:r>
      <w:r>
        <w:rPr>
          <w:rFonts w:hint="eastAsia" w:ascii="黑体" w:hAnsi="黑体" w:eastAsia="黑体"/>
          <w:sz w:val="32"/>
          <w:szCs w:val="32"/>
        </w:rPr>
        <w:t>概况</w:t>
      </w:r>
    </w:p>
    <w:p>
      <w:pPr>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彬村山华侨经济区设置彬村山华侨经济区工作委员会（以下简称“工委”）和彬村山华侨经济区管理委员会（以下简称“管委会”），工委、管委会分别是市委、市政府的副处级派出机构，代表市委、市政府行使彬村山华侨经济区有关职权。“管委会”加挂“琼海市彬村山华侨农场”的牌子，实行“两块牌子，一套人马”体制，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（一）在市委、市政府的领导下，做好经济区土地的开发、管理和基础设施的建设管理工作。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（二）负责做好归难侨管理服务工作。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（三）对进驻经济区的企业进行管理、协调、监督、服务工作。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（四）负责兴办和管理经济区的公益事业，协助市有关部门做好教育、卫生等工作。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（五）负责经济区的生产管理及各项经济技术指标的统计和申报工作。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（六）承办市委、市政府交办的其他工作。</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w:t>
      </w:r>
      <w:r>
        <w:rPr>
          <w:rFonts w:hint="eastAsia" w:ascii="黑体" w:hAnsi="黑体" w:eastAsia="黑体" w:cs="仿宋_GB2312"/>
          <w:sz w:val="32"/>
          <w:szCs w:val="32"/>
        </w:rPr>
        <w:t>部门预算单位构成</w:t>
      </w:r>
    </w:p>
    <w:p>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纳入琼海市彬村山华侨农场</w:t>
      </w:r>
      <w:r>
        <w:rPr>
          <w:rFonts w:hint="eastAsia" w:ascii="仿宋_GB2312" w:hAnsi="仿宋" w:eastAsia="仿宋_GB2312" w:cs="仿宋_GB2312"/>
          <w:sz w:val="32"/>
          <w:szCs w:val="32"/>
          <w:lang w:eastAsia="zh-CN"/>
        </w:rPr>
        <w:t>2023年</w:t>
      </w:r>
      <w:r>
        <w:rPr>
          <w:rFonts w:hint="eastAsia" w:ascii="仿宋_GB2312" w:hAnsi="仿宋" w:eastAsia="仿宋_GB2312" w:cs="仿宋_GB2312"/>
          <w:sz w:val="32"/>
          <w:szCs w:val="32"/>
        </w:rPr>
        <w:t>部门预算编制范围的二级预算单位包括：</w:t>
      </w:r>
    </w:p>
    <w:p>
      <w:pPr>
        <w:pStyle w:val="7"/>
        <w:numPr>
          <w:ilvl w:val="0"/>
          <w:numId w:val="5"/>
        </w:numPr>
        <w:spacing w:line="560" w:lineRule="exact"/>
        <w:ind w:firstLineChars="0"/>
        <w:jc w:val="left"/>
        <w:rPr>
          <w:rFonts w:ascii="仿宋_GB2312" w:hAnsi="仿宋" w:eastAsia="仿宋_GB2312" w:cs="仿宋_GB2312"/>
          <w:sz w:val="32"/>
          <w:szCs w:val="32"/>
        </w:rPr>
      </w:pPr>
      <w:r>
        <w:rPr>
          <w:rFonts w:hint="eastAsia" w:ascii="仿宋_GB2312" w:hAnsi="仿宋" w:eastAsia="仿宋_GB2312" w:cs="仿宋_GB2312"/>
          <w:sz w:val="32"/>
          <w:szCs w:val="32"/>
        </w:rPr>
        <w:t>琼海市彬村山华侨农场本级</w:t>
      </w:r>
    </w:p>
    <w:p>
      <w:pPr>
        <w:pStyle w:val="4"/>
        <w:numPr>
          <w:ilvl w:val="0"/>
          <w:numId w:val="5"/>
        </w:numPr>
        <w:spacing w:line="560" w:lineRule="exact"/>
        <w:rPr>
          <w:rFonts w:ascii="仿宋_GB2312" w:hAnsi="仿宋" w:eastAsia="仿宋_GB2312"/>
          <w:sz w:val="32"/>
          <w:szCs w:val="32"/>
        </w:rPr>
      </w:pPr>
      <w:r>
        <w:rPr>
          <w:rFonts w:hint="eastAsia" w:ascii="仿宋_GB2312" w:hAnsi="仿宋" w:eastAsia="仿宋_GB2312"/>
          <w:sz w:val="32"/>
          <w:szCs w:val="32"/>
        </w:rPr>
        <w:t>彬村山规划建设管理所</w:t>
      </w:r>
    </w:p>
    <w:p>
      <w:pPr>
        <w:pStyle w:val="4"/>
        <w:numPr>
          <w:ilvl w:val="0"/>
          <w:numId w:val="5"/>
        </w:numPr>
        <w:spacing w:line="560" w:lineRule="exact"/>
        <w:rPr>
          <w:rFonts w:ascii="仿宋_GB2312" w:hAnsi="仿宋" w:eastAsia="仿宋_GB2312"/>
          <w:sz w:val="32"/>
          <w:szCs w:val="32"/>
        </w:rPr>
      </w:pPr>
      <w:r>
        <w:rPr>
          <w:rFonts w:hint="eastAsia" w:ascii="仿宋_GB2312" w:hAnsi="仿宋" w:eastAsia="仿宋_GB2312"/>
          <w:sz w:val="32"/>
          <w:szCs w:val="32"/>
        </w:rPr>
        <w:t>彬村山华侨经济区安全监督管理所</w:t>
      </w:r>
    </w:p>
    <w:p>
      <w:pPr>
        <w:pStyle w:val="4"/>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仿宋_GB2312"/>
          <w:sz w:val="32"/>
          <w:szCs w:val="32"/>
        </w:rPr>
        <w:t xml:space="preserve"> </w:t>
      </w:r>
      <w:r>
        <w:rPr>
          <w:rFonts w:hint="eastAsia" w:ascii="黑体" w:hAnsi="黑体" w:eastAsia="黑体"/>
          <w:sz w:val="32"/>
          <w:szCs w:val="32"/>
        </w:rPr>
        <w:t>琼海市彬村山华侨农场</w:t>
      </w:r>
      <w:r>
        <w:rPr>
          <w:rFonts w:hint="eastAsia" w:ascii="黑体" w:hAnsi="黑体" w:eastAsia="黑体" w:cs="仿宋_GB2312"/>
          <w:sz w:val="32"/>
          <w:szCs w:val="32"/>
          <w:lang w:eastAsia="zh-CN"/>
        </w:rPr>
        <w:t>2023年</w:t>
      </w:r>
      <w:r>
        <w:rPr>
          <w:rFonts w:hint="eastAsia" w:ascii="黑体" w:hAnsi="黑体" w:eastAsia="黑体"/>
          <w:sz w:val="32"/>
          <w:szCs w:val="32"/>
        </w:rPr>
        <w:t>部门预算表</w:t>
      </w:r>
    </w:p>
    <w:p>
      <w:pPr>
        <w:spacing w:line="560" w:lineRule="exact"/>
        <w:ind w:left="800"/>
        <w:jc w:val="left"/>
        <w:rPr>
          <w:rFonts w:ascii="仿宋" w:hAnsi="仿宋" w:eastAsia="仿宋"/>
          <w:sz w:val="32"/>
          <w:szCs w:val="32"/>
        </w:rPr>
      </w:pPr>
    </w:p>
    <w:p>
      <w:pPr>
        <w:spacing w:line="560" w:lineRule="exact"/>
        <w:ind w:left="800"/>
        <w:jc w:val="center"/>
        <w:rPr>
          <w:rFonts w:ascii="仿宋_GB2312" w:hAnsi="仿宋" w:eastAsia="仿宋_GB2312"/>
          <w:b/>
          <w:sz w:val="32"/>
          <w:szCs w:val="32"/>
        </w:rPr>
      </w:pPr>
      <w:r>
        <w:rPr>
          <w:rFonts w:hint="eastAsia" w:ascii="仿宋_GB2312" w:hAnsi="仿宋" w:eastAsia="仿宋_GB2312"/>
          <w:b/>
          <w:sz w:val="32"/>
          <w:szCs w:val="32"/>
        </w:rPr>
        <w:t>（此部分内容即为部门预算公开表）</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琼海市彬村山华侨农场</w:t>
      </w:r>
      <w:r>
        <w:rPr>
          <w:rFonts w:hint="eastAsia" w:ascii="黑体" w:hAnsi="黑体" w:eastAsia="黑体" w:cs="仿宋_GB2312"/>
          <w:sz w:val="32"/>
          <w:szCs w:val="32"/>
          <w:lang w:eastAsia="zh-CN"/>
        </w:rPr>
        <w:t>2023年</w:t>
      </w:r>
      <w:r>
        <w:rPr>
          <w:rFonts w:hint="eastAsia" w:ascii="黑体" w:hAnsi="黑体" w:eastAsia="黑体"/>
          <w:sz w:val="32"/>
          <w:szCs w:val="32"/>
        </w:rPr>
        <w:t>部门预算情况说明</w:t>
      </w:r>
    </w:p>
    <w:p>
      <w:pPr>
        <w:spacing w:line="560" w:lineRule="exact"/>
        <w:jc w:val="center"/>
        <w:rPr>
          <w:rFonts w:ascii="仿宋" w:hAnsi="仿宋" w:eastAsia="仿宋"/>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琼海市彬村山华侨农场（部门）</w:t>
      </w:r>
      <w:r>
        <w:rPr>
          <w:rFonts w:hint="eastAsia" w:ascii="黑体" w:hAnsi="黑体" w:eastAsia="黑体" w:cs="仿宋_GB2312"/>
          <w:sz w:val="32"/>
          <w:szCs w:val="32"/>
          <w:lang w:eastAsia="zh-CN"/>
        </w:rPr>
        <w:t>2023年</w:t>
      </w:r>
      <w:r>
        <w:rPr>
          <w:rFonts w:hint="eastAsia" w:ascii="黑体" w:hAnsi="黑体" w:eastAsia="黑体"/>
          <w:sz w:val="32"/>
          <w:szCs w:val="32"/>
        </w:rPr>
        <w:t>财政拨款收支预算情况的总体说明</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财政拨款收入</w:t>
      </w:r>
      <w:r>
        <w:rPr>
          <w:rFonts w:hint="eastAsia" w:ascii="仿宋_GB2312" w:hAnsi="仿宋" w:eastAsia="仿宋_GB2312"/>
          <w:sz w:val="32"/>
          <w:szCs w:val="32"/>
          <w:lang w:eastAsia="zh-CN"/>
        </w:rPr>
        <w:t>预算</w:t>
      </w:r>
      <w:r>
        <w:rPr>
          <w:rFonts w:hint="eastAsia" w:ascii="仿宋_GB2312" w:hAnsi="仿宋" w:eastAsia="仿宋_GB2312" w:cs="仿宋_GB2312"/>
          <w:sz w:val="32"/>
          <w:szCs w:val="32"/>
          <w:lang w:val="en-US" w:eastAsia="zh-CN"/>
        </w:rPr>
        <w:t>2078.81</w:t>
      </w:r>
      <w:r>
        <w:rPr>
          <w:rFonts w:hint="eastAsia" w:ascii="仿宋_GB2312" w:hAnsi="仿宋" w:eastAsia="仿宋_GB2312"/>
          <w:sz w:val="32"/>
          <w:szCs w:val="32"/>
        </w:rPr>
        <w:t>万元，包括一般公共预算本年收入</w:t>
      </w:r>
      <w:r>
        <w:rPr>
          <w:rFonts w:hint="eastAsia" w:ascii="仿宋_GB2312" w:hAnsi="仿宋" w:eastAsia="仿宋_GB2312" w:cs="仿宋_GB2312"/>
          <w:sz w:val="32"/>
          <w:szCs w:val="32"/>
          <w:lang w:val="en-US" w:eastAsia="zh-CN"/>
        </w:rPr>
        <w:t>775.7</w:t>
      </w:r>
      <w:r>
        <w:rPr>
          <w:rFonts w:hint="eastAsia" w:ascii="仿宋_GB2312" w:hAnsi="仿宋" w:eastAsia="仿宋_GB2312"/>
          <w:sz w:val="32"/>
          <w:szCs w:val="32"/>
        </w:rPr>
        <w:t>万元、上年结转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万元，政府性基金预算本年收入</w:t>
      </w:r>
      <w:r>
        <w:rPr>
          <w:rFonts w:hint="eastAsia" w:ascii="仿宋_GB2312" w:hAnsi="仿宋" w:eastAsia="仿宋_GB2312" w:cs="仿宋_GB2312"/>
          <w:sz w:val="32"/>
          <w:szCs w:val="32"/>
          <w:lang w:val="en-US" w:eastAsia="zh-CN"/>
        </w:rPr>
        <w:t>1303.11</w:t>
      </w:r>
      <w:r>
        <w:rPr>
          <w:rFonts w:hint="eastAsia" w:ascii="仿宋_GB2312" w:hAnsi="仿宋" w:eastAsia="仿宋_GB2312"/>
          <w:sz w:val="32"/>
          <w:szCs w:val="32"/>
        </w:rPr>
        <w:t>万元、上年结转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万元；支出总计</w:t>
      </w:r>
      <w:r>
        <w:rPr>
          <w:rFonts w:hint="eastAsia" w:ascii="仿宋_GB2312" w:hAnsi="仿宋" w:eastAsia="仿宋_GB2312" w:cs="仿宋_GB2312"/>
          <w:sz w:val="32"/>
          <w:szCs w:val="32"/>
          <w:lang w:val="en-US" w:eastAsia="zh-CN"/>
        </w:rPr>
        <w:t>2078.81</w:t>
      </w:r>
      <w:r>
        <w:rPr>
          <w:rFonts w:hint="eastAsia" w:ascii="仿宋_GB2312" w:hAnsi="仿宋" w:eastAsia="仿宋_GB2312"/>
          <w:sz w:val="32"/>
          <w:szCs w:val="32"/>
        </w:rPr>
        <w:t>万元，包括一般公共服务支出</w:t>
      </w:r>
      <w:r>
        <w:rPr>
          <w:rFonts w:hint="eastAsia" w:ascii="仿宋_GB2312" w:hAnsi="仿宋" w:eastAsia="仿宋_GB2312" w:cs="仿宋_GB2312"/>
          <w:sz w:val="32"/>
          <w:szCs w:val="32"/>
          <w:lang w:val="en-US" w:eastAsia="zh-CN"/>
        </w:rPr>
        <w:t>522.1</w:t>
      </w:r>
      <w:r>
        <w:rPr>
          <w:rFonts w:hint="eastAsia" w:ascii="仿宋_GB2312" w:hAnsi="仿宋" w:eastAsia="仿宋_GB2312"/>
          <w:sz w:val="32"/>
          <w:szCs w:val="32"/>
        </w:rPr>
        <w:t>万元、社会保障和就业支出</w:t>
      </w:r>
      <w:r>
        <w:rPr>
          <w:rFonts w:hint="eastAsia" w:ascii="仿宋_GB2312" w:hAnsi="仿宋" w:eastAsia="仿宋_GB2312" w:cs="仿宋_GB2312"/>
          <w:sz w:val="32"/>
          <w:szCs w:val="32"/>
          <w:lang w:val="en-US" w:eastAsia="zh-CN"/>
        </w:rPr>
        <w:t>84.76</w:t>
      </w:r>
      <w:r>
        <w:rPr>
          <w:rFonts w:hint="eastAsia" w:ascii="仿宋_GB2312" w:hAnsi="仿宋" w:eastAsia="仿宋_GB2312"/>
          <w:sz w:val="32"/>
          <w:szCs w:val="32"/>
        </w:rPr>
        <w:t>万元、卫生健康支出</w:t>
      </w:r>
      <w:r>
        <w:rPr>
          <w:rFonts w:hint="eastAsia" w:ascii="仿宋_GB2312" w:hAnsi="仿宋" w:eastAsia="仿宋_GB2312"/>
          <w:sz w:val="32"/>
          <w:szCs w:val="32"/>
          <w:lang w:val="en-US" w:eastAsia="zh-CN"/>
        </w:rPr>
        <w:t>106.25</w:t>
      </w:r>
      <w:r>
        <w:rPr>
          <w:rFonts w:hint="eastAsia" w:ascii="仿宋_GB2312" w:hAnsi="仿宋" w:eastAsia="仿宋_GB2312"/>
          <w:sz w:val="32"/>
          <w:szCs w:val="32"/>
        </w:rPr>
        <w:t>万元、城乡社区支出</w:t>
      </w:r>
      <w:r>
        <w:rPr>
          <w:rFonts w:hint="eastAsia" w:ascii="仿宋_GB2312" w:hAnsi="仿宋" w:eastAsia="仿宋_GB2312"/>
          <w:sz w:val="32"/>
          <w:szCs w:val="32"/>
          <w:lang w:val="en-US" w:eastAsia="zh-CN"/>
        </w:rPr>
        <w:t>1303.11</w:t>
      </w:r>
      <w:r>
        <w:rPr>
          <w:rFonts w:hint="eastAsia" w:ascii="仿宋_GB2312" w:hAnsi="仿宋" w:eastAsia="仿宋_GB2312"/>
          <w:sz w:val="32"/>
          <w:szCs w:val="32"/>
        </w:rPr>
        <w:t>万元，住房保障支出</w:t>
      </w:r>
      <w:r>
        <w:rPr>
          <w:rFonts w:hint="eastAsia" w:ascii="仿宋_GB2312" w:hAnsi="仿宋" w:eastAsia="仿宋_GB2312"/>
          <w:sz w:val="32"/>
          <w:szCs w:val="32"/>
          <w:lang w:val="en-US" w:eastAsia="zh-CN"/>
        </w:rPr>
        <w:t>62.60</w:t>
      </w:r>
      <w:r>
        <w:rPr>
          <w:rFonts w:hint="eastAsia" w:ascii="仿宋_GB2312" w:hAnsi="仿宋" w:eastAsia="仿宋_GB2312"/>
          <w:sz w:val="32"/>
          <w:szCs w:val="32"/>
        </w:rPr>
        <w:t>万元，结转下年</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spacing w:line="56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琼海市彬村山华侨农场（部门）</w:t>
      </w:r>
      <w:r>
        <w:rPr>
          <w:rFonts w:hint="eastAsia" w:ascii="黑体" w:hAnsi="黑体" w:eastAsia="黑体" w:cs="仿宋_GB2312"/>
          <w:sz w:val="32"/>
          <w:szCs w:val="32"/>
          <w:lang w:eastAsia="zh-CN"/>
        </w:rPr>
        <w:t>2023年</w:t>
      </w:r>
      <w:r>
        <w:rPr>
          <w:rFonts w:hint="eastAsia" w:ascii="黑体" w:hAnsi="黑体" w:eastAsia="黑体"/>
          <w:sz w:val="32"/>
          <w:szCs w:val="32"/>
        </w:rPr>
        <w:t>一般公共预算当年拨款情况说明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一般公共预算当年拨款</w:t>
      </w:r>
      <w:r>
        <w:rPr>
          <w:rFonts w:hint="eastAsia" w:ascii="仿宋_GB2312" w:hAnsi="仿宋" w:eastAsia="仿宋_GB2312"/>
          <w:sz w:val="32"/>
          <w:szCs w:val="32"/>
          <w:lang w:val="en-US" w:eastAsia="zh-CN"/>
        </w:rPr>
        <w:t>775.7</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117.21</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2023年</w:t>
      </w:r>
      <w:r>
        <w:rPr>
          <w:rFonts w:hint="eastAsia" w:ascii="仿宋_GB2312" w:hAnsi="黑体" w:eastAsia="仿宋_GB2312"/>
          <w:sz w:val="32"/>
          <w:szCs w:val="32"/>
        </w:rPr>
        <w:t>项目</w:t>
      </w:r>
      <w:r>
        <w:rPr>
          <w:rFonts w:hint="eastAsia" w:ascii="仿宋_GB2312" w:hAnsi="黑体" w:eastAsia="仿宋_GB2312"/>
          <w:sz w:val="32"/>
          <w:szCs w:val="32"/>
          <w:lang w:eastAsia="zh-CN"/>
        </w:rPr>
        <w:t>增加。</w:t>
      </w:r>
    </w:p>
    <w:p>
      <w:pPr>
        <w:spacing w:line="56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一般公共服务（类）支出</w:t>
      </w:r>
      <w:r>
        <w:rPr>
          <w:rFonts w:hint="eastAsia" w:ascii="仿宋_GB2312" w:hAnsi="仿宋" w:eastAsia="仿宋_GB2312" w:cs="仿宋_GB2312"/>
          <w:sz w:val="32"/>
          <w:szCs w:val="32"/>
          <w:lang w:val="en-US" w:eastAsia="zh-CN"/>
        </w:rPr>
        <w:t>522.1</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67.3</w:t>
      </w:r>
      <w:r>
        <w:rPr>
          <w:rFonts w:hint="eastAsia" w:ascii="仿宋_GB2312" w:hAnsi="仿宋" w:eastAsia="仿宋_GB2312"/>
          <w:sz w:val="32"/>
          <w:szCs w:val="32"/>
        </w:rPr>
        <w:t>%；社会保障和就业（类）支出</w:t>
      </w:r>
      <w:r>
        <w:rPr>
          <w:rFonts w:hint="eastAsia" w:ascii="仿宋_GB2312" w:hAnsi="仿宋" w:eastAsia="仿宋_GB2312" w:cs="仿宋_GB2312"/>
          <w:sz w:val="32"/>
          <w:szCs w:val="32"/>
          <w:lang w:val="en-US" w:eastAsia="zh-CN"/>
        </w:rPr>
        <w:t>84.76</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10.9</w:t>
      </w:r>
      <w:r>
        <w:rPr>
          <w:rFonts w:hint="eastAsia" w:ascii="仿宋_GB2312" w:hAnsi="仿宋" w:eastAsia="仿宋_GB2312"/>
          <w:sz w:val="32"/>
          <w:szCs w:val="32"/>
        </w:rPr>
        <w:t>%；卫生健康（类）</w:t>
      </w:r>
      <w:r>
        <w:rPr>
          <w:rFonts w:hint="eastAsia" w:ascii="仿宋_GB2312" w:hAnsi="仿宋" w:eastAsia="仿宋_GB2312" w:cs="仿宋_GB2312"/>
          <w:sz w:val="32"/>
          <w:szCs w:val="32"/>
        </w:rPr>
        <w:t>支出</w:t>
      </w:r>
      <w:r>
        <w:rPr>
          <w:rFonts w:hint="eastAsia" w:ascii="仿宋_GB2312" w:hAnsi="仿宋" w:eastAsia="仿宋_GB2312"/>
          <w:sz w:val="32"/>
          <w:szCs w:val="32"/>
          <w:lang w:val="en-US" w:eastAsia="zh-CN"/>
        </w:rPr>
        <w:t>106.25</w:t>
      </w:r>
      <w:r>
        <w:rPr>
          <w:rFonts w:hint="eastAsia" w:ascii="仿宋_GB2312" w:hAnsi="仿宋" w:eastAsia="仿宋_GB2312"/>
          <w:sz w:val="32"/>
          <w:szCs w:val="32"/>
        </w:rPr>
        <w:t>万元，占</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val="en-US" w:eastAsia="zh-CN"/>
        </w:rPr>
        <w:t>3.70</w:t>
      </w:r>
      <w:r>
        <w:rPr>
          <w:rFonts w:hint="eastAsia" w:ascii="仿宋_GB2312" w:hAnsi="仿宋" w:eastAsia="仿宋_GB2312"/>
          <w:sz w:val="32"/>
          <w:szCs w:val="32"/>
        </w:rPr>
        <w:t>%；住房保障支出（类）</w:t>
      </w:r>
      <w:r>
        <w:rPr>
          <w:rFonts w:hint="eastAsia" w:ascii="仿宋_GB2312" w:hAnsi="仿宋" w:eastAsia="仿宋_GB2312" w:cs="仿宋_GB2312"/>
          <w:sz w:val="32"/>
          <w:szCs w:val="32"/>
        </w:rPr>
        <w:t>支出</w:t>
      </w:r>
      <w:r>
        <w:rPr>
          <w:rFonts w:hint="eastAsia" w:ascii="仿宋_GB2312" w:hAnsi="仿宋" w:eastAsia="仿宋_GB2312"/>
          <w:sz w:val="32"/>
          <w:szCs w:val="32"/>
          <w:lang w:val="en-US" w:eastAsia="zh-CN"/>
        </w:rPr>
        <w:t>62.60</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8.1</w:t>
      </w:r>
      <w:r>
        <w:rPr>
          <w:rFonts w:hint="eastAsia" w:ascii="仿宋_GB2312" w:hAnsi="仿宋" w:eastAsia="仿宋_GB2312"/>
          <w:sz w:val="32"/>
          <w:szCs w:val="32"/>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1.一般公共服务（类）统战事务（款）华侨事务（项）</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522.1</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85.51</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2023年</w:t>
      </w:r>
      <w:r>
        <w:rPr>
          <w:rFonts w:hint="eastAsia" w:ascii="仿宋_GB2312" w:hAnsi="黑体" w:eastAsia="仿宋_GB2312"/>
          <w:sz w:val="32"/>
          <w:szCs w:val="32"/>
        </w:rPr>
        <w:t>项目</w:t>
      </w:r>
      <w:r>
        <w:rPr>
          <w:rFonts w:hint="eastAsia" w:ascii="仿宋_GB2312" w:hAnsi="黑体" w:eastAsia="仿宋_GB2312"/>
          <w:sz w:val="32"/>
          <w:szCs w:val="32"/>
          <w:lang w:eastAsia="zh-CN"/>
        </w:rPr>
        <w:t>增加</w:t>
      </w:r>
      <w:r>
        <w:rPr>
          <w:rFonts w:hint="eastAsia" w:ascii="仿宋_GB2312" w:hAnsi="黑体" w:eastAsia="仿宋_GB2312"/>
          <w:sz w:val="32"/>
          <w:szCs w:val="32"/>
        </w:rPr>
        <w:t>。</w:t>
      </w:r>
      <w:r>
        <w:rPr>
          <w:rFonts w:hint="eastAsia" w:ascii="仿宋_GB2312" w:hAnsi="仿宋" w:eastAsia="仿宋_GB2312"/>
          <w:sz w:val="32"/>
          <w:szCs w:val="32"/>
        </w:rPr>
        <w:t xml:space="preserve"> </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社会保障和就业（类）行政事业单位养老支出（款） 机关事业单位基本养老保险缴费支出（项）</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64.20</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11.7</w:t>
      </w:r>
      <w:r>
        <w:rPr>
          <w:rFonts w:hint="eastAsia" w:ascii="仿宋_GB2312" w:hAnsi="仿宋" w:eastAsia="仿宋_GB2312"/>
          <w:sz w:val="32"/>
          <w:szCs w:val="32"/>
        </w:rPr>
        <w:t>万元，</w:t>
      </w:r>
      <w:r>
        <w:rPr>
          <w:rFonts w:hint="eastAsia" w:ascii="仿宋_GB2312" w:hAnsi="黑体" w:eastAsia="仿宋_GB2312" w:cs="仿宋_GB2312"/>
          <w:sz w:val="32"/>
          <w:szCs w:val="32"/>
        </w:rPr>
        <w:t>主要是</w:t>
      </w:r>
      <w:r>
        <w:rPr>
          <w:rFonts w:hint="eastAsia" w:ascii="仿宋_GB2312" w:hAnsi="黑体" w:eastAsia="仿宋_GB2312" w:cs="仿宋_GB2312"/>
          <w:sz w:val="32"/>
          <w:szCs w:val="32"/>
          <w:lang w:eastAsia="zh-CN"/>
        </w:rPr>
        <w:t>基数调整和人员增加</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 xml:space="preserve">.社会保障和就业（类）行政事业单位养老支出（款）机关事业单位职业年金缴费支出（项） </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预算数为15.55万元，比上年预算数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0.52</w:t>
      </w:r>
      <w:r>
        <w:rPr>
          <w:rFonts w:hint="eastAsia" w:ascii="仿宋_GB2312" w:hAnsi="仿宋" w:eastAsia="仿宋_GB2312"/>
          <w:sz w:val="32"/>
          <w:szCs w:val="32"/>
        </w:rPr>
        <w:t>万元，</w:t>
      </w:r>
      <w:r>
        <w:rPr>
          <w:rFonts w:hint="eastAsia" w:ascii="仿宋_GB2312" w:hAnsi="黑体" w:eastAsia="仿宋_GB2312" w:cs="仿宋_GB2312"/>
          <w:sz w:val="32"/>
          <w:szCs w:val="32"/>
        </w:rPr>
        <w:t>主要是</w:t>
      </w:r>
      <w:r>
        <w:rPr>
          <w:rFonts w:hint="eastAsia" w:ascii="仿宋_GB2312" w:hAnsi="黑体" w:eastAsia="仿宋_GB2312"/>
          <w:sz w:val="32"/>
          <w:szCs w:val="32"/>
          <w:lang w:eastAsia="zh-CN"/>
        </w:rPr>
        <w:t>退休人员发放基数不同</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4.临时救助（类）临时救助支出（项）</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5万元，为新增项目。</w:t>
      </w:r>
    </w:p>
    <w:p>
      <w:pPr>
        <w:spacing w:line="560" w:lineRule="exact"/>
        <w:ind w:firstLine="640" w:firstLineChars="200"/>
        <w:rPr>
          <w:rFonts w:ascii="仿宋_GB2312" w:hAnsi="黑体"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w:t>
      </w:r>
      <w:r>
        <w:rPr>
          <w:rFonts w:hint="eastAsia" w:ascii="仿宋_GB2312" w:hAnsi="仿宋" w:eastAsia="仿宋_GB2312" w:cs="仿宋_GB2312"/>
          <w:sz w:val="32"/>
          <w:szCs w:val="32"/>
        </w:rPr>
        <w:t>卫生健康支出（类）行政事业单位医疗（款）事业单位医疗（项）</w:t>
      </w:r>
      <w:r>
        <w:rPr>
          <w:rFonts w:hint="eastAsia" w:ascii="仿宋_GB2312" w:hAnsi="仿宋" w:eastAsia="仿宋_GB2312" w:cs="仿宋_GB2312"/>
          <w:sz w:val="32"/>
          <w:szCs w:val="32"/>
          <w:lang w:eastAsia="zh-CN"/>
        </w:rPr>
        <w:t>2023年</w:t>
      </w:r>
      <w:r>
        <w:rPr>
          <w:rFonts w:hint="eastAsia" w:ascii="仿宋_GB2312" w:hAnsi="仿宋" w:eastAsia="仿宋_GB2312" w:cs="仿宋_GB2312"/>
          <w:sz w:val="32"/>
          <w:szCs w:val="32"/>
        </w:rPr>
        <w:t>预算数为</w:t>
      </w:r>
      <w:r>
        <w:rPr>
          <w:rFonts w:hint="eastAsia" w:ascii="仿宋_GB2312" w:hAnsi="仿宋" w:eastAsia="仿宋_GB2312" w:cs="仿宋_GB2312"/>
          <w:sz w:val="32"/>
          <w:szCs w:val="32"/>
          <w:lang w:val="en-US" w:eastAsia="zh-CN"/>
        </w:rPr>
        <w:t>28.83</w:t>
      </w:r>
      <w:r>
        <w:rPr>
          <w:rFonts w:hint="eastAsia" w:ascii="仿宋_GB2312" w:hAnsi="仿宋" w:eastAsia="仿宋_GB2312" w:cs="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0.94</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主要是</w:t>
      </w:r>
      <w:r>
        <w:rPr>
          <w:rFonts w:hint="eastAsia" w:ascii="仿宋_GB2312" w:hAnsi="黑体" w:eastAsia="仿宋_GB2312"/>
          <w:sz w:val="32"/>
          <w:szCs w:val="32"/>
          <w:lang w:eastAsia="zh-CN"/>
        </w:rPr>
        <w:t>缴费基数提高</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 xml:space="preserve">.卫生健康支出（类）行政事业单位医疗（款）公务员医疗补助 （项） </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77.42</w:t>
      </w:r>
      <w:r>
        <w:rPr>
          <w:rFonts w:hint="eastAsia" w:ascii="仿宋_GB2312" w:hAnsi="仿宋" w:eastAsia="仿宋_GB2312"/>
          <w:sz w:val="32"/>
          <w:szCs w:val="32"/>
        </w:rPr>
        <w:t>万元，比上年预算数</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13.4万元，</w:t>
      </w:r>
      <w:r>
        <w:rPr>
          <w:rFonts w:hint="eastAsia" w:ascii="仿宋_GB2312" w:hAnsi="仿宋" w:eastAsia="仿宋_GB2312"/>
          <w:sz w:val="32"/>
          <w:szCs w:val="32"/>
        </w:rPr>
        <w:t>主要是</w:t>
      </w:r>
      <w:r>
        <w:rPr>
          <w:rFonts w:hint="eastAsia" w:ascii="仿宋_GB2312" w:hAnsi="黑体" w:eastAsia="仿宋_GB2312" w:cs="仿宋_GB2312"/>
          <w:sz w:val="32"/>
          <w:szCs w:val="32"/>
          <w:lang w:eastAsia="zh-CN"/>
        </w:rPr>
        <w:t>基数调整和人员增加</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rPr>
        <w:t xml:space="preserve"> </w:t>
      </w:r>
      <w:r>
        <w:rPr>
          <w:rFonts w:hint="eastAsia" w:ascii="仿宋_GB2312" w:hAnsi="仿宋" w:eastAsia="仿宋_GB2312"/>
          <w:sz w:val="32"/>
          <w:szCs w:val="32"/>
        </w:rPr>
        <w:t>住房保障支出</w:t>
      </w:r>
      <w:r>
        <w:rPr>
          <w:rFonts w:hint="eastAsia" w:ascii="仿宋_GB2312" w:hAnsi="仿宋" w:eastAsia="仿宋_GB2312" w:cs="仿宋_GB2312"/>
          <w:sz w:val="32"/>
          <w:szCs w:val="32"/>
        </w:rPr>
        <w:t xml:space="preserve">（类）住房改革支出（款）住房公积金（项） </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62.6</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12.98</w:t>
      </w:r>
      <w:r>
        <w:rPr>
          <w:rFonts w:hint="eastAsia" w:ascii="仿宋_GB2312" w:hAnsi="仿宋" w:eastAsia="仿宋_GB2312"/>
          <w:sz w:val="32"/>
          <w:szCs w:val="32"/>
        </w:rPr>
        <w:t>万元，主要是</w:t>
      </w:r>
      <w:r>
        <w:rPr>
          <w:rFonts w:hint="eastAsia" w:ascii="仿宋_GB2312" w:hAnsi="黑体" w:eastAsia="仿宋_GB2312" w:cs="仿宋_GB2312"/>
          <w:sz w:val="32"/>
          <w:szCs w:val="32"/>
          <w:lang w:eastAsia="zh-CN"/>
        </w:rPr>
        <w:t>基数调整和人员增加</w:t>
      </w:r>
      <w:r>
        <w:rPr>
          <w:rFonts w:hint="eastAsia" w:ascii="仿宋_GB2312" w:hAnsi="黑体"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琼海市彬村山华侨农场（部门）</w:t>
      </w:r>
      <w:r>
        <w:rPr>
          <w:rFonts w:hint="eastAsia" w:ascii="黑体" w:hAnsi="黑体" w:eastAsia="黑体" w:cs="仿宋_GB2312"/>
          <w:sz w:val="32"/>
          <w:szCs w:val="32"/>
          <w:lang w:eastAsia="zh-CN"/>
        </w:rPr>
        <w:t>2023年</w:t>
      </w:r>
      <w:r>
        <w:rPr>
          <w:rFonts w:hint="eastAsia" w:ascii="黑体" w:hAnsi="黑体" w:eastAsia="黑体"/>
          <w:sz w:val="32"/>
          <w:szCs w:val="32"/>
        </w:rPr>
        <w:t>一般公共预算基本支出情况说明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一般公共预算基本支出为</w:t>
      </w:r>
      <w:r>
        <w:rPr>
          <w:rFonts w:hint="eastAsia" w:ascii="仿宋_GB2312" w:hAnsi="仿宋" w:eastAsia="仿宋_GB2312" w:cs="仿宋_GB2312"/>
          <w:sz w:val="32"/>
          <w:szCs w:val="32"/>
          <w:lang w:val="en-US" w:eastAsia="zh-CN"/>
        </w:rPr>
        <w:t>765.7</w:t>
      </w:r>
      <w:r>
        <w:rPr>
          <w:rFonts w:hint="eastAsia" w:ascii="仿宋_GB2312" w:hAnsi="仿宋" w:eastAsia="仿宋_GB2312"/>
          <w:sz w:val="32"/>
          <w:szCs w:val="32"/>
        </w:rPr>
        <w:t>万元，其中：</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人员经费</w:t>
      </w:r>
      <w:r>
        <w:rPr>
          <w:rFonts w:hint="eastAsia" w:ascii="仿宋_GB2312" w:hAnsi="仿宋" w:eastAsia="仿宋_GB2312" w:cs="仿宋_GB2312"/>
          <w:sz w:val="32"/>
          <w:szCs w:val="32"/>
          <w:lang w:val="en-US" w:eastAsia="zh-CN"/>
        </w:rPr>
        <w:t>726.25</w:t>
      </w:r>
      <w:r>
        <w:rPr>
          <w:rFonts w:hint="eastAsia" w:ascii="仿宋_GB2312" w:hAnsi="仿宋" w:eastAsia="仿宋_GB2312"/>
          <w:sz w:val="32"/>
          <w:szCs w:val="32"/>
        </w:rPr>
        <w:t>万元，主要包括：基本工资、津贴补贴、绩效工资、机关事业单位基本养老保险缴费、职业年金缴费、城镇职工基本医疗保险缴费、公务员医疗补助缴费、其他社会保障缴费、住房公积金、</w:t>
      </w:r>
      <w:r>
        <w:rPr>
          <w:rFonts w:hint="eastAsia" w:ascii="仿宋_GB2312" w:hAnsi="黑体" w:eastAsia="仿宋_GB2312"/>
          <w:sz w:val="32"/>
          <w:szCs w:val="32"/>
        </w:rPr>
        <w:t>邮电费、其他交通费用</w:t>
      </w:r>
      <w:r>
        <w:rPr>
          <w:rFonts w:hint="eastAsia" w:ascii="仿宋_GB2312" w:hAnsi="仿宋" w:eastAsia="仿宋_GB2312"/>
          <w:sz w:val="32"/>
          <w:szCs w:val="32"/>
          <w:lang w:eastAsia="zh-CN"/>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公用经费</w:t>
      </w:r>
      <w:r>
        <w:rPr>
          <w:rFonts w:hint="eastAsia" w:ascii="仿宋_GB2312" w:hAnsi="仿宋" w:eastAsia="仿宋_GB2312" w:cs="仿宋_GB2312"/>
          <w:sz w:val="32"/>
          <w:szCs w:val="32"/>
        </w:rPr>
        <w:t>3</w:t>
      </w:r>
      <w:r>
        <w:rPr>
          <w:rFonts w:hint="eastAsia" w:ascii="仿宋_GB2312" w:hAnsi="仿宋" w:eastAsia="仿宋_GB2312" w:cs="仿宋_GB2312"/>
          <w:sz w:val="32"/>
          <w:szCs w:val="32"/>
          <w:lang w:val="en-US" w:eastAsia="zh-CN"/>
        </w:rPr>
        <w:t>9.45</w:t>
      </w:r>
      <w:r>
        <w:rPr>
          <w:rFonts w:hint="eastAsia" w:ascii="仿宋_GB2312" w:hAnsi="仿宋" w:eastAsia="仿宋_GB2312"/>
          <w:sz w:val="32"/>
          <w:szCs w:val="32"/>
        </w:rPr>
        <w:t>万元，主要包括：办公费、水费、电费、邮电费、物业管理费、差旅费、维修(护)费、会议费、培训费、工会经费、公务用车运行维护费。</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仿宋_GB2312"/>
          <w:sz w:val="32"/>
          <w:szCs w:val="32"/>
        </w:rPr>
        <w:t>琼海市彬村山华侨农场（部门）</w:t>
      </w:r>
      <w:r>
        <w:rPr>
          <w:rFonts w:hint="eastAsia" w:ascii="黑体" w:hAnsi="黑体" w:eastAsia="黑体" w:cs="仿宋_GB2312"/>
          <w:sz w:val="32"/>
          <w:szCs w:val="32"/>
          <w:lang w:eastAsia="zh-CN"/>
        </w:rPr>
        <w:t>2023年</w:t>
      </w:r>
      <w:r>
        <w:rPr>
          <w:rFonts w:hint="eastAsia" w:ascii="黑体" w:hAnsi="黑体" w:eastAsia="黑体" w:cs="Times New Roman"/>
          <w:sz w:val="32"/>
          <w:shd w:val="clear" w:color="auto" w:fill="FFFFFF"/>
        </w:rPr>
        <w:t>“三公”经费预算情况说明</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（一）</w:t>
      </w:r>
      <w:r>
        <w:rPr>
          <w:rFonts w:hint="eastAsia" w:ascii="楷体" w:hAnsi="楷体" w:eastAsia="楷体" w:cs="仿宋_GB2312"/>
          <w:sz w:val="32"/>
          <w:szCs w:val="32"/>
        </w:rPr>
        <w:t>琼海市彬村山华侨农场</w:t>
      </w:r>
      <w:r>
        <w:rPr>
          <w:rFonts w:hint="eastAsia" w:ascii="仿宋_GB2312" w:hAnsi="仿宋" w:eastAsia="仿宋_GB2312" w:cs="仿宋_GB2312"/>
          <w:sz w:val="32"/>
          <w:szCs w:val="32"/>
        </w:rPr>
        <w:t>（部门）</w:t>
      </w:r>
      <w:r>
        <w:rPr>
          <w:rFonts w:hint="eastAsia" w:ascii="楷体" w:hAnsi="楷体" w:eastAsia="楷体" w:cs="仿宋_GB2312"/>
          <w:sz w:val="32"/>
          <w:szCs w:val="32"/>
          <w:lang w:eastAsia="zh-CN"/>
        </w:rPr>
        <w:t>2023年</w:t>
      </w:r>
      <w:r>
        <w:rPr>
          <w:rFonts w:hint="eastAsia" w:ascii="楷体" w:hAnsi="楷体" w:eastAsia="楷体"/>
          <w:sz w:val="32"/>
          <w:szCs w:val="32"/>
        </w:rPr>
        <w:t>一般公共预算“三公”经费预算数为</w:t>
      </w:r>
      <w:r>
        <w:rPr>
          <w:rFonts w:hint="eastAsia" w:ascii="楷体" w:hAnsi="楷体" w:eastAsia="楷体" w:cs="仿宋_GB2312"/>
          <w:sz w:val="32"/>
          <w:szCs w:val="32"/>
        </w:rPr>
        <w:t>11.54</w:t>
      </w:r>
      <w:r>
        <w:rPr>
          <w:rFonts w:hint="eastAsia" w:ascii="楷体" w:hAnsi="楷体" w:eastAsia="楷体"/>
          <w:sz w:val="32"/>
          <w:szCs w:val="32"/>
        </w:rPr>
        <w:t>万元，其中：</w:t>
      </w:r>
    </w:p>
    <w:p>
      <w:pPr>
        <w:spacing w:line="560" w:lineRule="exact"/>
        <w:ind w:firstLine="630"/>
        <w:rPr>
          <w:rFonts w:ascii="仿宋_GB2312" w:hAnsi="仿宋" w:eastAsia="仿宋_GB2312" w:cs="Times New Roman"/>
          <w:sz w:val="32"/>
          <w:shd w:val="clear" w:color="auto" w:fill="FFFFFF"/>
        </w:rPr>
      </w:pP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rPr>
        <w:t>11.54</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rPr>
        <w:t>11.54</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，较上年预算</w:t>
      </w:r>
      <w:r>
        <w:rPr>
          <w:rFonts w:hint="eastAsia" w:ascii="仿宋_GB2312" w:hAnsi="仿宋" w:eastAsia="仿宋_GB2312" w:cs="Times New Roman"/>
          <w:sz w:val="32"/>
          <w:shd w:val="clear" w:color="auto" w:fill="FFFFFF"/>
          <w:lang w:eastAsia="zh-CN"/>
        </w:rPr>
        <w:t>持平</w:t>
      </w:r>
      <w:r>
        <w:rPr>
          <w:rFonts w:hint="eastAsia" w:ascii="仿宋_GB2312" w:hAnsi="仿宋" w:eastAsia="仿宋_GB2312" w:cs="Times New Roman"/>
          <w:sz w:val="32"/>
          <w:shd w:val="clear" w:color="auto" w:fill="FFFFFF"/>
        </w:rPr>
        <w:t>。公务车保有量</w:t>
      </w:r>
      <w:r>
        <w:rPr>
          <w:rFonts w:hint="eastAsia" w:ascii="仿宋_GB2312" w:hAnsi="仿宋" w:eastAsia="仿宋_GB2312" w:cs="仿宋_GB2312"/>
          <w:sz w:val="32"/>
          <w:szCs w:val="32"/>
        </w:rPr>
        <w:t>5辆，计划购置0辆</w:t>
      </w:r>
      <w:r>
        <w:rPr>
          <w:rFonts w:hint="eastAsia" w:ascii="仿宋_GB2312" w:hAnsi="仿宋" w:eastAsia="仿宋_GB2312" w:cs="Times New Roman"/>
          <w:sz w:val="32"/>
          <w:shd w:val="clear" w:color="auto" w:fill="FFFFFF"/>
        </w:rPr>
        <w:t>。</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万元，较上年预算</w:t>
      </w:r>
      <w:r>
        <w:rPr>
          <w:rFonts w:hint="eastAsia" w:ascii="仿宋_GB2312" w:hAnsi="仿宋" w:eastAsia="仿宋_GB2312" w:cs="Times New Roman"/>
          <w:sz w:val="32"/>
          <w:shd w:val="clear" w:color="auto" w:fill="FFFFFF"/>
          <w:lang w:eastAsia="zh-CN"/>
        </w:rPr>
        <w:t>持平</w:t>
      </w:r>
      <w:r>
        <w:rPr>
          <w:rFonts w:hint="eastAsia" w:ascii="仿宋_GB2312" w:hAnsi="仿宋" w:eastAsia="仿宋_GB2312" w:cs="Times New Roman"/>
          <w:sz w:val="32"/>
          <w:shd w:val="clear" w:color="auto" w:fill="FFFFFF"/>
        </w:rPr>
        <w:t>。</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（二）</w:t>
      </w:r>
      <w:r>
        <w:rPr>
          <w:rFonts w:hint="eastAsia" w:ascii="楷体" w:hAnsi="楷体" w:eastAsia="楷体" w:cs="仿宋_GB2312"/>
          <w:sz w:val="32"/>
          <w:szCs w:val="32"/>
        </w:rPr>
        <w:t>琼海市彬村山华侨农场</w:t>
      </w:r>
      <w:r>
        <w:rPr>
          <w:rFonts w:hint="eastAsia" w:ascii="仿宋_GB2312" w:hAnsi="仿宋" w:eastAsia="仿宋_GB2312" w:cs="仿宋_GB2312"/>
          <w:sz w:val="32"/>
          <w:szCs w:val="32"/>
        </w:rPr>
        <w:t>（部门）</w:t>
      </w:r>
      <w:r>
        <w:rPr>
          <w:rFonts w:hint="eastAsia" w:ascii="楷体" w:hAnsi="楷体" w:eastAsia="楷体" w:cs="仿宋_GB2312"/>
          <w:sz w:val="32"/>
          <w:szCs w:val="32"/>
          <w:lang w:eastAsia="zh-CN"/>
        </w:rPr>
        <w:t>2023年</w:t>
      </w:r>
      <w:r>
        <w:rPr>
          <w:rFonts w:hint="eastAsia" w:ascii="楷体" w:hAnsi="楷体" w:eastAsia="楷体"/>
          <w:sz w:val="32"/>
          <w:szCs w:val="32"/>
        </w:rPr>
        <w:t>政府性基金预算“三公”经费预算数为</w:t>
      </w:r>
      <w:r>
        <w:rPr>
          <w:rFonts w:hint="eastAsia" w:ascii="楷体" w:hAnsi="楷体" w:eastAsia="楷体" w:cs="仿宋_GB2312"/>
          <w:sz w:val="32"/>
          <w:szCs w:val="32"/>
        </w:rPr>
        <w:t>0</w:t>
      </w:r>
      <w:r>
        <w:rPr>
          <w:rFonts w:hint="eastAsia" w:ascii="楷体" w:hAnsi="楷体" w:eastAsia="楷体"/>
          <w:sz w:val="32"/>
          <w:szCs w:val="32"/>
        </w:rPr>
        <w:t>万元，其中：</w:t>
      </w:r>
    </w:p>
    <w:p>
      <w:pPr>
        <w:spacing w:line="560" w:lineRule="exact"/>
        <w:rPr>
          <w:rFonts w:ascii="仿宋_GB2312" w:hAnsi="仿宋" w:eastAsia="仿宋_GB2312" w:cs="Times New Roman"/>
          <w:sz w:val="32"/>
          <w:shd w:val="clear" w:color="auto" w:fill="FFFFFF"/>
        </w:rPr>
      </w:pPr>
      <w:r>
        <w:rPr>
          <w:rFonts w:ascii="仿宋" w:hAnsi="仿宋" w:eastAsia="仿宋" w:cs="Times New Roman"/>
          <w:sz w:val="32"/>
          <w:shd w:val="clear" w:color="auto" w:fill="FFFFFF"/>
        </w:rPr>
        <w:t xml:space="preserve">    </w:t>
      </w: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rPr>
        <w:t>0</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，与上年预算持平；公务车保有量</w:t>
      </w:r>
      <w:r>
        <w:rPr>
          <w:rFonts w:hint="eastAsia" w:ascii="仿宋_GB2312" w:hAnsi="仿宋" w:eastAsia="仿宋_GB2312" w:cs="仿宋_GB2312"/>
          <w:sz w:val="32"/>
          <w:szCs w:val="32"/>
        </w:rPr>
        <w:t>5辆，计划购置0辆。</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万元，与上年预算持平。</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仿宋_GB2312"/>
          <w:sz w:val="32"/>
          <w:szCs w:val="32"/>
        </w:rPr>
        <w:t>琼海市彬村山华侨农场（部门）</w:t>
      </w:r>
      <w:r>
        <w:rPr>
          <w:rFonts w:hint="eastAsia" w:ascii="黑体" w:hAnsi="黑体" w:eastAsia="黑体" w:cs="仿宋_GB2312"/>
          <w:sz w:val="32"/>
          <w:szCs w:val="32"/>
          <w:lang w:eastAsia="zh-CN"/>
        </w:rPr>
        <w:t>2023年</w:t>
      </w:r>
      <w:r>
        <w:rPr>
          <w:rFonts w:hint="eastAsia" w:ascii="黑体" w:hAnsi="黑体" w:eastAsia="黑体" w:cs="Times New Roman"/>
          <w:sz w:val="32"/>
          <w:shd w:val="clear" w:color="auto" w:fill="FFFFFF"/>
        </w:rPr>
        <w:t>政府性基金预算当年拨款情况说明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政府性基金预算当年拨款</w:t>
      </w:r>
      <w:r>
        <w:rPr>
          <w:rFonts w:hint="eastAsia" w:ascii="仿宋_GB2312" w:hAnsi="仿宋" w:eastAsia="仿宋_GB2312"/>
          <w:sz w:val="32"/>
          <w:szCs w:val="32"/>
          <w:lang w:val="en-US" w:eastAsia="zh-CN"/>
        </w:rPr>
        <w:t>1303.11</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114.1</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2023年增加部分拨款项目</w:t>
      </w:r>
      <w:r>
        <w:rPr>
          <w:rFonts w:hint="eastAsia" w:ascii="仿宋_GB2312" w:hAnsi="黑体" w:eastAsia="仿宋_GB2312"/>
          <w:sz w:val="32"/>
          <w:szCs w:val="32"/>
        </w:rPr>
        <w:t>。</w:t>
      </w:r>
      <w:r>
        <w:rPr>
          <w:rFonts w:hint="eastAsia" w:ascii="仿宋_GB2312" w:hAnsi="仿宋" w:eastAsia="仿宋_GB2312"/>
          <w:sz w:val="32"/>
          <w:szCs w:val="32"/>
        </w:rPr>
        <w:t xml:space="preserve"> </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（二）政府性基金预算当年拨款结构情况</w:t>
      </w:r>
    </w:p>
    <w:p>
      <w:pPr>
        <w:spacing w:line="5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城乡社区支出（类）</w:t>
      </w:r>
      <w:r>
        <w:rPr>
          <w:rFonts w:hint="eastAsia" w:ascii="仿宋_GB2312" w:hAnsi="仿宋" w:eastAsia="仿宋_GB2312"/>
          <w:color w:val="auto"/>
          <w:sz w:val="32"/>
          <w:szCs w:val="32"/>
        </w:rPr>
        <w:t>国有土地使用权出让收入安排的支出（款）农村基础设施建设支出（项）支出</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7.67</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农业生产发展支出（项）</w:t>
      </w:r>
      <w:r>
        <w:rPr>
          <w:rFonts w:hint="eastAsia" w:ascii="仿宋_GB2312" w:hAnsi="仿宋" w:eastAsia="仿宋_GB2312"/>
          <w:color w:val="auto"/>
          <w:sz w:val="32"/>
          <w:szCs w:val="32"/>
          <w:lang w:val="en-US" w:eastAsia="zh-CN"/>
        </w:rPr>
        <w:t>50万元，占3.83%；</w:t>
      </w:r>
      <w:r>
        <w:rPr>
          <w:rFonts w:hint="eastAsia" w:ascii="仿宋_GB2312" w:hAnsi="仿宋" w:eastAsia="仿宋_GB2312"/>
          <w:color w:val="auto"/>
          <w:sz w:val="32"/>
          <w:szCs w:val="32"/>
          <w:lang w:eastAsia="zh-CN"/>
        </w:rPr>
        <w:t>农业农村生态环境支出（项）</w:t>
      </w:r>
      <w:r>
        <w:rPr>
          <w:rFonts w:hint="eastAsia" w:ascii="仿宋_GB2312" w:hAnsi="仿宋" w:eastAsia="仿宋_GB2312"/>
          <w:color w:val="auto"/>
          <w:sz w:val="32"/>
          <w:szCs w:val="32"/>
          <w:lang w:val="en-US" w:eastAsia="zh-CN"/>
        </w:rPr>
        <w:t>40万元，占3.07%；</w:t>
      </w:r>
      <w:r>
        <w:rPr>
          <w:rFonts w:hint="eastAsia" w:ascii="仿宋_GB2312" w:hAnsi="仿宋" w:eastAsia="仿宋_GB2312"/>
          <w:color w:val="auto"/>
          <w:sz w:val="32"/>
          <w:szCs w:val="32"/>
        </w:rPr>
        <w:t>其他国有土地使用权出让收入安排的支出（项）支出</w:t>
      </w:r>
      <w:r>
        <w:rPr>
          <w:rFonts w:hint="eastAsia" w:ascii="仿宋_GB2312" w:hAnsi="仿宋" w:eastAsia="仿宋_GB2312"/>
          <w:color w:val="auto"/>
          <w:sz w:val="32"/>
          <w:szCs w:val="32"/>
          <w:lang w:val="en-US" w:eastAsia="zh-CN"/>
        </w:rPr>
        <w:t>1113.11</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85.43</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1.城乡社区支出（类）</w:t>
      </w:r>
      <w:r>
        <w:rPr>
          <w:rFonts w:hint="eastAsia" w:ascii="仿宋_GB2312" w:hAnsi="仿宋" w:eastAsia="仿宋_GB2312"/>
          <w:sz w:val="32"/>
          <w:szCs w:val="32"/>
        </w:rPr>
        <w:t>国有土地使用权出让收入安排的支出（款）农村基础设施建设支出（项）</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440</w:t>
      </w:r>
      <w:r>
        <w:rPr>
          <w:rFonts w:hint="eastAsia" w:ascii="仿宋_GB2312" w:hAnsi="仿宋" w:eastAsia="仿宋_GB2312"/>
          <w:sz w:val="32"/>
          <w:szCs w:val="32"/>
        </w:rPr>
        <w:t>万元，主要是</w:t>
      </w:r>
      <w:r>
        <w:rPr>
          <w:rFonts w:hint="eastAsia" w:ascii="仿宋_GB2312" w:hAnsi="仿宋" w:eastAsia="仿宋_GB2312"/>
          <w:sz w:val="32"/>
          <w:szCs w:val="32"/>
          <w:lang w:eastAsia="zh-CN"/>
        </w:rPr>
        <w:t>增加其他项目</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2.</w:t>
      </w:r>
      <w:r>
        <w:rPr>
          <w:rFonts w:hint="eastAsia" w:ascii="仿宋_GB2312" w:hAnsi="仿宋" w:eastAsia="仿宋_GB2312" w:cs="仿宋_GB2312"/>
          <w:sz w:val="32"/>
          <w:szCs w:val="32"/>
        </w:rPr>
        <w:t>城乡社区支出（类）</w:t>
      </w:r>
      <w:r>
        <w:rPr>
          <w:rFonts w:hint="eastAsia" w:ascii="仿宋_GB2312" w:hAnsi="仿宋" w:eastAsia="仿宋_GB2312"/>
          <w:sz w:val="32"/>
          <w:szCs w:val="32"/>
        </w:rPr>
        <w:t>国有土地使用权出让收入安排的支出（款）</w:t>
      </w:r>
      <w:r>
        <w:rPr>
          <w:rFonts w:hint="eastAsia" w:ascii="仿宋_GB2312" w:hAnsi="仿宋" w:eastAsia="仿宋_GB2312"/>
          <w:color w:val="auto"/>
          <w:sz w:val="32"/>
          <w:szCs w:val="32"/>
          <w:lang w:eastAsia="zh-CN"/>
        </w:rPr>
        <w:t>农业生产发展支出（项）</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color w:val="auto"/>
          <w:sz w:val="32"/>
          <w:szCs w:val="32"/>
          <w:lang w:val="en-US" w:eastAsia="zh-CN"/>
        </w:rPr>
        <w:t>50</w:t>
      </w:r>
      <w:r>
        <w:rPr>
          <w:rFonts w:hint="eastAsia" w:ascii="仿宋_GB2312" w:hAnsi="仿宋" w:eastAsia="仿宋_GB2312"/>
          <w:sz w:val="32"/>
          <w:szCs w:val="32"/>
        </w:rPr>
        <w:t>万元</w:t>
      </w:r>
      <w:r>
        <w:rPr>
          <w:rFonts w:hint="eastAsia" w:ascii="仿宋_GB2312" w:hAnsi="仿宋" w:eastAsia="仿宋_GB2312"/>
          <w:sz w:val="32"/>
          <w:szCs w:val="32"/>
          <w:lang w:eastAsia="zh-CN"/>
        </w:rPr>
        <w:t>，为今年增加的项目。</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hint="eastAsia" w:ascii="仿宋_GB2312" w:hAnsi="仿宋" w:eastAsia="仿宋_GB2312" w:cs="仿宋_GB2312"/>
          <w:sz w:val="32"/>
          <w:szCs w:val="32"/>
        </w:rPr>
        <w:t>城乡社区支出（类）</w:t>
      </w:r>
      <w:r>
        <w:rPr>
          <w:rFonts w:hint="eastAsia" w:ascii="仿宋_GB2312" w:hAnsi="仿宋" w:eastAsia="仿宋_GB2312"/>
          <w:sz w:val="32"/>
          <w:szCs w:val="32"/>
        </w:rPr>
        <w:t>国有土地使用权出让收入安排的支出（款）</w:t>
      </w:r>
      <w:r>
        <w:rPr>
          <w:rFonts w:hint="eastAsia" w:ascii="仿宋_GB2312" w:hAnsi="仿宋" w:eastAsia="仿宋_GB2312"/>
          <w:color w:val="auto"/>
          <w:sz w:val="32"/>
          <w:szCs w:val="32"/>
          <w:lang w:eastAsia="zh-CN"/>
        </w:rPr>
        <w:t>农业农村生态环境支出（项）</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color w:val="auto"/>
          <w:sz w:val="32"/>
          <w:szCs w:val="32"/>
          <w:lang w:val="en-US" w:eastAsia="zh-CN"/>
        </w:rPr>
        <w:t>40</w:t>
      </w:r>
      <w:r>
        <w:rPr>
          <w:rFonts w:hint="eastAsia" w:ascii="仿宋_GB2312" w:hAnsi="仿宋" w:eastAsia="仿宋_GB2312"/>
          <w:sz w:val="32"/>
          <w:szCs w:val="32"/>
        </w:rPr>
        <w:t>万元</w:t>
      </w:r>
      <w:r>
        <w:rPr>
          <w:rFonts w:hint="eastAsia" w:ascii="仿宋_GB2312" w:hAnsi="仿宋" w:eastAsia="仿宋_GB2312"/>
          <w:sz w:val="32"/>
          <w:szCs w:val="32"/>
          <w:lang w:eastAsia="zh-CN"/>
        </w:rPr>
        <w:t>，为今年增加的项目。</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城乡社区支出（类）</w:t>
      </w:r>
      <w:r>
        <w:rPr>
          <w:rFonts w:hint="eastAsia" w:ascii="仿宋_GB2312" w:hAnsi="仿宋" w:eastAsia="仿宋_GB2312"/>
          <w:sz w:val="32"/>
          <w:szCs w:val="32"/>
        </w:rPr>
        <w:t>国有土地使用权出让收入安排的支出（款）其他国有土地使用权出让收入安排的支出（项）</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1113.11</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464.1</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2023年增加</w:t>
      </w:r>
      <w:r>
        <w:rPr>
          <w:rFonts w:hint="eastAsia" w:ascii="仿宋_GB2312" w:hAnsi="黑体" w:eastAsia="仿宋_GB2312"/>
          <w:sz w:val="32"/>
          <w:szCs w:val="32"/>
        </w:rPr>
        <w:t>部分</w:t>
      </w:r>
      <w:r>
        <w:rPr>
          <w:rFonts w:hint="eastAsia" w:ascii="仿宋_GB2312" w:hAnsi="黑体" w:eastAsia="仿宋_GB2312"/>
          <w:sz w:val="32"/>
          <w:szCs w:val="32"/>
          <w:lang w:eastAsia="zh-CN"/>
        </w:rPr>
        <w:t>拨款</w:t>
      </w:r>
      <w:r>
        <w:rPr>
          <w:rFonts w:hint="eastAsia" w:ascii="仿宋_GB2312" w:hAnsi="黑体" w:eastAsia="仿宋_GB2312"/>
          <w:sz w:val="32"/>
          <w:szCs w:val="32"/>
        </w:rPr>
        <w:t>项目。</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sz w:val="32"/>
          <w:szCs w:val="32"/>
        </w:rPr>
        <w:t>六、</w:t>
      </w:r>
      <w:r>
        <w:rPr>
          <w:rFonts w:hint="eastAsia" w:ascii="黑体" w:hAnsi="黑体" w:eastAsia="黑体" w:cs="Times New Roman"/>
          <w:sz w:val="32"/>
          <w:shd w:val="clear" w:color="auto" w:fill="FFFFFF"/>
        </w:rPr>
        <w:t>关于</w:t>
      </w:r>
      <w:r>
        <w:rPr>
          <w:rFonts w:hint="eastAsia" w:ascii="黑体" w:hAnsi="黑体" w:eastAsia="黑体" w:cs="仿宋_GB2312"/>
          <w:sz w:val="32"/>
          <w:szCs w:val="32"/>
        </w:rPr>
        <w:t>琼海市彬村山华侨农场（部门）</w:t>
      </w:r>
      <w:r>
        <w:rPr>
          <w:rFonts w:hint="eastAsia" w:ascii="黑体" w:hAnsi="黑体" w:eastAsia="黑体"/>
          <w:sz w:val="32"/>
          <w:szCs w:val="32"/>
          <w:lang w:eastAsia="zh-CN"/>
        </w:rPr>
        <w:t>2023年</w:t>
      </w:r>
      <w:r>
        <w:rPr>
          <w:rFonts w:hint="eastAsia" w:ascii="黑体" w:hAnsi="黑体" w:eastAsia="黑体" w:cs="Times New Roman"/>
          <w:sz w:val="32"/>
          <w:shd w:val="clear" w:color="auto" w:fill="FFFFFF"/>
        </w:rPr>
        <w:t>收支预算情况的总体说明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按照综合预算原则，琼海市彬村山华侨农场（部门）所有收入和支出均纳入部门预算管理。收入包括：一般公共预算收入、政府性基金收入</w:t>
      </w:r>
      <w:r>
        <w:rPr>
          <w:rFonts w:hint="eastAsia" w:ascii="仿宋_GB2312" w:hAnsi="仿宋" w:eastAsia="仿宋_GB2312"/>
          <w:sz w:val="32"/>
          <w:szCs w:val="32"/>
        </w:rPr>
        <w:t>；支出包括：一般公共服务支出、社会保障和就业支出、卫生健康支出、城乡社区支出、住房保障支出。</w:t>
      </w:r>
      <w:r>
        <w:rPr>
          <w:rFonts w:hint="eastAsia" w:ascii="仿宋_GB2312" w:hAnsi="仿宋" w:eastAsia="仿宋_GB2312" w:cs="仿宋_GB2312"/>
          <w:sz w:val="32"/>
          <w:szCs w:val="32"/>
        </w:rPr>
        <w:t>琼海市彬村山华侨农场</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收支总预算</w:t>
      </w:r>
      <w:r>
        <w:rPr>
          <w:rFonts w:hint="eastAsia" w:ascii="仿宋_GB2312" w:hAnsi="仿宋" w:eastAsia="仿宋_GB2312" w:cs="仿宋_GB2312"/>
          <w:color w:val="auto"/>
          <w:sz w:val="32"/>
          <w:szCs w:val="32"/>
          <w:lang w:val="en-US" w:eastAsia="zh-CN"/>
        </w:rPr>
        <w:t>2078.81</w:t>
      </w:r>
      <w:r>
        <w:rPr>
          <w:rFonts w:hint="eastAsia" w:ascii="仿宋_GB2312" w:hAnsi="仿宋" w:eastAsia="仿宋_GB2312"/>
          <w:sz w:val="32"/>
          <w:szCs w:val="32"/>
        </w:rPr>
        <w:t>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仿宋_GB2312"/>
          <w:sz w:val="32"/>
          <w:szCs w:val="32"/>
        </w:rPr>
        <w:t>琼海市彬村山华侨农场（部门）</w:t>
      </w:r>
      <w:r>
        <w:rPr>
          <w:rFonts w:hint="eastAsia" w:ascii="黑体" w:hAnsi="黑体" w:eastAsia="黑体"/>
          <w:sz w:val="32"/>
          <w:szCs w:val="32"/>
          <w:lang w:eastAsia="zh-CN"/>
        </w:rPr>
        <w:t>2023年</w:t>
      </w:r>
      <w:r>
        <w:rPr>
          <w:rFonts w:hint="eastAsia" w:ascii="黑体" w:hAnsi="黑体" w:eastAsia="黑体" w:cs="Times New Roman"/>
          <w:sz w:val="32"/>
          <w:shd w:val="clear" w:color="auto" w:fill="FFFFFF"/>
        </w:rPr>
        <w:t>收入预算情况说明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收入预算</w:t>
      </w:r>
      <w:r>
        <w:rPr>
          <w:rFonts w:hint="eastAsia" w:ascii="仿宋_GB2312" w:hAnsi="仿宋" w:eastAsia="仿宋_GB2312" w:cs="仿宋_GB2312"/>
          <w:color w:val="auto"/>
          <w:sz w:val="32"/>
          <w:szCs w:val="32"/>
          <w:lang w:val="en-US" w:eastAsia="zh-CN"/>
        </w:rPr>
        <w:t>2078.81</w:t>
      </w:r>
      <w:r>
        <w:rPr>
          <w:rFonts w:hint="eastAsia" w:ascii="仿宋_GB2312" w:hAnsi="仿宋" w:eastAsia="仿宋_GB2312"/>
          <w:sz w:val="32"/>
          <w:szCs w:val="32"/>
        </w:rPr>
        <w:t>万元，其中：上年结转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万元，占</w:t>
      </w:r>
      <w:r>
        <w:rPr>
          <w:rFonts w:hint="eastAsia" w:ascii="仿宋_GB2312" w:hAnsi="仿宋" w:eastAsia="仿宋_GB2312" w:cs="仿宋_GB2312"/>
          <w:sz w:val="32"/>
          <w:szCs w:val="32"/>
        </w:rPr>
        <w:t>0</w:t>
      </w:r>
      <w:r>
        <w:rPr>
          <w:rFonts w:hint="eastAsia" w:ascii="仿宋_GB2312" w:hAnsi="仿宋" w:eastAsia="仿宋_GB2312"/>
          <w:sz w:val="32"/>
          <w:szCs w:val="32"/>
        </w:rPr>
        <w:t>%；</w:t>
      </w:r>
      <w:r>
        <w:rPr>
          <w:rFonts w:hint="eastAsia" w:ascii="仿宋_GB2312" w:hAnsi="仿宋" w:eastAsia="仿宋_GB2312"/>
          <w:sz w:val="32"/>
          <w:szCs w:val="32"/>
          <w:lang w:eastAsia="zh-CN"/>
        </w:rPr>
        <w:t>一般公共预算</w:t>
      </w:r>
      <w:r>
        <w:rPr>
          <w:rFonts w:hint="eastAsia" w:ascii="仿宋_GB2312" w:hAnsi="仿宋" w:eastAsia="仿宋_GB2312"/>
          <w:sz w:val="32"/>
          <w:szCs w:val="32"/>
        </w:rPr>
        <w:t>收入</w:t>
      </w:r>
      <w:r>
        <w:rPr>
          <w:rFonts w:hint="eastAsia" w:ascii="仿宋_GB2312" w:hAnsi="仿宋" w:eastAsia="仿宋_GB2312" w:cs="仿宋_GB2312"/>
          <w:sz w:val="32"/>
          <w:szCs w:val="32"/>
          <w:lang w:val="en-US" w:eastAsia="zh-CN"/>
        </w:rPr>
        <w:t>775.7</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37.31</w:t>
      </w:r>
      <w:r>
        <w:rPr>
          <w:rFonts w:hint="eastAsia" w:ascii="仿宋_GB2312" w:hAnsi="仿宋" w:eastAsia="仿宋_GB2312"/>
          <w:sz w:val="32"/>
          <w:szCs w:val="32"/>
        </w:rPr>
        <w:t>%；政府性基金收入</w:t>
      </w:r>
      <w:r>
        <w:rPr>
          <w:rFonts w:hint="eastAsia" w:ascii="仿宋_GB2312" w:hAnsi="仿宋" w:eastAsia="仿宋_GB2312" w:cs="仿宋_GB2312"/>
          <w:sz w:val="32"/>
          <w:szCs w:val="32"/>
          <w:lang w:val="en-US" w:eastAsia="zh-CN"/>
        </w:rPr>
        <w:t>1303.11</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62.69</w:t>
      </w:r>
      <w:r>
        <w:rPr>
          <w:rFonts w:hint="eastAsia" w:ascii="仿宋_GB2312" w:hAnsi="仿宋" w:eastAsia="仿宋_GB2312"/>
          <w:sz w:val="32"/>
          <w:szCs w:val="32"/>
        </w:rPr>
        <w:t>%；专项收入</w:t>
      </w:r>
      <w:r>
        <w:rPr>
          <w:rFonts w:hint="eastAsia" w:ascii="仿宋_GB2312" w:hAnsi="仿宋" w:eastAsia="仿宋_GB2312" w:cs="仿宋_GB2312"/>
          <w:sz w:val="32"/>
          <w:szCs w:val="32"/>
        </w:rPr>
        <w:t>0</w:t>
      </w:r>
      <w:r>
        <w:rPr>
          <w:rFonts w:hint="eastAsia" w:ascii="仿宋_GB2312" w:hAnsi="仿宋" w:eastAsia="仿宋_GB2312"/>
          <w:sz w:val="32"/>
          <w:szCs w:val="32"/>
        </w:rPr>
        <w:t>元，占</w:t>
      </w:r>
      <w:r>
        <w:rPr>
          <w:rFonts w:hint="eastAsia" w:ascii="仿宋_GB2312" w:hAnsi="仿宋" w:eastAsia="仿宋_GB2312" w:cs="仿宋_GB2312"/>
          <w:sz w:val="32"/>
          <w:szCs w:val="32"/>
        </w:rPr>
        <w:t>0</w:t>
      </w:r>
      <w:r>
        <w:rPr>
          <w:rFonts w:hint="eastAsia" w:ascii="仿宋_GB2312" w:hAnsi="仿宋" w:eastAsia="仿宋_GB2312"/>
          <w:sz w:val="32"/>
          <w:szCs w:val="32"/>
        </w:rPr>
        <w:t>%。比上年预算数</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val="en-US" w:eastAsia="zh-CN"/>
        </w:rPr>
        <w:t>231.32</w:t>
      </w:r>
      <w:r>
        <w:rPr>
          <w:rFonts w:hint="eastAsia" w:ascii="仿宋_GB2312" w:hAnsi="仿宋" w:eastAsia="仿宋_GB2312"/>
          <w:sz w:val="32"/>
          <w:szCs w:val="32"/>
        </w:rPr>
        <w:t>万元，主要是增加了</w:t>
      </w:r>
      <w:r>
        <w:rPr>
          <w:rFonts w:hint="eastAsia" w:ascii="仿宋_GB2312" w:hAnsi="仿宋" w:eastAsia="仿宋_GB2312"/>
          <w:sz w:val="32"/>
          <w:szCs w:val="32"/>
          <w:lang w:eastAsia="zh-CN"/>
        </w:rPr>
        <w:t>拨款</w:t>
      </w:r>
      <w:r>
        <w:rPr>
          <w:rFonts w:hint="eastAsia" w:ascii="仿宋_GB2312" w:hAnsi="仿宋" w:eastAsia="仿宋_GB2312"/>
          <w:sz w:val="32"/>
          <w:szCs w:val="32"/>
        </w:rPr>
        <w:t>项目。</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仿宋_GB2312"/>
          <w:sz w:val="32"/>
          <w:szCs w:val="32"/>
        </w:rPr>
        <w:t>琼海市彬村山华侨农场（部门）</w:t>
      </w:r>
      <w:r>
        <w:rPr>
          <w:rFonts w:hint="eastAsia" w:ascii="黑体" w:hAnsi="黑体" w:eastAsia="黑体"/>
          <w:sz w:val="32"/>
          <w:szCs w:val="32"/>
          <w:lang w:eastAsia="zh-CN"/>
        </w:rPr>
        <w:t>2023年</w:t>
      </w:r>
      <w:r>
        <w:rPr>
          <w:rFonts w:hint="eastAsia" w:ascii="黑体" w:hAnsi="黑体" w:eastAsia="黑体" w:cs="Times New Roman"/>
          <w:sz w:val="32"/>
          <w:shd w:val="clear" w:color="auto" w:fill="FFFFFF"/>
        </w:rPr>
        <w:t>支出预算情况说明</w:t>
      </w:r>
    </w:p>
    <w:p>
      <w:pPr>
        <w:spacing w:line="560" w:lineRule="exact"/>
        <w:ind w:firstLine="640" w:firstLineChars="200"/>
        <w:rPr>
          <w:rFonts w:hint="eastAsia" w:ascii="仿宋_GB2312" w:hAnsi="仿宋" w:eastAsia="仿宋_GB2312"/>
          <w:color w:val="FF0000"/>
          <w:sz w:val="32"/>
          <w:szCs w:val="32"/>
          <w:lang w:eastAsia="zh-CN"/>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2023年</w:t>
      </w:r>
      <w:r>
        <w:rPr>
          <w:rFonts w:hint="eastAsia" w:ascii="仿宋_GB2312" w:hAnsi="黑体" w:eastAsia="仿宋_GB2312"/>
          <w:sz w:val="32"/>
          <w:szCs w:val="32"/>
        </w:rPr>
        <w:t>支出预算</w:t>
      </w:r>
      <w:r>
        <w:rPr>
          <w:rFonts w:hint="eastAsia" w:ascii="仿宋_GB2312" w:hAnsi="仿宋" w:eastAsia="仿宋_GB2312" w:cs="仿宋_GB2312"/>
          <w:color w:val="auto"/>
          <w:sz w:val="32"/>
          <w:szCs w:val="32"/>
          <w:lang w:val="en-US" w:eastAsia="zh-CN"/>
        </w:rPr>
        <w:t>2078.81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仿宋" w:eastAsia="仿宋_GB2312" w:cs="仿宋_GB2312"/>
          <w:sz w:val="32"/>
          <w:szCs w:val="32"/>
          <w:lang w:val="en-US" w:eastAsia="zh-CN"/>
        </w:rPr>
        <w:t>231.32</w:t>
      </w:r>
      <w:r>
        <w:rPr>
          <w:rFonts w:hint="eastAsia" w:ascii="仿宋_GB2312" w:hAnsi="仿宋" w:eastAsia="仿宋_GB2312"/>
          <w:sz w:val="32"/>
          <w:szCs w:val="32"/>
        </w:rPr>
        <w:t>万元，主要是增加了</w:t>
      </w:r>
      <w:r>
        <w:rPr>
          <w:rFonts w:hint="eastAsia" w:ascii="仿宋_GB2312" w:hAnsi="仿宋" w:eastAsia="仿宋_GB2312"/>
          <w:sz w:val="32"/>
          <w:szCs w:val="32"/>
          <w:lang w:eastAsia="zh-CN"/>
        </w:rPr>
        <w:t>拨款</w:t>
      </w:r>
      <w:r>
        <w:rPr>
          <w:rFonts w:hint="eastAsia" w:ascii="仿宋_GB2312" w:hAnsi="仿宋" w:eastAsia="仿宋_GB2312"/>
          <w:sz w:val="32"/>
          <w:szCs w:val="32"/>
        </w:rPr>
        <w:t>项目</w:t>
      </w:r>
      <w:r>
        <w:rPr>
          <w:rFonts w:hint="eastAsia" w:ascii="仿宋_GB2312" w:hAnsi="仿宋" w:eastAsia="仿宋_GB2312"/>
          <w:sz w:val="32"/>
          <w:szCs w:val="32"/>
          <w:lang w:eastAsia="zh-CN"/>
        </w:rPr>
        <w:t>。</w:t>
      </w:r>
      <w:r>
        <w:rPr>
          <w:rFonts w:hint="eastAsia" w:ascii="仿宋_GB2312" w:hAnsi="黑体" w:eastAsia="仿宋_GB2312"/>
          <w:sz w:val="32"/>
          <w:szCs w:val="32"/>
        </w:rPr>
        <w:t>其中：基本支出</w:t>
      </w:r>
      <w:r>
        <w:rPr>
          <w:rFonts w:hint="eastAsia" w:ascii="仿宋_GB2312" w:hAnsi="黑体" w:eastAsia="仿宋_GB2312"/>
          <w:sz w:val="32"/>
          <w:szCs w:val="32"/>
          <w:lang w:val="en-US" w:eastAsia="zh-CN"/>
        </w:rPr>
        <w:t>765.7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36.83</w:t>
      </w:r>
      <w:r>
        <w:rPr>
          <w:rFonts w:hint="eastAsia" w:ascii="仿宋_GB2312" w:hAnsi="黑体" w:eastAsia="仿宋_GB2312"/>
          <w:sz w:val="32"/>
          <w:szCs w:val="32"/>
        </w:rPr>
        <w:t>%</w:t>
      </w:r>
      <w:r>
        <w:rPr>
          <w:rFonts w:hint="eastAsia" w:ascii="仿宋_GB2312" w:hAnsi="黑体" w:eastAsia="仿宋_GB2312"/>
          <w:sz w:val="32"/>
          <w:szCs w:val="32"/>
          <w:lang w:eastAsia="zh-CN"/>
        </w:rPr>
        <w:t>，比上年增加</w:t>
      </w:r>
      <w:r>
        <w:rPr>
          <w:rFonts w:hint="eastAsia" w:ascii="仿宋_GB2312" w:hAnsi="黑体" w:eastAsia="仿宋_GB2312"/>
          <w:sz w:val="32"/>
          <w:szCs w:val="32"/>
          <w:lang w:val="en-US" w:eastAsia="zh-CN"/>
        </w:rPr>
        <w:t>23.8%，</w:t>
      </w:r>
      <w:r>
        <w:rPr>
          <w:rFonts w:hint="eastAsia" w:ascii="仿宋_GB2312" w:hAnsi="仿宋" w:eastAsia="仿宋_GB2312"/>
          <w:color w:val="auto"/>
          <w:sz w:val="32"/>
          <w:szCs w:val="32"/>
          <w:lang w:val="en-US" w:eastAsia="zh-CN"/>
        </w:rPr>
        <w:t>主要原因是基本支出人员经费增加</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63.17</w:t>
      </w:r>
      <w:r>
        <w:rPr>
          <w:rFonts w:hint="eastAsia" w:ascii="仿宋_GB2312" w:hAnsi="黑体" w:eastAsia="仿宋_GB2312"/>
          <w:sz w:val="32"/>
          <w:szCs w:val="32"/>
        </w:rPr>
        <w:t>%</w:t>
      </w:r>
      <w:r>
        <w:rPr>
          <w:rFonts w:hint="eastAsia" w:ascii="仿宋_GB2312" w:hAnsi="黑体" w:eastAsia="仿宋_GB2312"/>
          <w:sz w:val="32"/>
          <w:szCs w:val="32"/>
          <w:lang w:eastAsia="zh-CN"/>
        </w:rPr>
        <w:t>，比上年减少</w:t>
      </w:r>
      <w:r>
        <w:rPr>
          <w:rFonts w:hint="eastAsia" w:ascii="仿宋_GB2312" w:hAnsi="黑体" w:eastAsia="仿宋_GB2312"/>
          <w:sz w:val="32"/>
          <w:szCs w:val="32"/>
          <w:lang w:val="en-US" w:eastAsia="zh-CN"/>
        </w:rPr>
        <w:t>74.8%，</w:t>
      </w:r>
      <w:r>
        <w:rPr>
          <w:rFonts w:hint="eastAsia" w:ascii="仿宋_GB2312" w:hAnsi="仿宋" w:eastAsia="仿宋_GB2312"/>
          <w:color w:val="auto"/>
          <w:sz w:val="32"/>
          <w:szCs w:val="32"/>
          <w:lang w:val="en-US" w:eastAsia="zh-CN"/>
        </w:rPr>
        <w:t>主要原因是预算项目减少</w:t>
      </w:r>
      <w:r>
        <w:rPr>
          <w:rFonts w:hint="eastAsia" w:ascii="仿宋_GB2312" w:hAnsi="仿宋" w:eastAsia="仿宋_GB2312"/>
          <w:color w:val="auto"/>
          <w:sz w:val="32"/>
          <w:szCs w:val="32"/>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（一）政府采购情况</w:t>
      </w:r>
    </w:p>
    <w:p>
      <w:pPr>
        <w:spacing w:line="560" w:lineRule="exact"/>
        <w:ind w:firstLine="640"/>
        <w:rPr>
          <w:rFonts w:ascii="仿宋_GB2312" w:hAnsi="仿宋" w:eastAsia="仿宋_GB2312"/>
          <w:sz w:val="32"/>
          <w:szCs w:val="32"/>
        </w:rPr>
      </w:pPr>
      <w:r>
        <w:rPr>
          <w:rFonts w:hint="eastAsia" w:ascii="仿宋_GB2312" w:hAnsi="仿宋" w:eastAsia="仿宋_GB2312" w:cs="仿宋_GB2312"/>
          <w:sz w:val="32"/>
          <w:szCs w:val="32"/>
          <w:lang w:eastAsia="zh-CN"/>
        </w:rPr>
        <w:t>2023年</w:t>
      </w:r>
      <w:r>
        <w:rPr>
          <w:rFonts w:hint="eastAsia" w:ascii="仿宋_GB2312" w:hAnsi="仿宋" w:eastAsia="仿宋_GB2312" w:cs="仿宋_GB2312"/>
          <w:sz w:val="32"/>
          <w:szCs w:val="32"/>
        </w:rPr>
        <w:t>琼海市彬村山华侨农场（部门）政府采购预算总额</w:t>
      </w:r>
      <w:r>
        <w:rPr>
          <w:rFonts w:hint="eastAsia" w:ascii="仿宋_GB2312" w:hAnsi="仿宋" w:eastAsia="仿宋_GB2312" w:cs="仿宋_GB2312"/>
          <w:sz w:val="32"/>
          <w:szCs w:val="32"/>
          <w:lang w:val="en-US" w:eastAsia="zh-CN"/>
        </w:rPr>
        <w:t>50</w:t>
      </w:r>
      <w:r>
        <w:rPr>
          <w:rFonts w:hint="eastAsia" w:ascii="仿宋_GB2312" w:hAnsi="仿宋" w:eastAsia="仿宋_GB2312" w:cs="仿宋_GB2312"/>
          <w:sz w:val="32"/>
          <w:szCs w:val="32"/>
        </w:rPr>
        <w:t>万元</w:t>
      </w:r>
      <w:r>
        <w:rPr>
          <w:rFonts w:hint="eastAsia" w:ascii="仿宋_GB2312" w:hAnsi="仿宋" w:eastAsia="仿宋_GB2312"/>
          <w:sz w:val="32"/>
          <w:szCs w:val="32"/>
        </w:rPr>
        <w:t>，其中：政府采购货物预算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5</w:t>
      </w:r>
      <w:r>
        <w:rPr>
          <w:rFonts w:hint="eastAsia" w:ascii="仿宋_GB2312" w:hAnsi="仿宋" w:eastAsia="仿宋_GB2312"/>
          <w:sz w:val="32"/>
          <w:szCs w:val="32"/>
        </w:rPr>
        <w:t>0万元，政府采购服务预算</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（二）国有资产占有使用情况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截至202</w:t>
      </w:r>
      <w:r>
        <w:rPr>
          <w:rFonts w:hint="eastAsia" w:ascii="仿宋_GB2312" w:hAnsi="仿宋" w:eastAsia="仿宋_GB2312" w:cs="仿宋_GB2312"/>
          <w:sz w:val="32"/>
          <w:szCs w:val="32"/>
          <w:lang w:val="en-US" w:eastAsia="zh-CN"/>
        </w:rPr>
        <w:t>2</w:t>
      </w:r>
      <w:r>
        <w:rPr>
          <w:rFonts w:hint="eastAsia" w:ascii="仿宋_GB2312" w:hAnsi="仿宋" w:eastAsia="仿宋_GB2312"/>
          <w:sz w:val="32"/>
          <w:szCs w:val="32"/>
        </w:rPr>
        <w:t>年12月31日，</w:t>
      </w:r>
      <w:r>
        <w:rPr>
          <w:rFonts w:hint="eastAsia" w:ascii="仿宋_GB2312" w:hAnsi="仿宋" w:eastAsia="仿宋_GB2312" w:cs="仿宋_GB2312"/>
          <w:sz w:val="32"/>
          <w:szCs w:val="32"/>
        </w:rPr>
        <w:t>琼海市彬村山华侨农场（部门）本级及下属各预算单位共有车辆5辆，其中，领导干部用车0辆，机要通信应急用车2辆、一般执法执勤用车2辆、特种专业技术用车1辆、其他用车0辆。单位价值100万元以上设备0台（套）。</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（三）绩效目标设置情况</w:t>
      </w:r>
    </w:p>
    <w:p>
      <w:pPr>
        <w:spacing w:line="560" w:lineRule="exact"/>
        <w:ind w:firstLine="624" w:firstLineChars="200"/>
        <w:rPr>
          <w:rFonts w:hint="eastAsia" w:ascii="仿宋_GB2312" w:hAnsi="仿宋" w:eastAsia="仿宋_GB2312"/>
          <w:sz w:val="32"/>
          <w:szCs w:val="32"/>
        </w:rPr>
      </w:pPr>
      <w:r>
        <w:rPr>
          <w:rFonts w:hint="eastAsia" w:ascii="仿宋_GB2312" w:hAnsi="仿宋" w:eastAsia="仿宋_GB2312" w:cs="仿宋_GB2312"/>
          <w:spacing w:val="-4"/>
          <w:sz w:val="32"/>
          <w:szCs w:val="32"/>
          <w:lang w:eastAsia="zh-CN"/>
        </w:rPr>
        <w:t>2023年</w:t>
      </w:r>
      <w:r>
        <w:rPr>
          <w:rFonts w:hint="eastAsia" w:ascii="仿宋_GB2312" w:hAnsi="仿宋" w:eastAsia="仿宋_GB2312" w:cs="仿宋_GB2312"/>
          <w:spacing w:val="-4"/>
          <w:sz w:val="32"/>
          <w:szCs w:val="32"/>
        </w:rPr>
        <w:t>琼海市彬村山华侨农场（部门）</w:t>
      </w:r>
      <w:r>
        <w:rPr>
          <w:rFonts w:hint="eastAsia" w:ascii="仿宋_GB2312" w:hAnsi="仿宋" w:eastAsia="仿宋_GB2312" w:cs="仿宋_GB2312"/>
          <w:spacing w:val="-4"/>
          <w:sz w:val="32"/>
          <w:szCs w:val="32"/>
          <w:lang w:val="en-US" w:eastAsia="zh-CN"/>
        </w:rPr>
        <w:t>71</w:t>
      </w:r>
      <w:r>
        <w:rPr>
          <w:rFonts w:hint="eastAsia" w:ascii="仿宋_GB2312" w:hAnsi="仿宋" w:eastAsia="仿宋_GB2312" w:cs="仿宋_GB2312"/>
          <w:spacing w:val="-4"/>
          <w:sz w:val="32"/>
          <w:szCs w:val="32"/>
        </w:rPr>
        <w:t>个项目实行绩效目标管理，涉及一般公共预算</w:t>
      </w:r>
      <w:r>
        <w:rPr>
          <w:rFonts w:hint="eastAsia" w:ascii="仿宋_GB2312" w:hAnsi="仿宋" w:eastAsia="仿宋_GB2312" w:cs="仿宋_GB2312"/>
          <w:spacing w:val="-4"/>
          <w:sz w:val="32"/>
          <w:szCs w:val="32"/>
          <w:lang w:val="en-US" w:eastAsia="zh-CN"/>
        </w:rPr>
        <w:t>775.7</w:t>
      </w:r>
      <w:r>
        <w:rPr>
          <w:rFonts w:hint="eastAsia" w:ascii="仿宋_GB2312" w:hAnsi="仿宋" w:eastAsia="仿宋_GB2312"/>
          <w:spacing w:val="-4"/>
          <w:sz w:val="32"/>
          <w:szCs w:val="32"/>
        </w:rPr>
        <w:t>万元、政府性基金</w:t>
      </w:r>
      <w:r>
        <w:rPr>
          <w:rFonts w:hint="eastAsia" w:ascii="仿宋_GB2312" w:hAnsi="仿宋" w:eastAsia="仿宋_GB2312" w:cs="仿宋_GB2312"/>
          <w:spacing w:val="-4"/>
          <w:sz w:val="32"/>
          <w:szCs w:val="32"/>
          <w:lang w:val="en-US" w:eastAsia="zh-CN"/>
        </w:rPr>
        <w:t>13</w:t>
      </w:r>
      <w:bookmarkStart w:id="0" w:name="_GoBack"/>
      <w:bookmarkEnd w:id="0"/>
      <w:r>
        <w:rPr>
          <w:rFonts w:hint="eastAsia" w:ascii="仿宋_GB2312" w:hAnsi="仿宋" w:eastAsia="仿宋_GB2312" w:cs="仿宋_GB2312"/>
          <w:spacing w:val="-4"/>
          <w:sz w:val="32"/>
          <w:szCs w:val="32"/>
          <w:lang w:val="en-US" w:eastAsia="zh-CN"/>
        </w:rPr>
        <w:t>03.11</w:t>
      </w:r>
      <w:r>
        <w:rPr>
          <w:rFonts w:hint="eastAsia" w:ascii="仿宋_GB2312" w:hAnsi="仿宋" w:eastAsia="仿宋_GB2312"/>
          <w:spacing w:val="-4"/>
          <w:sz w:val="32"/>
          <w:szCs w:val="32"/>
        </w:rPr>
        <w:t>万元</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_GB2312"/>
          <w:sz w:val="32"/>
          <w:szCs w:val="32"/>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814" w:right="147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Y2MzNTNmM2Q2MWNjNmIxMzkyMzQyODM4NGQwOGEifQ=="/>
  </w:docVars>
  <w:rsids>
    <w:rsidRoot w:val="00F91B44"/>
    <w:rsid w:val="00002A5F"/>
    <w:rsid w:val="00003088"/>
    <w:rsid w:val="0001718B"/>
    <w:rsid w:val="000366A9"/>
    <w:rsid w:val="00036C1C"/>
    <w:rsid w:val="00044693"/>
    <w:rsid w:val="00062196"/>
    <w:rsid w:val="000625B1"/>
    <w:rsid w:val="000665A3"/>
    <w:rsid w:val="000761DD"/>
    <w:rsid w:val="000A50FE"/>
    <w:rsid w:val="000B5F70"/>
    <w:rsid w:val="000D4D0C"/>
    <w:rsid w:val="000E16BA"/>
    <w:rsid w:val="000F2572"/>
    <w:rsid w:val="00103307"/>
    <w:rsid w:val="001326C1"/>
    <w:rsid w:val="00152E42"/>
    <w:rsid w:val="00173B57"/>
    <w:rsid w:val="0017651B"/>
    <w:rsid w:val="0018216B"/>
    <w:rsid w:val="001A23E1"/>
    <w:rsid w:val="001A7095"/>
    <w:rsid w:val="001A7472"/>
    <w:rsid w:val="00207FDA"/>
    <w:rsid w:val="002171E5"/>
    <w:rsid w:val="002230CC"/>
    <w:rsid w:val="002262D3"/>
    <w:rsid w:val="002522BC"/>
    <w:rsid w:val="002530AD"/>
    <w:rsid w:val="00283E6E"/>
    <w:rsid w:val="00283EDF"/>
    <w:rsid w:val="00293316"/>
    <w:rsid w:val="002956BC"/>
    <w:rsid w:val="002A59FA"/>
    <w:rsid w:val="002A6580"/>
    <w:rsid w:val="002D2B9A"/>
    <w:rsid w:val="002E04FF"/>
    <w:rsid w:val="002E07A4"/>
    <w:rsid w:val="002E73B0"/>
    <w:rsid w:val="00304037"/>
    <w:rsid w:val="00321BF4"/>
    <w:rsid w:val="003279E7"/>
    <w:rsid w:val="00335CE3"/>
    <w:rsid w:val="003364D3"/>
    <w:rsid w:val="00341318"/>
    <w:rsid w:val="00343757"/>
    <w:rsid w:val="00350D78"/>
    <w:rsid w:val="00364AE4"/>
    <w:rsid w:val="003847B6"/>
    <w:rsid w:val="003A0745"/>
    <w:rsid w:val="003A2439"/>
    <w:rsid w:val="003A24BD"/>
    <w:rsid w:val="003A2B5C"/>
    <w:rsid w:val="003B1787"/>
    <w:rsid w:val="003B5C9D"/>
    <w:rsid w:val="003D2DB7"/>
    <w:rsid w:val="003D4FA5"/>
    <w:rsid w:val="003E0F66"/>
    <w:rsid w:val="00405A7C"/>
    <w:rsid w:val="004313AB"/>
    <w:rsid w:val="004522A5"/>
    <w:rsid w:val="0045295A"/>
    <w:rsid w:val="00457CF8"/>
    <w:rsid w:val="00474F12"/>
    <w:rsid w:val="004A1C49"/>
    <w:rsid w:val="004B1A10"/>
    <w:rsid w:val="004B1D0B"/>
    <w:rsid w:val="004D3E35"/>
    <w:rsid w:val="004E6CE8"/>
    <w:rsid w:val="00502C4C"/>
    <w:rsid w:val="00510309"/>
    <w:rsid w:val="0051317E"/>
    <w:rsid w:val="00516A60"/>
    <w:rsid w:val="00517364"/>
    <w:rsid w:val="00522287"/>
    <w:rsid w:val="00525863"/>
    <w:rsid w:val="00532FEB"/>
    <w:rsid w:val="00537B3F"/>
    <w:rsid w:val="0054230B"/>
    <w:rsid w:val="00546458"/>
    <w:rsid w:val="0056199C"/>
    <w:rsid w:val="0059423F"/>
    <w:rsid w:val="005A75B4"/>
    <w:rsid w:val="005C2065"/>
    <w:rsid w:val="005D2DC6"/>
    <w:rsid w:val="005E6A5E"/>
    <w:rsid w:val="00607B99"/>
    <w:rsid w:val="00627064"/>
    <w:rsid w:val="00640059"/>
    <w:rsid w:val="00644382"/>
    <w:rsid w:val="0064544C"/>
    <w:rsid w:val="006470A5"/>
    <w:rsid w:val="00664A74"/>
    <w:rsid w:val="00665549"/>
    <w:rsid w:val="00683610"/>
    <w:rsid w:val="006871F7"/>
    <w:rsid w:val="00696476"/>
    <w:rsid w:val="006977C3"/>
    <w:rsid w:val="006A348F"/>
    <w:rsid w:val="006B08DA"/>
    <w:rsid w:val="006B1FB3"/>
    <w:rsid w:val="006B53E4"/>
    <w:rsid w:val="006C102A"/>
    <w:rsid w:val="006C7D4D"/>
    <w:rsid w:val="006D20BA"/>
    <w:rsid w:val="006D6C06"/>
    <w:rsid w:val="006F00B3"/>
    <w:rsid w:val="0070175C"/>
    <w:rsid w:val="0071333D"/>
    <w:rsid w:val="00737D16"/>
    <w:rsid w:val="007409C3"/>
    <w:rsid w:val="0075151D"/>
    <w:rsid w:val="00751D1E"/>
    <w:rsid w:val="007523E7"/>
    <w:rsid w:val="0076361F"/>
    <w:rsid w:val="0077109A"/>
    <w:rsid w:val="007776FA"/>
    <w:rsid w:val="0078352A"/>
    <w:rsid w:val="00785CAE"/>
    <w:rsid w:val="00786240"/>
    <w:rsid w:val="00793101"/>
    <w:rsid w:val="00793A7F"/>
    <w:rsid w:val="007B3322"/>
    <w:rsid w:val="007E193A"/>
    <w:rsid w:val="007E4EAF"/>
    <w:rsid w:val="007E727B"/>
    <w:rsid w:val="007F3597"/>
    <w:rsid w:val="00801DC2"/>
    <w:rsid w:val="00806FD3"/>
    <w:rsid w:val="00823FD4"/>
    <w:rsid w:val="008245E6"/>
    <w:rsid w:val="00830601"/>
    <w:rsid w:val="00844C0F"/>
    <w:rsid w:val="008572DE"/>
    <w:rsid w:val="00882B7A"/>
    <w:rsid w:val="008B36E2"/>
    <w:rsid w:val="008B5062"/>
    <w:rsid w:val="008E3266"/>
    <w:rsid w:val="00906BE7"/>
    <w:rsid w:val="00925002"/>
    <w:rsid w:val="009262C2"/>
    <w:rsid w:val="00926751"/>
    <w:rsid w:val="00930333"/>
    <w:rsid w:val="00932F84"/>
    <w:rsid w:val="00947538"/>
    <w:rsid w:val="009479FA"/>
    <w:rsid w:val="009547C1"/>
    <w:rsid w:val="00960B94"/>
    <w:rsid w:val="009616E6"/>
    <w:rsid w:val="009767D4"/>
    <w:rsid w:val="009846A5"/>
    <w:rsid w:val="00995DA5"/>
    <w:rsid w:val="009C4CF8"/>
    <w:rsid w:val="009E613D"/>
    <w:rsid w:val="009F5140"/>
    <w:rsid w:val="009F52FB"/>
    <w:rsid w:val="00A05A2F"/>
    <w:rsid w:val="00A069FA"/>
    <w:rsid w:val="00A100B8"/>
    <w:rsid w:val="00A1143E"/>
    <w:rsid w:val="00A12A2D"/>
    <w:rsid w:val="00A45D2E"/>
    <w:rsid w:val="00A545A0"/>
    <w:rsid w:val="00A55A13"/>
    <w:rsid w:val="00A868E3"/>
    <w:rsid w:val="00A87962"/>
    <w:rsid w:val="00AB313E"/>
    <w:rsid w:val="00AC08A0"/>
    <w:rsid w:val="00AD73AA"/>
    <w:rsid w:val="00AE2421"/>
    <w:rsid w:val="00AE2FF8"/>
    <w:rsid w:val="00AF7306"/>
    <w:rsid w:val="00B220EF"/>
    <w:rsid w:val="00B32A13"/>
    <w:rsid w:val="00B54C65"/>
    <w:rsid w:val="00B66016"/>
    <w:rsid w:val="00B76F8A"/>
    <w:rsid w:val="00B7799E"/>
    <w:rsid w:val="00B84894"/>
    <w:rsid w:val="00BA3094"/>
    <w:rsid w:val="00BD0E44"/>
    <w:rsid w:val="00BD2A17"/>
    <w:rsid w:val="00BD7B1B"/>
    <w:rsid w:val="00BE1257"/>
    <w:rsid w:val="00BE1941"/>
    <w:rsid w:val="00C01B86"/>
    <w:rsid w:val="00C05E7D"/>
    <w:rsid w:val="00C108B5"/>
    <w:rsid w:val="00C11698"/>
    <w:rsid w:val="00C1520F"/>
    <w:rsid w:val="00C17BC7"/>
    <w:rsid w:val="00C25EE2"/>
    <w:rsid w:val="00C3366C"/>
    <w:rsid w:val="00C5011C"/>
    <w:rsid w:val="00C5520B"/>
    <w:rsid w:val="00C6157F"/>
    <w:rsid w:val="00C633CD"/>
    <w:rsid w:val="00C71D41"/>
    <w:rsid w:val="00C728D2"/>
    <w:rsid w:val="00C8446F"/>
    <w:rsid w:val="00C91D51"/>
    <w:rsid w:val="00CA0A5B"/>
    <w:rsid w:val="00CA5856"/>
    <w:rsid w:val="00CA7DBE"/>
    <w:rsid w:val="00CD1AFB"/>
    <w:rsid w:val="00CD5644"/>
    <w:rsid w:val="00CD7757"/>
    <w:rsid w:val="00CE0C42"/>
    <w:rsid w:val="00CE3D9A"/>
    <w:rsid w:val="00CF1A21"/>
    <w:rsid w:val="00D01CC1"/>
    <w:rsid w:val="00D04355"/>
    <w:rsid w:val="00D30240"/>
    <w:rsid w:val="00D30307"/>
    <w:rsid w:val="00D629BD"/>
    <w:rsid w:val="00D646F7"/>
    <w:rsid w:val="00D70559"/>
    <w:rsid w:val="00D75B90"/>
    <w:rsid w:val="00D7685E"/>
    <w:rsid w:val="00D857FC"/>
    <w:rsid w:val="00D933C3"/>
    <w:rsid w:val="00D96499"/>
    <w:rsid w:val="00DA6744"/>
    <w:rsid w:val="00DC65EF"/>
    <w:rsid w:val="00DD3FD8"/>
    <w:rsid w:val="00DE13AC"/>
    <w:rsid w:val="00DE6AC5"/>
    <w:rsid w:val="00DF2793"/>
    <w:rsid w:val="00DF7211"/>
    <w:rsid w:val="00E03CE6"/>
    <w:rsid w:val="00E17B72"/>
    <w:rsid w:val="00E3389C"/>
    <w:rsid w:val="00E50045"/>
    <w:rsid w:val="00E644D8"/>
    <w:rsid w:val="00E67F5C"/>
    <w:rsid w:val="00E73A4A"/>
    <w:rsid w:val="00E73BA6"/>
    <w:rsid w:val="00E808F8"/>
    <w:rsid w:val="00E81647"/>
    <w:rsid w:val="00EA4D77"/>
    <w:rsid w:val="00EC1022"/>
    <w:rsid w:val="00EC4FC1"/>
    <w:rsid w:val="00ED50D0"/>
    <w:rsid w:val="00ED6580"/>
    <w:rsid w:val="00EF37C3"/>
    <w:rsid w:val="00EF47F7"/>
    <w:rsid w:val="00F07A89"/>
    <w:rsid w:val="00F173E6"/>
    <w:rsid w:val="00F442C4"/>
    <w:rsid w:val="00F567FF"/>
    <w:rsid w:val="00F82829"/>
    <w:rsid w:val="00F91B44"/>
    <w:rsid w:val="00FA4587"/>
    <w:rsid w:val="00FB0A31"/>
    <w:rsid w:val="00FB1592"/>
    <w:rsid w:val="00FB7F94"/>
    <w:rsid w:val="00FD55FF"/>
    <w:rsid w:val="00FF3698"/>
    <w:rsid w:val="01703D3B"/>
    <w:rsid w:val="04683A13"/>
    <w:rsid w:val="0D806736"/>
    <w:rsid w:val="14D131D2"/>
    <w:rsid w:val="1ACB12F8"/>
    <w:rsid w:val="20314D56"/>
    <w:rsid w:val="22B10D71"/>
    <w:rsid w:val="23627822"/>
    <w:rsid w:val="24F34EBE"/>
    <w:rsid w:val="269D58BA"/>
    <w:rsid w:val="290527C6"/>
    <w:rsid w:val="2C8677C8"/>
    <w:rsid w:val="2DC12D91"/>
    <w:rsid w:val="352F0B23"/>
    <w:rsid w:val="382611A3"/>
    <w:rsid w:val="3B124E9E"/>
    <w:rsid w:val="409B585E"/>
    <w:rsid w:val="43476426"/>
    <w:rsid w:val="44251D1F"/>
    <w:rsid w:val="4ED82D9F"/>
    <w:rsid w:val="517B5C63"/>
    <w:rsid w:val="53AA2B7E"/>
    <w:rsid w:val="543A39C7"/>
    <w:rsid w:val="5604091D"/>
    <w:rsid w:val="58476F8D"/>
    <w:rsid w:val="5E49152D"/>
    <w:rsid w:val="5F7E34EF"/>
    <w:rsid w:val="625F778E"/>
    <w:rsid w:val="626B1974"/>
    <w:rsid w:val="63356E43"/>
    <w:rsid w:val="65FE0CC7"/>
    <w:rsid w:val="66541B72"/>
    <w:rsid w:val="6AE03F0F"/>
    <w:rsid w:val="700E7CBA"/>
    <w:rsid w:val="70D552A3"/>
    <w:rsid w:val="72AC7F1B"/>
    <w:rsid w:val="72E56CE1"/>
    <w:rsid w:val="743F3973"/>
    <w:rsid w:val="74453E8D"/>
    <w:rsid w:val="7449147B"/>
    <w:rsid w:val="74C43905"/>
    <w:rsid w:val="78347C7C"/>
    <w:rsid w:val="7B0D6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259CB-3208-4D63-B1A9-5CAB0CB3255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4116</Words>
  <Characters>4547</Characters>
  <Lines>34</Lines>
  <Paragraphs>9</Paragraphs>
  <TotalTime>9</TotalTime>
  <ScaleCrop>false</ScaleCrop>
  <LinksUpToDate>false</LinksUpToDate>
  <CharactersWithSpaces>4577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2021-02-25T08:39:00Z</dcterms:created>
  <dc:creator>null,null,总收发</dc:creator>
  <cp:lastModifiedBy>嘉浪星空，晴</cp:lastModifiedBy>
  <cp:lastPrinted>2021-02-26T06:52:00Z</cp:lastPrinted>
  <dcterms:modified xsi:type="dcterms:W3CDTF">2023-02-24T03:03:55Z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F50F0F6229F84E20B4ADD6E27982C36D</vt:lpwstr>
  </property>
</Properties>
</file>