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DA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海南省自建房施工安全技术要点</w:t>
      </w:r>
    </w:p>
    <w:p w14:paraId="11E82EB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490045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一、基本要求</w:t>
      </w:r>
    </w:p>
    <w:p w14:paraId="7A6FB9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1.进入自建房施工现场，必须戴好安全帽，系好帽带，并正确使用个人劳动防护用品，严禁穿易滑、高跟和拖鞋。</w:t>
      </w:r>
    </w:p>
    <w:p w14:paraId="435FAA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2.严禁酒后、高血压、心脏病、癫痫病等不适宜登高作业人员上岗作业。</w:t>
      </w:r>
    </w:p>
    <w:p w14:paraId="688F28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3.施工现场和工作时间内，不得开玩笑、嬉戏、打闹、躺卧和攀爬。</w:t>
      </w:r>
    </w:p>
    <w:p w14:paraId="40660C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4.当有五级及以上大风和浓雾、雨天天气时，应停止室外作业，台风天气应停止作业。</w:t>
      </w:r>
    </w:p>
    <w:p w14:paraId="6C9FD1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5.施工现场发现危及人身安全的隐患时，必须立即停止作业，排除隐患后方可恢复施工。</w:t>
      </w:r>
    </w:p>
    <w:p w14:paraId="11F765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二、模板安装</w:t>
      </w:r>
    </w:p>
    <w:p w14:paraId="1784C7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1.基础及地下模板安装时，要先检查基坑土壁边坡的稳定情况，如有危险，必须采取加固措施后方可作业。基槽（坑）上口边缘1m以内不准堆放任何材料。</w:t>
      </w:r>
    </w:p>
    <w:p w14:paraId="3A1A83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2.柱模板支设时，四周必须设牢固支撑，避免柱模板整体歪斜。</w:t>
      </w:r>
    </w:p>
    <w:p w14:paraId="63FE90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3.单构件模板支设，应搭设安全可靠的操作平台。</w:t>
      </w:r>
    </w:p>
    <w:p w14:paraId="208C50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4.支撑架不应搭设在基层不坚实、不平整的地面上。模板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支撑体系应有足够的强度、刚度和稳定性，严禁固定于脚手架上。</w:t>
      </w:r>
    </w:p>
    <w:p w14:paraId="046B5A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模板安装过程中，如需中途停歇，应将支撑杆件固定牢固。</w:t>
      </w:r>
    </w:p>
    <w:p w14:paraId="45981B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6.模板安装高度在2m及以上时，应根据高处作业安全技术规范的要求设置安全可靠的操作平台。</w:t>
      </w:r>
    </w:p>
    <w:p w14:paraId="47997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7.底模拆除时，混凝土强度应达到拆模要求；侧模拆除时，混凝土强度应能保证其表面及楞角不因拆除模板受损坏。</w:t>
      </w:r>
    </w:p>
    <w:p w14:paraId="440641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8.模板拆除应遵循后支的先拆，先支的后拆；先拆除非承重部分，后拆除承重部分。</w:t>
      </w:r>
    </w:p>
    <w:p w14:paraId="2D1983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9.拆模时一般使用长撬棍，严禁作业人员站在正在拆除的模板上和模板下方拆除模板。不得用大锤硬砸或撬棍硬撬，以免损伤混凝土表面和棱角。</w:t>
      </w:r>
    </w:p>
    <w:p w14:paraId="7E504C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10.模板拆除时，应有专人指挥，设置警戒区，上下应有人接应，随拆随运送，严禁高空抛掷模板等材料。</w:t>
      </w:r>
    </w:p>
    <w:p w14:paraId="5E3B69A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三、脚手架搭设</w:t>
      </w:r>
    </w:p>
    <w:p w14:paraId="44AD32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1.脚手架杆件连接节点应具备足够强度和刚度，架体在使用期内节点应无松动。</w:t>
      </w:r>
    </w:p>
    <w:p w14:paraId="15DE1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2.脚手架作业层应满铺脚手板，并固定牢固。</w:t>
      </w:r>
    </w:p>
    <w:p w14:paraId="3992B6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3.脚手架应设置连墙件，保证架体稳定性。</w:t>
      </w:r>
    </w:p>
    <w:p w14:paraId="62CF7A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4.脚手架的纵向外侧立面上应设置竖向剪刀撑。</w:t>
      </w:r>
    </w:p>
    <w:p w14:paraId="564C11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5.脚手架在搭设过程中，应采取防倾覆的临时固定措施。</w:t>
      </w:r>
    </w:p>
    <w:p w14:paraId="4CDA6A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6.单、双排脚手架沿架体外围应用密目式安全网全封闭，安全网宜设置在脚手架外立杆的内侧，并应与架体绑扎牢固。</w:t>
      </w:r>
    </w:p>
    <w:p w14:paraId="1F6CD3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临街搭设脚手架时，外侧应有防止坠物伤人的防护措施。</w:t>
      </w:r>
    </w:p>
    <w:p w14:paraId="1B613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8.搭拆脚手架时，地面应设警戒区域，并应派专人监护，严禁非操作人员进入警戒区域。</w:t>
      </w:r>
    </w:p>
    <w:p w14:paraId="2A0E86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9.使用期间，严禁随意拆除与脚手架有关的任何杆件。</w:t>
      </w:r>
    </w:p>
    <w:p w14:paraId="284001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10.脚手架在使用过程中，应设专人监护，当出现异常情况时，应立即停止施工，并应迅速撤离作业人员。查明原因，在采取确保安全的措施后，方可继续作业。</w:t>
      </w:r>
    </w:p>
    <w:p w14:paraId="27167E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11.限额以上及三层以上自建房建设严禁使用竹（木）脚手架；限额以下及三层以下（含三层）自建房建设逐步引导严禁使用竹（木）脚手架。</w:t>
      </w:r>
    </w:p>
    <w:p w14:paraId="1576ED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四、物料提升机运输</w:t>
      </w:r>
    </w:p>
    <w:p w14:paraId="4CAC11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1.物料提升机必须具有下列安全装置：</w:t>
      </w:r>
    </w:p>
    <w:p w14:paraId="068035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1）上料口防护棚；</w:t>
      </w:r>
    </w:p>
    <w:p w14:paraId="500073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2）层楼安全门、吊篮安全门；</w:t>
      </w:r>
    </w:p>
    <w:p w14:paraId="0144F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3）断绳保护装置及防坠器；</w:t>
      </w:r>
    </w:p>
    <w:p w14:paraId="6DB489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4）安全停靠装置；</w:t>
      </w:r>
    </w:p>
    <w:p w14:paraId="443E0D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5）上、下限位器；</w:t>
      </w:r>
    </w:p>
    <w:p w14:paraId="4A22E7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6）信号装置；</w:t>
      </w:r>
    </w:p>
    <w:p w14:paraId="4BE5AA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7）缓冲器。     </w:t>
      </w:r>
    </w:p>
    <w:p w14:paraId="0619B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2.基础应符合说明书要求。缆风绳不得用钢筋、钢管，应采用直径不小于9.3mm的钢丝绳。</w:t>
      </w:r>
    </w:p>
    <w:p w14:paraId="14DC55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3.提升机的制动器应灵敏可靠。</w:t>
      </w:r>
    </w:p>
    <w:p w14:paraId="34C30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4.运行中吊篮的四角与物料提升机不得互相擦碰，吊篮各构件连接应牢固、可靠。</w:t>
      </w:r>
    </w:p>
    <w:p w14:paraId="547955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5.物料提升机不得和脚手架连接。</w:t>
      </w:r>
    </w:p>
    <w:p w14:paraId="2BE5A8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6.吊篮严禁载人，吊篮下方严禁人员停留或通过。</w:t>
      </w:r>
    </w:p>
    <w:p w14:paraId="6CC7B7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7.作业前，应检查钢丝绳、滑轮、滑轮轴和导轨等，发现异常磨损，应及时修理或更换。</w:t>
      </w:r>
    </w:p>
    <w:p w14:paraId="247F1F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8.停止作业，应将吊篮降到最低位置，各控制开关置于零位，切断电源，锁好开关箱。</w:t>
      </w:r>
    </w:p>
    <w:p w14:paraId="50D77F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9.三层以上（不含三层）自建房建设严禁使用三角吊运机进行吊装作业（俗称“鸡公吊”）。</w:t>
      </w:r>
    </w:p>
    <w:p w14:paraId="34BE79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五、高处作业</w:t>
      </w:r>
    </w:p>
    <w:p w14:paraId="30E4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（一）临边防护</w:t>
      </w:r>
    </w:p>
    <w:p w14:paraId="61DDE5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1.坠落高度基准面2m及以上进行临边作业时，应在临空一侧设置防护栏杆。</w:t>
      </w:r>
    </w:p>
    <w:p w14:paraId="7225F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2.开挖深度超过2m的坑、槽、沟周边，尚未安装栏杆或栏板的阳台、料台与挑平台周边，雨棚与挑檐边，无外脚手的屋面与楼层周边等处，应设置防护栏杆。</w:t>
      </w:r>
    </w:p>
    <w:p w14:paraId="6FD3F8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3.分层施工的楼梯口和梯段边，应设置临时防护栏杆。</w:t>
      </w:r>
    </w:p>
    <w:p w14:paraId="6F1048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4.物料提升机等各类垂直运输设备与建筑物间设置的停层平台两侧边，除设置防护栏杆外，平台口还应安装安全门或活动防护栏杆。</w:t>
      </w:r>
    </w:p>
    <w:p w14:paraId="0798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（二）登高作业</w:t>
      </w:r>
    </w:p>
    <w:p w14:paraId="25E91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1.在坠落高度基准面2m及以上作业，需佩戴安全帽和安全带，安全带挂于牢固着力点上，遵循“高挂低用”使用原则。</w:t>
      </w:r>
    </w:p>
    <w:p w14:paraId="46F3DF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2.登高作业人员必须穿防滑的鞋子，严禁穿拖鞋、赤脚。</w:t>
      </w:r>
    </w:p>
    <w:p w14:paraId="209189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3.工具应随手放入工具袋，拆卸的物件及余料、废料应及时清理，禁止抛掷。</w:t>
      </w:r>
    </w:p>
    <w:p w14:paraId="138252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4.因施工需要必须临时拆除或变动安全防护设施，应采取相应的措施，作业完毕后立即恢复。登高作业中发现危及人身安全时，必须立即停止作业。</w:t>
      </w:r>
    </w:p>
    <w:p w14:paraId="6CF75A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5.移动式梯子使用前应检查，有裂纹、连接部位松动、踏板缺失等情况严禁使用。</w:t>
      </w:r>
    </w:p>
    <w:p w14:paraId="682B08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梯脚底部应坚实，可采取钉胶皮、锚固或夹牢等措施，以防滑跌倾倒。梯子应安放在平坦坚固的地面，不得垫高使用。梯子的上端应有固定措施，使用时应与水平面呈75°夹角，踏步不得缺失，其间距宜为300mm。脚手架操作层上严禁使用梯子进行作业。</w:t>
      </w:r>
    </w:p>
    <w:p w14:paraId="4DCC4C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7.折梯使用时上部夹角以35～45°为宜，铰链必须牢固，并应有可靠的拉撑措施。</w:t>
      </w:r>
    </w:p>
    <w:p w14:paraId="185440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使用固定式直梯进行攀登作业时，梯子应采用金属材料制成，梯子内侧净宽应为400～600㎜，固定直梯的支撑应采用不小于L70×6的角钢，埋设与焊接应牢固。直梯顶端的踏步应与攀登的顶面齐平，并应加设1.05～1.5m高的扶手。</w:t>
      </w:r>
    </w:p>
    <w:p w14:paraId="083C7C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9.使用直梯时，下方应有一人扶梯，佩戴安全帽，防止上方物品、工具掉落造成伤害。</w:t>
      </w:r>
    </w:p>
    <w:p w14:paraId="043201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10.上下梯子时，必须面向梯子，且不得手持器物。</w:t>
      </w:r>
    </w:p>
    <w:p w14:paraId="313D7B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11.同一梯子上不得两人同时作业。</w:t>
      </w:r>
    </w:p>
    <w:p w14:paraId="7A0C38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12.使用人字梯时，严禁人员站在梯子上行走或移动梯子。</w:t>
      </w:r>
    </w:p>
    <w:p w14:paraId="2E5508B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六、临时用电</w:t>
      </w:r>
    </w:p>
    <w:p w14:paraId="7A9F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（一）开关箱要求</w:t>
      </w:r>
    </w:p>
    <w:p w14:paraId="0751A7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1.开关箱应采用金属材料或绝缘材料制作，不宜采用木质材料制作。</w:t>
      </w:r>
    </w:p>
    <w:p w14:paraId="606AD6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2.开关箱的中心点与地面垂直距离应在0.8～1.6m。</w:t>
      </w:r>
    </w:p>
    <w:p w14:paraId="6E6DCC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3.开关箱门应有用电标志。</w:t>
      </w:r>
    </w:p>
    <w:p w14:paraId="4F3A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（二）开关箱的接线要求</w:t>
      </w:r>
    </w:p>
    <w:p w14:paraId="693ECE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1.开关箱的电器配置宜一机一闸，必须安装漏电保护器。</w:t>
      </w:r>
    </w:p>
    <w:p w14:paraId="6A54E6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2.所有连接线必须采用多股绝缘铜芯导线，排列整齐，不得有外露带电部分。</w:t>
      </w:r>
    </w:p>
    <w:p w14:paraId="74EF83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3.临时线路不得随地拖拉，应采取埋地或架空。</w:t>
      </w:r>
    </w:p>
    <w:p w14:paraId="21EE7B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4.开关箱中导线的进线口和出线口应设在箱体的底部。开关箱的进、出线口应配置固定线卡、进出线应加绝缘保护套并成束卡在箱体上，不得与箱体直接接触。开关箱的进、出线采用橡胶绝缘电缆，不得有接头。</w:t>
      </w:r>
    </w:p>
    <w:p w14:paraId="08BEE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七、必须具备三宝、四口、五临边的防护措施：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安全带、安全网、安全帽；预留洞口、电梯井口、通道口、楼梯口；楼面临边、屋面临边、阳台临边、升降口临边、基坑临边。</w:t>
      </w:r>
    </w:p>
    <w:p w14:paraId="602B0FEA">
      <w:pPr>
        <w:pStyle w:val="2"/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八、动火作业</w:t>
      </w:r>
    </w:p>
    <w:p w14:paraId="62FE48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1.动火作业人员必须依法依规持证上岗，不得伪造、涂改、转借、转让、冒用特种作业操作证。</w:t>
      </w:r>
    </w:p>
    <w:p w14:paraId="68514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2.动火作业人员应按规定配备相应劳动防护用品，动火作业前要严格执行审批程序，在建筑物主要出入就和作业现场醒目位置张贴公示。</w:t>
      </w:r>
    </w:p>
    <w:p w14:paraId="457733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3.动火作业前要进行安全风险辨识评估并有效落实管控措施，清除作业区域及可能影响范围内的所有可燃、易燃、易爆物品和介质。</w:t>
      </w:r>
    </w:p>
    <w:p w14:paraId="1BF64A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4.动火作业时要严格执行作业程序、规程、规范和标准，落实现场监护人员和安全措施、配备相应的灭火措施，不得与具有火灾、爆炸风险作业交叉进行。</w:t>
      </w:r>
    </w:p>
    <w:p w14:paraId="2D819FB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动火作业后要进行全面清理复查，确保无遗留火种，动火作业现场要建立应急疏散预案或应急处置方案。</w:t>
      </w:r>
    </w:p>
    <w:p w14:paraId="6F7641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70E43"/>
    <w:multiLevelType w:val="singleLevel"/>
    <w:tmpl w:val="B6F70E4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81D22"/>
    <w:rsid w:val="008211EC"/>
    <w:rsid w:val="05EC2C70"/>
    <w:rsid w:val="084B1D60"/>
    <w:rsid w:val="08803DF3"/>
    <w:rsid w:val="09704D07"/>
    <w:rsid w:val="0DDE590B"/>
    <w:rsid w:val="0E3109D5"/>
    <w:rsid w:val="0E381D22"/>
    <w:rsid w:val="12D9180A"/>
    <w:rsid w:val="18CA03EE"/>
    <w:rsid w:val="18E81109"/>
    <w:rsid w:val="1AA428A9"/>
    <w:rsid w:val="20F7197F"/>
    <w:rsid w:val="245B7D1A"/>
    <w:rsid w:val="278D5BDE"/>
    <w:rsid w:val="28AC5ED9"/>
    <w:rsid w:val="28D70C77"/>
    <w:rsid w:val="28DC461B"/>
    <w:rsid w:val="28E54DDE"/>
    <w:rsid w:val="29D75357"/>
    <w:rsid w:val="2AEB2BB9"/>
    <w:rsid w:val="2B4E750D"/>
    <w:rsid w:val="2FA47D53"/>
    <w:rsid w:val="33103849"/>
    <w:rsid w:val="39BE5BBD"/>
    <w:rsid w:val="3C3C1050"/>
    <w:rsid w:val="3FB2030C"/>
    <w:rsid w:val="409E69CF"/>
    <w:rsid w:val="40C07D9A"/>
    <w:rsid w:val="42B9120F"/>
    <w:rsid w:val="42E85A19"/>
    <w:rsid w:val="451F245A"/>
    <w:rsid w:val="45EB3C92"/>
    <w:rsid w:val="46212368"/>
    <w:rsid w:val="49C27C44"/>
    <w:rsid w:val="4A517E06"/>
    <w:rsid w:val="4D7B0787"/>
    <w:rsid w:val="4F54285F"/>
    <w:rsid w:val="50D04FF4"/>
    <w:rsid w:val="54DA1A01"/>
    <w:rsid w:val="55A95D07"/>
    <w:rsid w:val="57EB4013"/>
    <w:rsid w:val="5AA24B62"/>
    <w:rsid w:val="64751817"/>
    <w:rsid w:val="68AB61AD"/>
    <w:rsid w:val="6B87017A"/>
    <w:rsid w:val="6E506F8F"/>
    <w:rsid w:val="6F4B70A6"/>
    <w:rsid w:val="70C6276A"/>
    <w:rsid w:val="7777008B"/>
    <w:rsid w:val="78EC354D"/>
    <w:rsid w:val="7A221E7C"/>
    <w:rsid w:val="7AE01A4E"/>
    <w:rsid w:val="7DDC781E"/>
    <w:rsid w:val="7E6F5E7F"/>
    <w:rsid w:val="7F086192"/>
    <w:rsid w:val="7F9276B2"/>
    <w:rsid w:val="7FE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spacing w:line="480" w:lineRule="exact"/>
    </w:pPr>
    <w:rPr>
      <w:rFonts w:ascii="Times New Roman" w:hAnsi="Times New Roman" w:eastAsia="仿宋" w:cs="Times New Roman"/>
      <w:color w:val="000000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文星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2025-03-21T02:41:00Z</dcterms:created>
  <dc:creator>政府办收发员</dc:creator>
  <cp:lastModifiedBy>政府办收发员</cp:lastModifiedBy>
  <dcterms:modified xsi:type="dcterms:W3CDTF">2025-03-21T02:42:24Z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822D25DDBB82490F9A4DC59AFFE339DD_11</vt:lpwstr>
  </property>
</Properties>
</file>