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琼海市海洋</w:t>
      </w:r>
      <w:r>
        <w:rPr>
          <w:rFonts w:hint="eastAsia" w:asciiTheme="majorEastAsia" w:hAnsiTheme="majorEastAsia" w:eastAsiaTheme="majorEastAsia" w:cstheme="majorEastAsia"/>
          <w:b/>
          <w:bCs/>
          <w:sz w:val="44"/>
          <w:szCs w:val="44"/>
          <w:lang w:eastAsia="zh-CN"/>
        </w:rPr>
        <w:t>和</w:t>
      </w:r>
      <w:r>
        <w:rPr>
          <w:rFonts w:hint="eastAsia" w:asciiTheme="majorEastAsia" w:hAnsiTheme="majorEastAsia" w:eastAsiaTheme="majorEastAsia" w:cstheme="majorEastAsia"/>
          <w:b/>
          <w:bCs/>
          <w:sz w:val="44"/>
          <w:szCs w:val="44"/>
        </w:rPr>
        <w:t>渔业行政执法大队2024年度决算公开报告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 xml:space="preserve">第一部分 </w:t>
      </w:r>
      <w:r>
        <w:rPr>
          <w:rFonts w:hint="eastAsia" w:ascii="黑体" w:hAnsi="ˎ̥" w:eastAsia="黑体"/>
          <w:sz w:val="32"/>
          <w:szCs w:val="32"/>
          <w:lang w:eastAsia="zh-CN"/>
        </w:rPr>
        <w:t>琼海市海洋和渔业行政执法大队</w:t>
      </w:r>
      <w:r>
        <w:rPr>
          <w:rFonts w:hint="eastAsia" w:ascii="黑体" w:hAnsi="黑体" w:eastAsia="黑体"/>
          <w:sz w:val="32"/>
          <w:szCs w:val="32"/>
        </w:rPr>
        <w:t>概况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pPr>
        <w:pStyle w:val="15"/>
        <w:tabs>
          <w:tab w:val="right" w:leader="dot" w:pos="8306"/>
        </w:tabs>
        <w:spacing w:line="578" w:lineRule="exact"/>
        <w:rPr>
          <w:rFonts w:hint="eastAsia" w:eastAsia="宋体"/>
          <w:sz w:val="32"/>
          <w:szCs w:val="32"/>
          <w:lang w:val="en-US" w:eastAsia="zh-CN"/>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lang w:val="en-US" w:eastAsia="zh-CN"/>
        </w:rPr>
        <w:t>5</w:t>
      </w:r>
    </w:p>
    <w:p>
      <w:pPr>
        <w:pStyle w:val="15"/>
        <w:tabs>
          <w:tab w:val="right" w:leader="dot" w:pos="8306"/>
        </w:tabs>
        <w:spacing w:line="578" w:lineRule="exact"/>
        <w:rPr>
          <w:rFonts w:hint="eastAsia" w:eastAsia="宋体"/>
          <w:sz w:val="32"/>
          <w:szCs w:val="32"/>
          <w:lang w:val="en-US" w:eastAsia="zh-CN"/>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lang w:val="en-US" w:eastAsia="zh-CN"/>
        </w:rPr>
        <w:t>6</w:t>
      </w:r>
    </w:p>
    <w:p>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9</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10</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11</w:t>
      </w:r>
    </w:p>
    <w:p>
      <w:pPr>
        <w:pStyle w:val="16"/>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12</w:t>
      </w:r>
    </w:p>
    <w:p>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w:t>
      </w:r>
      <w:r>
        <w:rPr>
          <w:rFonts w:hint="eastAsia" w:ascii="仿宋" w:hAnsi="仿宋" w:eastAsia="仿宋" w:cs="仿宋"/>
          <w:sz w:val="32"/>
          <w:szCs w:val="32"/>
          <w:lang w:val="en-US" w:eastAsia="zh-CN"/>
        </w:rPr>
        <w:t>3</w:t>
      </w:r>
    </w:p>
    <w:p>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lang w:val="en-US" w:eastAsia="zh-CN"/>
        </w:rPr>
        <w:t>4</w:t>
      </w:r>
    </w:p>
    <w:p>
      <w:pPr>
        <w:pStyle w:val="15"/>
        <w:tabs>
          <w:tab w:val="right" w:leader="dot" w:pos="8306"/>
        </w:tabs>
        <w:spacing w:line="578" w:lineRule="exact"/>
        <w:rPr>
          <w:rFonts w:hint="eastAsia" w:ascii="黑体" w:hAnsi="ˎ̥" w:eastAsia="宋体"/>
          <w:sz w:val="32"/>
          <w:szCs w:val="32"/>
          <w:lang w:val="en-US" w:eastAsia="zh-CN"/>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bookmarkStart w:id="2" w:name="_Toc10720_WPSOffice_Level1"/>
      <w:bookmarkStart w:id="3" w:name="_Toc32433_WPSOffice_Level1"/>
      <w:bookmarkStart w:id="4" w:name="_Toc10049_WPSOffice_Level1"/>
      <w:bookmarkStart w:id="5" w:name="_Toc1704_WPSOffice_Level1"/>
      <w:bookmarkStart w:id="6" w:name="_Toc23465_WPSOffice_Level1"/>
      <w:bookmarkStart w:id="7" w:name="_Toc22941_WPSOffice_Level1"/>
      <w:bookmarkStart w:id="8" w:name="_Toc24238_WPSOffice_Level2"/>
      <w:bookmarkStart w:id="9" w:name="_Toc14159_WPSOffice_Level2"/>
      <w:bookmarkStart w:id="10" w:name="_Toc20205_WPSOffice_Level2"/>
      <w:bookmarkStart w:id="11" w:name="_Toc26580_WPSOffice_Level2"/>
      <w:bookmarkStart w:id="12" w:name="_Toc20274_WPSOffice_Level2"/>
      <w:bookmarkStart w:id="13" w:name="_Toc32622_WPSOffice_Level2"/>
      <w:r>
        <w:rPr>
          <w:rFonts w:hint="eastAsia"/>
          <w:sz w:val="32"/>
          <w:szCs w:val="32"/>
          <w:lang w:val="en-US" w:eastAsia="zh-CN"/>
        </w:rPr>
        <w:t>6</w:t>
      </w: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职责</w:t>
      </w:r>
      <w:bookmarkEnd w:id="9"/>
      <w:bookmarkEnd w:id="10"/>
      <w:bookmarkEnd w:id="11"/>
      <w:bookmarkEnd w:id="12"/>
      <w:bookmarkEnd w:id="13"/>
    </w:p>
    <w:p>
      <w:pPr>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ab/>
      </w:r>
      <w:r>
        <w:rPr>
          <w:rFonts w:hint="eastAsia" w:ascii="仿宋_GB2312" w:hAnsi="仿宋_GB2312" w:eastAsia="仿宋_GB2312" w:cs="仿宋"/>
          <w:sz w:val="32"/>
          <w:szCs w:val="32"/>
        </w:rPr>
        <w:t>根据《中共海南省委办公厅 海南省人民政府办公厅印发&lt;关于深化综合行政执法体制改革的实施意见&gt;的通知》（琼办发〔2019〕83号）、《中共海南省办公厅、海南省人民政府办公厅关于印发&lt;关于深化农业综合行政执法改革的实施方案&gt;的通知》（琼办发〔2020〕34号）、《中共琼海市委办公室  琼海市人民政府办公室关于印发&lt;琼海市综合行政执法体制改革实施方案&gt;的通知》（琼海党办〔2019〕131号），经研究，琼海市</w:t>
      </w:r>
      <w:r>
        <w:rPr>
          <w:rFonts w:hint="eastAsia" w:ascii="仿宋_GB2312" w:hAnsi="仿宋_GB2312" w:eastAsia="仿宋_GB2312" w:cs="仿宋"/>
          <w:sz w:val="32"/>
          <w:szCs w:val="32"/>
          <w:lang w:eastAsia="zh-CN"/>
        </w:rPr>
        <w:t>海洋</w:t>
      </w:r>
      <w:r>
        <w:rPr>
          <w:rFonts w:hint="eastAsia" w:ascii="仿宋_GB2312" w:hAnsi="仿宋_GB2312" w:eastAsia="仿宋_GB2312" w:cs="仿宋"/>
          <w:sz w:val="32"/>
          <w:szCs w:val="32"/>
        </w:rPr>
        <w:t>行政执法大队机构编制方案如下：</w:t>
      </w:r>
    </w:p>
    <w:p>
      <w:pPr>
        <w:spacing w:line="600" w:lineRule="exact"/>
        <w:ind w:firstLine="643" w:firstLineChars="200"/>
        <w:rPr>
          <w:rFonts w:hint="eastAsia" w:ascii="黑体" w:hAnsi="黑体" w:eastAsia="黑体" w:cs="仿宋"/>
          <w:b/>
          <w:bCs/>
          <w:sz w:val="32"/>
          <w:szCs w:val="32"/>
        </w:rPr>
      </w:pPr>
      <w:r>
        <w:rPr>
          <w:rFonts w:hint="eastAsia" w:ascii="黑体" w:hAnsi="黑体" w:eastAsia="黑体" w:cs="仿宋"/>
          <w:b/>
          <w:bCs/>
          <w:sz w:val="32"/>
          <w:szCs w:val="32"/>
        </w:rPr>
        <w:t>一、单位名称</w:t>
      </w:r>
    </w:p>
    <w:p>
      <w:pPr>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琼海市海洋与渔业行政执法大队</w:t>
      </w:r>
    </w:p>
    <w:p>
      <w:pPr>
        <w:spacing w:line="600" w:lineRule="exact"/>
        <w:ind w:firstLine="643" w:firstLineChars="200"/>
        <w:rPr>
          <w:rFonts w:hint="eastAsia" w:ascii="黑体" w:hAnsi="黑体" w:eastAsia="黑体" w:cs="仿宋"/>
          <w:b/>
          <w:bCs/>
          <w:sz w:val="32"/>
          <w:szCs w:val="32"/>
        </w:rPr>
      </w:pPr>
      <w:r>
        <w:rPr>
          <w:rFonts w:hint="eastAsia" w:ascii="黑体" w:hAnsi="黑体" w:eastAsia="黑体" w:cs="仿宋"/>
          <w:b/>
          <w:bCs/>
          <w:sz w:val="32"/>
          <w:szCs w:val="32"/>
        </w:rPr>
        <w:t>二、隶属关系</w:t>
      </w:r>
    </w:p>
    <w:p>
      <w:pPr>
        <w:spacing w:line="600" w:lineRule="exact"/>
        <w:rPr>
          <w:rFonts w:hint="eastAsia" w:ascii="仿宋_GB2312" w:hAnsi="仿宋_GB2312" w:eastAsia="仿宋_GB2312" w:cs="仿宋"/>
          <w:sz w:val="32"/>
          <w:szCs w:val="32"/>
        </w:rPr>
      </w:pPr>
      <w:r>
        <w:rPr>
          <w:rFonts w:hint="eastAsia" w:ascii="仿宋_GB2312" w:hAnsi="仿宋_GB2312" w:eastAsia="仿宋_GB2312" w:cs="仿宋"/>
          <w:sz w:val="32"/>
          <w:szCs w:val="32"/>
        </w:rPr>
        <w:t xml:space="preserve">    琼海市海洋与渔业行政执法大队为副科级机构，作为市综合行政执法局下设海洋与渔业领域行政执法队伍，以市综合行政执法局名义统一行使行政处罚权以及与之相关的行政检查、行政强制权，包括投拆举报的受理和行政处罚案件的立案、调查、处罚等。</w:t>
      </w:r>
    </w:p>
    <w:p>
      <w:pPr>
        <w:spacing w:line="600" w:lineRule="exact"/>
        <w:ind w:firstLine="643" w:firstLineChars="200"/>
        <w:rPr>
          <w:rFonts w:hint="eastAsia" w:ascii="黑体" w:hAnsi="黑体" w:eastAsia="黑体" w:cs="仿宋"/>
          <w:b/>
          <w:bCs/>
          <w:sz w:val="32"/>
          <w:szCs w:val="32"/>
        </w:rPr>
      </w:pPr>
      <w:r>
        <w:rPr>
          <w:rFonts w:hint="eastAsia" w:ascii="黑体" w:hAnsi="黑体" w:eastAsia="黑体" w:cs="仿宋"/>
          <w:b/>
          <w:bCs/>
          <w:sz w:val="32"/>
          <w:szCs w:val="32"/>
        </w:rPr>
        <w:t>三、工作任务和职责范围</w:t>
      </w:r>
    </w:p>
    <w:p>
      <w:pPr>
        <w:pStyle w:val="20"/>
        <w:widowControl/>
        <w:numPr>
          <w:ilvl w:val="0"/>
          <w:numId w:val="3"/>
        </w:numPr>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贯彻落实党中央和国家、省委省政府、市委市政府有关海洋与渔业行政执法工作的方针政策、法律法规、规章制度，执行海南自由贸易港政策措施和市委市政府决策部署。</w:t>
      </w:r>
    </w:p>
    <w:p>
      <w:pPr>
        <w:pStyle w:val="20"/>
        <w:widowControl/>
        <w:numPr>
          <w:ilvl w:val="0"/>
          <w:numId w:val="3"/>
        </w:numPr>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履行海洋与渔业执法职能，维护国家海洋与渔业权益，保护海洋环境与渔业资源，维护海洋开发利用和渔业生产秩序。</w:t>
      </w:r>
    </w:p>
    <w:p>
      <w:pPr>
        <w:pStyle w:val="20"/>
        <w:widowControl/>
        <w:numPr>
          <w:ilvl w:val="0"/>
          <w:numId w:val="3"/>
        </w:numPr>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研究拟定全市海洋与渔业行政执法活动、专项执法行动工作方案并组织实施。</w:t>
      </w:r>
    </w:p>
    <w:p>
      <w:pPr>
        <w:pStyle w:val="20"/>
        <w:widowControl/>
        <w:numPr>
          <w:ilvl w:val="0"/>
          <w:numId w:val="3"/>
        </w:numPr>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承担辖区内侵犯海洋权益和违法使用海域等方面的海洋执法工作；协助有关部门做好海洋生态环境保护执法工作。</w:t>
      </w:r>
    </w:p>
    <w:p>
      <w:pPr>
        <w:pStyle w:val="20"/>
        <w:widowControl/>
        <w:numPr>
          <w:ilvl w:val="0"/>
          <w:numId w:val="3"/>
        </w:numPr>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承担辖区内渔业捕捞、水产养殖、水生野生动物保护、渔业安全生产以及海上旅游（休闲渔业）等方面的渔业执法工作。</w:t>
      </w:r>
    </w:p>
    <w:p>
      <w:pPr>
        <w:pStyle w:val="20"/>
        <w:widowControl/>
        <w:numPr>
          <w:ilvl w:val="0"/>
          <w:numId w:val="3"/>
        </w:numPr>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负责加强海洋与渔业行政执法日常巡查，及时制止或查处违法从事有关生产、经营或其他活动行为。</w:t>
      </w:r>
    </w:p>
    <w:p>
      <w:pPr>
        <w:pStyle w:val="20"/>
        <w:widowControl/>
        <w:numPr>
          <w:ilvl w:val="0"/>
          <w:numId w:val="3"/>
        </w:numPr>
        <w:spacing w:line="600" w:lineRule="exact"/>
        <w:ind w:firstLine="640" w:firstLineChars="200"/>
        <w:rPr>
          <w:rFonts w:hint="eastAsia" w:ascii="仿宋_GB2312" w:hAnsi="仿宋_GB2312" w:eastAsia="仿宋_GB2312" w:cs="仿宋"/>
          <w:sz w:val="32"/>
          <w:szCs w:val="32"/>
          <w:highlight w:val="none"/>
        </w:rPr>
      </w:pPr>
      <w:r>
        <w:rPr>
          <w:rFonts w:hint="eastAsia" w:ascii="仿宋_GB2312" w:hAnsi="仿宋_GB2312" w:eastAsia="仿宋_GB2312" w:cs="仿宋"/>
          <w:sz w:val="32"/>
          <w:szCs w:val="32"/>
        </w:rPr>
        <w:t>负责受理海洋与渔业行政执法方面投诉，并做好</w:t>
      </w:r>
      <w:r>
        <w:rPr>
          <w:rFonts w:hint="eastAsia" w:ascii="仿宋_GB2312" w:hAnsi="仿宋_GB2312" w:eastAsia="仿宋_GB2312" w:cs="仿宋"/>
          <w:sz w:val="32"/>
          <w:szCs w:val="32"/>
          <w:highlight w:val="none"/>
        </w:rPr>
        <w:t>调查处理结果回复工作。</w:t>
      </w:r>
    </w:p>
    <w:p>
      <w:pPr>
        <w:pStyle w:val="20"/>
        <w:widowControl/>
        <w:numPr>
          <w:ilvl w:val="0"/>
          <w:numId w:val="3"/>
        </w:numPr>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ab/>
      </w:r>
      <w:r>
        <w:rPr>
          <w:rFonts w:hint="eastAsia" w:ascii="仿宋_GB2312" w:hAnsi="仿宋_GB2312" w:eastAsia="仿宋_GB2312" w:cs="仿宋"/>
          <w:sz w:val="32"/>
          <w:szCs w:val="32"/>
        </w:rPr>
        <w:t>承办市委、市政府、市综合行政执法局及上级部门交办的其他事项。</w:t>
      </w:r>
    </w:p>
    <w:p>
      <w:pPr>
        <w:pStyle w:val="20"/>
        <w:widowControl/>
        <w:numPr>
          <w:ilvl w:val="0"/>
          <w:numId w:val="4"/>
        </w:numPr>
        <w:spacing w:line="600" w:lineRule="exact"/>
        <w:ind w:firstLine="643" w:firstLineChars="200"/>
        <w:rPr>
          <w:rFonts w:hint="eastAsia" w:ascii="黑体" w:hAnsi="黑体" w:eastAsia="黑体" w:cs="仿宋"/>
          <w:b/>
          <w:bCs/>
          <w:sz w:val="32"/>
          <w:szCs w:val="32"/>
        </w:rPr>
      </w:pPr>
      <w:r>
        <w:rPr>
          <w:rFonts w:hint="eastAsia" w:ascii="黑体" w:hAnsi="黑体" w:eastAsia="黑体" w:cs="仿宋"/>
          <w:b/>
          <w:bCs/>
          <w:sz w:val="32"/>
          <w:szCs w:val="32"/>
        </w:rPr>
        <w:t>内设机构</w:t>
      </w:r>
    </w:p>
    <w:p>
      <w:pPr>
        <w:pStyle w:val="20"/>
        <w:widowControl/>
        <w:spacing w:line="600" w:lineRule="exact"/>
        <w:ind w:firstLine="421" w:firstLineChars="131"/>
        <w:rPr>
          <w:rFonts w:hint="eastAsia" w:ascii="仿宋_GB2312" w:hAnsi="仿宋_GB2312" w:eastAsia="仿宋_GB2312" w:cs="仿宋"/>
          <w:sz w:val="32"/>
          <w:szCs w:val="32"/>
        </w:rPr>
      </w:pPr>
      <w:r>
        <w:rPr>
          <w:rFonts w:hint="eastAsia" w:ascii="仿宋" w:hAnsi="仿宋" w:eastAsia="仿宋" w:cs="仿宋"/>
          <w:b/>
          <w:bCs/>
          <w:sz w:val="32"/>
          <w:szCs w:val="32"/>
        </w:rPr>
        <w:t xml:space="preserve">  </w:t>
      </w:r>
      <w:r>
        <w:rPr>
          <w:rFonts w:hint="eastAsia" w:ascii="仿宋_GB2312" w:hAnsi="仿宋_GB2312" w:eastAsia="仿宋_GB2312" w:cs="仿宋"/>
          <w:sz w:val="32"/>
          <w:szCs w:val="32"/>
        </w:rPr>
        <w:t>根据上述职责，市海洋与渔业行政执法大队拟设办公室、海洋执法中队、渔业执法中队3个内设机构。</w:t>
      </w:r>
    </w:p>
    <w:p>
      <w:pPr>
        <w:pStyle w:val="20"/>
        <w:widowControl/>
        <w:numPr>
          <w:ilvl w:val="0"/>
          <w:numId w:val="5"/>
        </w:numPr>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办公室。</w:t>
      </w:r>
      <w:r>
        <w:rPr>
          <w:rFonts w:hint="eastAsia" w:ascii="仿宋_GB2312" w:hAnsi="仿宋_GB2312" w:eastAsia="仿宋_GB2312" w:cs="仿宋"/>
          <w:sz w:val="32"/>
          <w:szCs w:val="32"/>
        </w:rPr>
        <w:tab/>
      </w:r>
      <w:r>
        <w:rPr>
          <w:rFonts w:hint="eastAsia" w:ascii="仿宋_GB2312" w:hAnsi="仿宋_GB2312" w:eastAsia="仿宋_GB2312" w:cs="仿宋"/>
          <w:sz w:val="32"/>
          <w:szCs w:val="32"/>
        </w:rPr>
        <w:t>承担文电、机要保密、综合性文稿起草、档案、政务公开、公务用车管理、政务督查、提案建议办理和舆情应对、会务组织、党建、党风廉政、工会、资产管理和财务等工作；负责投诉、信访等工作；协助做好行政复议、应诉、听证等工作。</w:t>
      </w:r>
    </w:p>
    <w:p>
      <w:pPr>
        <w:pStyle w:val="20"/>
        <w:widowControl/>
        <w:numPr>
          <w:ilvl w:val="0"/>
          <w:numId w:val="5"/>
        </w:numPr>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海洋执法中队。具体负责海域岸线、海岛、各项用海开发活动等执法检查和违法案件查处工作。</w:t>
      </w:r>
    </w:p>
    <w:p>
      <w:pPr>
        <w:pStyle w:val="20"/>
        <w:widowControl/>
        <w:numPr>
          <w:ilvl w:val="0"/>
          <w:numId w:val="5"/>
        </w:numPr>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渔业执法中队。具体负责渔业捕捞、水产养殖、水生野生动物保护、渔业安全生产以及海上旅游（休闲渔业）等执法检查和违法案件查处工作。</w:t>
      </w:r>
    </w:p>
    <w:p>
      <w:pPr>
        <w:pStyle w:val="20"/>
        <w:widowControl/>
        <w:numPr>
          <w:ilvl w:val="0"/>
          <w:numId w:val="4"/>
        </w:numPr>
        <w:spacing w:line="600" w:lineRule="exact"/>
        <w:ind w:firstLine="643" w:firstLineChars="200"/>
        <w:rPr>
          <w:rFonts w:hint="eastAsia" w:ascii="黑体" w:hAnsi="黑体" w:eastAsia="黑体" w:cs="仿宋"/>
          <w:b/>
          <w:bCs/>
          <w:sz w:val="32"/>
          <w:szCs w:val="32"/>
        </w:rPr>
      </w:pPr>
      <w:r>
        <w:rPr>
          <w:rFonts w:hint="eastAsia" w:ascii="黑体" w:hAnsi="黑体" w:eastAsia="黑体" w:cs="仿宋"/>
          <w:b/>
          <w:bCs/>
          <w:sz w:val="32"/>
          <w:szCs w:val="32"/>
        </w:rPr>
        <w:t>人员编制</w:t>
      </w:r>
    </w:p>
    <w:p>
      <w:pPr>
        <w:pStyle w:val="20"/>
        <w:widowControl/>
        <w:spacing w:line="600" w:lineRule="exact"/>
        <w:rPr>
          <w:rFonts w:hint="eastAsia" w:ascii="仿宋_GB2312" w:hAnsi="仿宋_GB2312" w:eastAsia="仿宋_GB2312" w:cs="仿宋"/>
          <w:sz w:val="32"/>
          <w:szCs w:val="32"/>
          <w:highlight w:val="yellow"/>
        </w:rPr>
      </w:pPr>
      <w:r>
        <w:rPr>
          <w:rFonts w:hint="eastAsia" w:ascii="仿宋" w:hAnsi="仿宋" w:eastAsia="仿宋" w:cs="仿宋"/>
          <w:b/>
          <w:bCs/>
          <w:sz w:val="32"/>
          <w:szCs w:val="32"/>
        </w:rPr>
        <w:t xml:space="preserve">    </w:t>
      </w:r>
      <w:r>
        <w:rPr>
          <w:rFonts w:hint="eastAsia" w:ascii="仿宋_GB2312" w:hAnsi="仿宋_GB2312" w:eastAsia="仿宋_GB2312" w:cs="仿宋"/>
          <w:sz w:val="32"/>
          <w:szCs w:val="32"/>
        </w:rPr>
        <w:t>核定市海洋与渔业行政执法大队财政预算管理事业编制20名，其中领导职数1正3副。</w:t>
      </w:r>
    </w:p>
    <w:p>
      <w:pPr>
        <w:pStyle w:val="20"/>
        <w:widowControl/>
        <w:numPr>
          <w:ilvl w:val="0"/>
          <w:numId w:val="4"/>
        </w:numPr>
        <w:spacing w:line="600" w:lineRule="exact"/>
        <w:ind w:firstLine="643" w:firstLineChars="200"/>
        <w:rPr>
          <w:rFonts w:hint="eastAsia" w:ascii="黑体" w:hAnsi="黑体" w:eastAsia="黑体" w:cs="仿宋"/>
          <w:b/>
          <w:bCs/>
          <w:sz w:val="32"/>
          <w:szCs w:val="32"/>
        </w:rPr>
      </w:pPr>
      <w:r>
        <w:rPr>
          <w:rFonts w:hint="eastAsia" w:ascii="黑体" w:hAnsi="黑体" w:eastAsia="黑体" w:cs="仿宋"/>
          <w:b/>
          <w:bCs/>
          <w:sz w:val="32"/>
          <w:szCs w:val="32"/>
        </w:rPr>
        <w:t>其他事项</w:t>
      </w:r>
    </w:p>
    <w:p>
      <w:pPr>
        <w:pStyle w:val="20"/>
        <w:widowControl/>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（一）市海洋与渔业行政执法事项清单纳入市综合行政执法事项清单实施，具体以市政府批准为准。待运行一段时间后，再视情由市政府报省政府审批，以进一步予以规范。</w:t>
      </w:r>
    </w:p>
    <w:p>
      <w:pPr>
        <w:pStyle w:val="20"/>
        <w:widowControl/>
        <w:spacing w:line="600" w:lineRule="exact"/>
        <w:ind w:firstLine="640" w:firstLineChars="200"/>
        <w:rPr>
          <w:rFonts w:hint="eastAsia" w:ascii="仿宋_GB2312" w:hAnsi="仿宋_GB2312" w:eastAsia="仿宋_GB2312" w:cs="仿宋"/>
          <w:sz w:val="32"/>
          <w:szCs w:val="32"/>
        </w:rPr>
      </w:pPr>
      <w:r>
        <w:rPr>
          <w:rFonts w:hint="eastAsia" w:ascii="仿宋_GB2312" w:hAnsi="仿宋_GB2312" w:eastAsia="仿宋_GB2312" w:cs="仿宋"/>
          <w:sz w:val="32"/>
          <w:szCs w:val="32"/>
        </w:rPr>
        <w:t>（二）行政处罚权划转市综合行政执法局后，已立案但未做出处罚决定的，按照有关规定移交市综合行政执法局依法做出决定。</w:t>
      </w:r>
    </w:p>
    <w:p>
      <w:pPr>
        <w:pStyle w:val="20"/>
        <w:widowControl/>
        <w:spacing w:line="600" w:lineRule="exact"/>
        <w:ind w:firstLine="640" w:firstLineChars="200"/>
        <w:rPr>
          <w:rFonts w:hint="eastAsia" w:ascii="黑体" w:hAnsi="黑体" w:eastAsia="黑体" w:cs="黑体"/>
          <w:sz w:val="32"/>
          <w:szCs w:val="32"/>
        </w:rPr>
      </w:pPr>
      <w:r>
        <w:rPr>
          <w:rFonts w:hint="eastAsia" w:ascii="仿宋_GB2312" w:hAnsi="仿宋_GB2312" w:eastAsia="仿宋_GB2312" w:cs="仿宋"/>
          <w:sz w:val="32"/>
          <w:szCs w:val="32"/>
        </w:rPr>
        <w:t>（三）市海洋与渔业行政执法大队编制性质目前保持现状，待中央统一明确有关政策后，逐步加以规范。</w:t>
      </w:r>
    </w:p>
    <w:p>
      <w:pPr>
        <w:spacing w:line="578" w:lineRule="exact"/>
        <w:ind w:firstLine="640" w:firstLineChars="200"/>
        <w:rPr>
          <w:rFonts w:hint="eastAsia" w:ascii="黑体" w:hAnsi="黑体" w:eastAsia="黑体" w:cs="黑体"/>
          <w:sz w:val="32"/>
          <w:szCs w:val="32"/>
        </w:rPr>
      </w:pPr>
      <w:bookmarkStart w:id="14" w:name="_Toc6572_WPSOffice_Level2"/>
      <w:bookmarkStart w:id="15" w:name="_Toc4833_WPSOffice_Level2"/>
      <w:bookmarkStart w:id="16" w:name="_Toc24474_WPSOffice_Level2"/>
      <w:bookmarkStart w:id="17" w:name="_Toc17796_WPSOffice_Level2"/>
      <w:bookmarkStart w:id="18" w:name="_Toc24059_WPSOffice_Level2"/>
      <w:r>
        <w:rPr>
          <w:rFonts w:hint="eastAsia" w:ascii="黑体" w:hAnsi="黑体" w:eastAsia="黑体" w:cs="黑体"/>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纳入</w:t>
      </w:r>
      <w:r>
        <w:rPr>
          <w:rFonts w:hint="eastAsia" w:ascii="仿宋_GB2312" w:hAnsi="ˎ̥" w:eastAsia="仿宋_GB2312"/>
          <w:color w:val="auto"/>
          <w:sz w:val="32"/>
          <w:szCs w:val="32"/>
          <w:lang w:val="en-US" w:eastAsia="zh-CN"/>
        </w:rPr>
        <w:t>琼海市海洋和渔业行政执法大队</w:t>
      </w:r>
      <w:r>
        <w:rPr>
          <w:rFonts w:hint="default" w:ascii="仿宋_GB2312" w:hAnsi="ˎ̥" w:eastAsia="仿宋_GB2312"/>
          <w:sz w:val="32"/>
          <w:szCs w:val="32"/>
          <w:lang w:val="en-US"/>
        </w:rPr>
        <w:t>2024</w:t>
      </w:r>
      <w:r>
        <w:rPr>
          <w:rFonts w:hint="eastAsia" w:ascii="仿宋_GB2312" w:hAnsi="ˎ̥" w:eastAsia="仿宋_GB2312"/>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w:t>
      </w:r>
    </w:p>
    <w:p>
      <w:pPr>
        <w:spacing w:line="578" w:lineRule="exact"/>
        <w:ind w:firstLine="640" w:firstLineChars="200"/>
        <w:rPr>
          <w:rFonts w:hint="eastAsia" w:ascii="方正楷体_GBK" w:hAnsi="方正楷体_GBK" w:eastAsia="方正楷体_GBK" w:cs="方正楷体_GBK"/>
          <w:color w:val="auto"/>
          <w:sz w:val="32"/>
          <w:szCs w:val="32"/>
        </w:rPr>
      </w:pPr>
      <w:bookmarkStart w:id="19" w:name="_Toc24421_WPSOffice_Level2"/>
      <w:bookmarkStart w:id="20" w:name="_Toc25738_WPSOffice_Level2"/>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val="en-US" w:eastAsia="zh-CN"/>
        </w:rPr>
        <w:t>琼海市综合行政执法局</w:t>
      </w:r>
      <w:r>
        <w:rPr>
          <w:rFonts w:hint="eastAsia" w:ascii="方正楷体_GBK" w:hAnsi="方正楷体_GBK" w:eastAsia="方正楷体_GBK" w:cs="方正楷体_GBK"/>
          <w:color w:val="auto"/>
          <w:sz w:val="32"/>
          <w:szCs w:val="32"/>
        </w:rPr>
        <w:t>本级</w:t>
      </w:r>
      <w:bookmarkEnd w:id="19"/>
      <w:bookmarkEnd w:id="20"/>
    </w:p>
    <w:p>
      <w:pPr>
        <w:spacing w:line="578" w:lineRule="exact"/>
        <w:ind w:firstLine="640" w:firstLineChars="200"/>
        <w:rPr>
          <w:rFonts w:hint="eastAsia" w:ascii="仿宋_GB2312" w:hAnsi="ˎ̥" w:eastAsia="仿宋_GB2312"/>
          <w:sz w:val="32"/>
          <w:szCs w:val="32"/>
        </w:rPr>
      </w:pPr>
      <w:bookmarkStart w:id="21" w:name="_Toc19721_WPSOffice_Level2"/>
      <w:bookmarkStart w:id="22" w:name="_Toc4442_WPSOffice_Level2"/>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val="en-US" w:eastAsia="zh-CN"/>
        </w:rPr>
        <w:t>琼海市海洋和渔业行政执法大队</w:t>
      </w:r>
      <w:r>
        <w:rPr>
          <w:rFonts w:hint="eastAsia" w:ascii="方正楷体_GBK" w:hAnsi="方正楷体_GBK" w:eastAsia="方正楷体_GBK" w:cs="方正楷体_GBK"/>
          <w:color w:val="auto"/>
          <w:sz w:val="32"/>
          <w:szCs w:val="32"/>
        </w:rPr>
        <w:t>下属</w:t>
      </w:r>
      <w:r>
        <w:rPr>
          <w:rFonts w:hint="eastAsia" w:ascii="方正楷体_GBK" w:hAnsi="方正楷体_GBK" w:eastAsia="方正楷体_GBK" w:cs="方正楷体_GBK"/>
          <w:sz w:val="32"/>
          <w:szCs w:val="32"/>
        </w:rPr>
        <w:t>单位</w:t>
      </w:r>
      <w:bookmarkEnd w:id="21"/>
      <w:bookmarkEnd w:id="22"/>
    </w:p>
    <w:p>
      <w:pPr>
        <w:spacing w:line="578" w:lineRule="exact"/>
        <w:jc w:val="center"/>
        <w:rPr>
          <w:rFonts w:hint="eastAsia" w:ascii="黑体" w:hAnsi="黑体" w:eastAsia="黑体" w:cs="黑体"/>
          <w:sz w:val="32"/>
          <w:szCs w:val="32"/>
        </w:rPr>
      </w:pPr>
      <w:bookmarkStart w:id="23" w:name="_Toc6234_WPSOffice_Level1"/>
      <w:bookmarkStart w:id="24" w:name="_Toc30451_WPSOffice_Level1"/>
      <w:bookmarkStart w:id="25" w:name="_Toc8164_WPSOffice_Level1"/>
      <w:bookmarkStart w:id="26" w:name="_Toc28253_WPSOffice_Level1"/>
      <w:bookmarkStart w:id="27" w:name="_Toc15521_WPSOffice_Level1"/>
      <w:bookmarkStart w:id="28" w:name="_Toc30690_WPSOffice_Level1"/>
      <w:bookmarkStart w:id="29" w:name="_Toc6211_WPSOffice_Level2"/>
      <w:bookmarkStart w:id="30" w:name="_Toc11518_WPSOffice_Level2"/>
      <w:bookmarkStart w:id="31" w:name="_Toc4029_WPSOffice_Level2"/>
      <w:bookmarkStart w:id="32" w:name="_Toc32695_WPSOffice_Level2"/>
      <w:bookmarkStart w:id="33" w:name="_Toc32472_WPSOffice_Level2"/>
      <w:bookmarkStart w:id="34" w:name="_Toc8867_WPSOffice_Level2"/>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23"/>
      <w:bookmarkEnd w:id="24"/>
      <w:bookmarkEnd w:id="25"/>
      <w:bookmarkEnd w:id="26"/>
      <w:bookmarkEnd w:id="27"/>
      <w:bookmarkEnd w:id="28"/>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9"/>
      <w:bookmarkEnd w:id="30"/>
      <w:bookmarkEnd w:id="31"/>
      <w:bookmarkEnd w:id="32"/>
      <w:bookmarkEnd w:id="33"/>
      <w:bookmarkEnd w:id="34"/>
    </w:p>
    <w:p>
      <w:pPr>
        <w:spacing w:line="578" w:lineRule="exact"/>
        <w:ind w:firstLine="645"/>
        <w:rPr>
          <w:rFonts w:hint="eastAsia" w:ascii="黑体" w:hAnsi="黑体" w:eastAsia="黑体" w:cs="黑体"/>
          <w:sz w:val="32"/>
          <w:szCs w:val="32"/>
        </w:rPr>
      </w:pPr>
      <w:bookmarkStart w:id="35" w:name="_Toc23139_WPSOffice_Level2"/>
      <w:bookmarkStart w:id="36" w:name="_Toc14349_WPSOffice_Level2"/>
      <w:bookmarkStart w:id="37" w:name="_Toc26621_WPSOffice_Level2"/>
      <w:bookmarkStart w:id="38" w:name="_Toc25608_WPSOffice_Level2"/>
      <w:bookmarkStart w:id="39" w:name="_Toc28622_WPSOffice_Level2"/>
      <w:bookmarkStart w:id="40" w:name="_Toc30334_WPSOffice_Level2"/>
      <w:r>
        <w:rPr>
          <w:rFonts w:hint="eastAsia" w:ascii="黑体" w:hAnsi="黑体" w:eastAsia="黑体" w:cs="黑体"/>
          <w:sz w:val="32"/>
          <w:szCs w:val="32"/>
        </w:rPr>
        <w:t>二、收入决算公开表</w:t>
      </w:r>
      <w:bookmarkEnd w:id="35"/>
      <w:bookmarkEnd w:id="36"/>
      <w:bookmarkEnd w:id="37"/>
      <w:bookmarkEnd w:id="38"/>
      <w:bookmarkEnd w:id="39"/>
      <w:bookmarkEnd w:id="40"/>
      <w:bookmarkStart w:id="41" w:name="_Toc17626_WPSOffice_Level2"/>
      <w:bookmarkStart w:id="42" w:name="_Toc14658_WPSOffice_Level2"/>
      <w:bookmarkStart w:id="43" w:name="_Toc17858_WPSOffice_Level2"/>
      <w:bookmarkStart w:id="44" w:name="_Toc3262_WPSOffice_Level2"/>
      <w:bookmarkStart w:id="45" w:name="_Toc5489_WPSOffice_Level2"/>
      <w:bookmarkStart w:id="46" w:name="_Toc13854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41"/>
      <w:bookmarkEnd w:id="42"/>
      <w:bookmarkEnd w:id="43"/>
      <w:bookmarkEnd w:id="44"/>
      <w:bookmarkEnd w:id="45"/>
      <w:bookmarkEnd w:id="46"/>
      <w:bookmarkStart w:id="47" w:name="_Toc23591_WPSOffice_Level2"/>
      <w:bookmarkStart w:id="48" w:name="_Toc4265_WPSOffice_Level2"/>
      <w:bookmarkStart w:id="49" w:name="_Toc7988_WPSOffice_Level2"/>
      <w:bookmarkStart w:id="50" w:name="_Toc21415_WPSOffice_Level2"/>
      <w:bookmarkStart w:id="51" w:name="_Toc23493_WPSOffice_Level2"/>
      <w:bookmarkStart w:id="52" w:name="_Toc13701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7"/>
      <w:bookmarkEnd w:id="48"/>
      <w:bookmarkEnd w:id="49"/>
      <w:bookmarkEnd w:id="50"/>
      <w:bookmarkEnd w:id="51"/>
      <w:bookmarkEnd w:id="52"/>
    </w:p>
    <w:p>
      <w:pPr>
        <w:spacing w:line="578" w:lineRule="exact"/>
        <w:ind w:firstLine="645"/>
        <w:rPr>
          <w:rFonts w:hint="eastAsia" w:ascii="黑体" w:hAnsi="黑体" w:eastAsia="黑体" w:cs="黑体"/>
          <w:sz w:val="32"/>
          <w:szCs w:val="32"/>
        </w:rPr>
      </w:pPr>
      <w:bookmarkStart w:id="53" w:name="_Toc7879_WPSOffice_Level2"/>
      <w:bookmarkStart w:id="54" w:name="_Toc25166_WPSOffice_Level2"/>
      <w:bookmarkStart w:id="55" w:name="_Toc23829_WPSOffice_Level2"/>
      <w:bookmarkStart w:id="56" w:name="_Toc22783_WPSOffice_Level2"/>
      <w:bookmarkStart w:id="57" w:name="_Toc2158_WPSOffice_Level2"/>
      <w:bookmarkStart w:id="58" w:name="_Toc13516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bookmarkEnd w:id="57"/>
      <w:bookmarkEnd w:id="58"/>
      <w:bookmarkStart w:id="59" w:name="_Toc2632_WPSOffice_Level2"/>
      <w:bookmarkStart w:id="60" w:name="_Toc17833_WPSOffice_Level2"/>
      <w:bookmarkStart w:id="61" w:name="_Toc8373_WPSOffice_Level2"/>
      <w:bookmarkStart w:id="62" w:name="_Toc5343_WPSOffice_Level2"/>
      <w:bookmarkStart w:id="63" w:name="_Toc17283_WPSOffice_Level2"/>
      <w:bookmarkStart w:id="64" w:name="_Toc253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5" w:name="_Toc11799_WPSOffice_Level2"/>
      <w:bookmarkStart w:id="66" w:name="_Toc13345_WPSOffice_Level2"/>
      <w:bookmarkStart w:id="67" w:name="_Toc6020_WPSOffice_Level2"/>
      <w:bookmarkStart w:id="68" w:name="_Toc1533_WPSOffice_Level2"/>
      <w:bookmarkStart w:id="69" w:name="_Toc21310_WPSOffice_Level2"/>
      <w:bookmarkStart w:id="70" w:name="_Toc5594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71" w:name="_Toc29886_WPSOffice_Level2"/>
      <w:bookmarkStart w:id="72" w:name="_Toc9377_WPSOffice_Level2"/>
      <w:bookmarkStart w:id="73" w:name="_Toc19961_WPSOffice_Level2"/>
      <w:bookmarkStart w:id="74" w:name="_Toc1820_WPSOffice_Level2"/>
      <w:r>
        <w:rPr>
          <w:rFonts w:hint="eastAsia" w:ascii="黑体" w:hAnsi="黑体" w:eastAsia="黑体" w:cs="黑体"/>
          <w:sz w:val="32"/>
          <w:szCs w:val="32"/>
        </w:rPr>
        <w:t>九、财政拨款“三公”经费支出决算</w:t>
      </w:r>
      <w:bookmarkEnd w:id="71"/>
      <w:bookmarkEnd w:id="72"/>
      <w:bookmarkEnd w:id="73"/>
      <w:bookmarkEnd w:id="74"/>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5" w:name="_Toc29683_WPSOffice_Level1"/>
      <w:bookmarkStart w:id="76" w:name="_Toc27590_WPSOffice_Level1"/>
      <w:bookmarkStart w:id="77" w:name="_Toc16686_WPSOffice_Level1"/>
      <w:bookmarkStart w:id="78" w:name="_Toc4402_WPSOffice_Level1"/>
      <w:bookmarkStart w:id="79" w:name="_Toc31264_WPSOffice_Level1"/>
      <w:bookmarkStart w:id="80" w:name="_Toc28629_WPSOffice_Level1"/>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bookmarkStart w:id="123" w:name="_GoBack"/>
      <w:bookmarkEnd w:id="123"/>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5"/>
      <w:bookmarkEnd w:id="76"/>
      <w:bookmarkEnd w:id="77"/>
      <w:bookmarkEnd w:id="78"/>
      <w:bookmarkEnd w:id="79"/>
      <w:bookmarkEnd w:id="80"/>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w:t>
      </w:r>
      <w:r>
        <w:rPr>
          <w:rFonts w:hint="eastAsia" w:ascii="仿宋_GB2312" w:hAnsi="ˎ̥" w:eastAsia="仿宋_GB2312"/>
          <w:color w:val="auto"/>
          <w:sz w:val="32"/>
          <w:szCs w:val="32"/>
        </w:rPr>
        <w:t>计</w:t>
      </w:r>
      <w:r>
        <w:rPr>
          <w:rFonts w:hint="default" w:ascii="仿宋_GB2312" w:hAnsi="ˎ̥" w:eastAsia="仿宋_GB2312"/>
          <w:color w:val="auto"/>
          <w:sz w:val="32"/>
          <w:szCs w:val="32"/>
          <w:lang w:val="en-US"/>
        </w:rPr>
        <w:t>211.23</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211.23</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年度相比，收入、支出总计各减少</w:t>
      </w:r>
      <w:r>
        <w:rPr>
          <w:rFonts w:hint="eastAsia" w:ascii="仿宋_GB2312" w:hAnsi="ˎ̥" w:eastAsia="仿宋_GB2312"/>
          <w:color w:val="auto"/>
          <w:sz w:val="32"/>
          <w:szCs w:val="32"/>
          <w:lang w:val="en-US" w:eastAsia="zh-CN"/>
        </w:rPr>
        <w:t>15.49</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人员减少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211.23</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211.23</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w:t>
      </w:r>
      <w:r>
        <w:rPr>
          <w:rFonts w:hint="eastAsia" w:ascii="仿宋_GB2312" w:hAnsi="ˎ̥" w:eastAsia="仿宋_GB2312"/>
          <w:sz w:val="32"/>
          <w:szCs w:val="32"/>
        </w:rPr>
        <w:t>、02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_GB2312" w:hAnsi="ˎ̥" w:eastAsia="仿宋_GB2312"/>
          <w:color w:val="auto"/>
          <w:sz w:val="32"/>
          <w:szCs w:val="32"/>
        </w:rPr>
        <w:t>本年收入</w:t>
      </w:r>
      <w:r>
        <w:rPr>
          <w:rFonts w:hint="default" w:ascii="仿宋_GB2312" w:hAnsi="ˎ̥" w:eastAsia="仿宋_GB2312"/>
          <w:color w:val="auto"/>
          <w:sz w:val="32"/>
          <w:szCs w:val="32"/>
          <w:lang w:val="en-US"/>
        </w:rPr>
        <w:t>211.23</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211.23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211.23</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209.01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2.22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211.23</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211.23</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年度相比，财政拨款收入减少</w:t>
      </w:r>
      <w:r>
        <w:rPr>
          <w:rFonts w:hint="eastAsia" w:ascii="仿宋_GB2312" w:hAnsi="ˎ̥" w:eastAsia="仿宋_GB2312"/>
          <w:color w:val="auto"/>
          <w:sz w:val="32"/>
          <w:szCs w:val="32"/>
          <w:lang w:val="en-US" w:eastAsia="zh-CN"/>
        </w:rPr>
        <w:t>15.49</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人员减少</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15.49</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人员减少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w:t>
      </w:r>
      <w:r>
        <w:rPr>
          <w:rFonts w:hint="eastAsia" w:ascii="仿宋_GB2312" w:hAnsi="ˎ̥" w:eastAsia="仿宋_GB2312"/>
          <w:sz w:val="32"/>
          <w:szCs w:val="32"/>
        </w:rPr>
        <w:t>《财政拨款收入支出决算总表》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1" w:name="_Toc17398_WPSOffice_Level2"/>
      <w:bookmarkStart w:id="82" w:name="_Toc13694_WPSOffice_Level2"/>
      <w:bookmarkStart w:id="83" w:name="_Toc9989_WPSOffice_Level2"/>
      <w:bookmarkStart w:id="84" w:name="_Toc23005_WPSOffice_Level2"/>
      <w:bookmarkStart w:id="85" w:name="_Toc21737_WPSOffice_Level2"/>
      <w:bookmarkStart w:id="86" w:name="_Toc19665_WPSOffice_Level2"/>
      <w:r>
        <w:rPr>
          <w:rFonts w:hint="eastAsia" w:ascii="楷体" w:hAnsi="楷体" w:eastAsia="楷体" w:cs="楷体"/>
          <w:sz w:val="32"/>
          <w:szCs w:val="32"/>
        </w:rPr>
        <w:t>（一）一般公共预算财政拨款支出决算总体情况</w:t>
      </w:r>
      <w:bookmarkEnd w:id="81"/>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auto"/>
          <w:sz w:val="32"/>
          <w:szCs w:val="32"/>
          <w:lang w:val="en-US"/>
        </w:rPr>
        <w:t>211.23</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年度相比，一般公共预算财政拨款支出减少</w:t>
      </w:r>
      <w:r>
        <w:rPr>
          <w:rFonts w:hint="eastAsia" w:ascii="仿宋_GB2312" w:hAnsi="ˎ̥" w:eastAsia="仿宋_GB2312"/>
          <w:sz w:val="32"/>
          <w:szCs w:val="32"/>
          <w:lang w:val="en-US" w:eastAsia="zh-CN"/>
        </w:rPr>
        <w:t>15.49</w:t>
      </w:r>
      <w:r>
        <w:rPr>
          <w:rFonts w:hint="eastAsia" w:ascii="仿宋_GB2312" w:hAnsi="ˎ̥" w:eastAsia="仿宋_GB2312"/>
          <w:sz w:val="32"/>
          <w:szCs w:val="32"/>
        </w:rPr>
        <w:t>万元，下降</w:t>
      </w:r>
      <w:r>
        <w:rPr>
          <w:rFonts w:hint="eastAsia" w:ascii="仿宋_GB2312" w:hAnsi="ˎ̥" w:eastAsia="仿宋_GB2312"/>
          <w:sz w:val="32"/>
          <w:szCs w:val="32"/>
          <w:lang w:val="en-US" w:eastAsia="zh-CN"/>
        </w:rPr>
        <w:t>1</w:t>
      </w:r>
      <w:r>
        <w:rPr>
          <w:rFonts w:hint="eastAsia" w:ascii="仿宋_GB2312" w:hAnsi="ˎ̥" w:eastAsia="仿宋_GB2312"/>
          <w:sz w:val="32"/>
          <w:szCs w:val="32"/>
        </w:rPr>
        <w:t>%，主要原因是</w:t>
      </w:r>
      <w:r>
        <w:rPr>
          <w:rFonts w:hint="eastAsia" w:ascii="仿宋_GB2312" w:hAnsi="ˎ̥" w:eastAsia="仿宋_GB2312"/>
          <w:sz w:val="32"/>
          <w:szCs w:val="32"/>
          <w:lang w:eastAsia="zh-CN"/>
        </w:rPr>
        <w:t>人员减少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7" w:name="_Toc2711_WPSOffice_Level2"/>
      <w:bookmarkStart w:id="88" w:name="_Toc18793_WPSOffice_Level2"/>
      <w:bookmarkStart w:id="89" w:name="_Toc27767_WPSOffice_Level2"/>
      <w:bookmarkStart w:id="90" w:name="_Toc23864_WPSOffice_Level2"/>
      <w:bookmarkStart w:id="91" w:name="_Toc19075_WPSOffice_Level2"/>
      <w:bookmarkStart w:id="92" w:name="_Toc19535_WPSOffice_Level2"/>
      <w:r>
        <w:rPr>
          <w:rFonts w:hint="eastAsia" w:ascii="楷体" w:hAnsi="楷体" w:eastAsia="楷体" w:cs="楷体"/>
          <w:sz w:val="32"/>
          <w:szCs w:val="32"/>
        </w:rPr>
        <w:t>（二）一般公共预算财政拨款支出决算结构情况</w:t>
      </w:r>
      <w:bookmarkEnd w:id="87"/>
      <w:bookmarkEnd w:id="88"/>
      <w:bookmarkEnd w:id="89"/>
      <w:bookmarkEnd w:id="90"/>
      <w:bookmarkEnd w:id="91"/>
      <w:bookmarkEnd w:id="92"/>
    </w:p>
    <w:p>
      <w:pPr>
        <w:ind w:firstLine="640" w:firstLineChars="200"/>
        <w:rPr>
          <w:rFonts w:hint="default" w:ascii="仿宋_GB2312" w:hAnsi="ˎ̥" w:eastAsia="仿宋_GB2312"/>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auto"/>
          <w:sz w:val="32"/>
          <w:szCs w:val="32"/>
          <w:lang w:val="en-US"/>
        </w:rPr>
        <w:t>211.23</w:t>
      </w:r>
      <w:r>
        <w:rPr>
          <w:rFonts w:hint="eastAsia" w:ascii="仿宋_GB2312" w:hAnsi="ˎ̥" w:eastAsia="仿宋_GB2312"/>
          <w:sz w:val="32"/>
          <w:szCs w:val="32"/>
        </w:rPr>
        <w:t>万元，主要用于以下方面：</w:t>
      </w:r>
      <w:r>
        <w:rPr>
          <w:rFonts w:hint="eastAsia" w:ascii="仿宋_GB2312" w:hAnsi="ˎ̥" w:eastAsia="仿宋_GB2312"/>
          <w:b/>
          <w:sz w:val="32"/>
          <w:szCs w:val="32"/>
        </w:rPr>
        <w:t>社会保障和就业</w:t>
      </w:r>
      <w:r>
        <w:rPr>
          <w:rFonts w:hint="eastAsia" w:ascii="仿宋_GB2312" w:hAnsi="ˎ̥" w:eastAsia="仿宋_GB2312"/>
          <w:b/>
          <w:sz w:val="32"/>
          <w:szCs w:val="32"/>
          <w:lang w:eastAsia="zh-CN"/>
        </w:rPr>
        <w:t>支出</w:t>
      </w:r>
      <w:r>
        <w:rPr>
          <w:rFonts w:hint="eastAsia" w:ascii="仿宋_GB2312" w:hAnsi="ˎ̥" w:eastAsia="仿宋_GB2312"/>
          <w:b/>
          <w:sz w:val="32"/>
          <w:szCs w:val="32"/>
        </w:rPr>
        <w:t>（类）</w:t>
      </w:r>
      <w:r>
        <w:rPr>
          <w:rFonts w:hint="eastAsia" w:ascii="仿宋_GB2312" w:hAnsi="ˎ̥" w:eastAsia="仿宋_GB2312"/>
          <w:sz w:val="32"/>
          <w:szCs w:val="32"/>
        </w:rPr>
        <w:t>支出</w:t>
      </w:r>
      <w:r>
        <w:rPr>
          <w:rFonts w:hint="eastAsia" w:ascii="仿宋_GB2312" w:hAnsi="ˎ̥" w:eastAsia="仿宋_GB2312"/>
          <w:sz w:val="32"/>
          <w:szCs w:val="32"/>
          <w:lang w:val="en-US" w:eastAsia="zh-CN"/>
        </w:rPr>
        <w:t>42.31</w:t>
      </w:r>
      <w:r>
        <w:rPr>
          <w:rFonts w:hint="eastAsia" w:ascii="仿宋_GB2312" w:hAnsi="ˎ̥" w:eastAsia="仿宋_GB2312"/>
          <w:sz w:val="32"/>
          <w:szCs w:val="32"/>
        </w:rPr>
        <w:t>万元，占</w:t>
      </w:r>
      <w:r>
        <w:rPr>
          <w:rFonts w:hint="eastAsia" w:ascii="仿宋_GB2312" w:hAnsi="ˎ̥" w:eastAsia="仿宋_GB2312"/>
          <w:sz w:val="32"/>
          <w:szCs w:val="32"/>
          <w:lang w:val="en-US" w:eastAsia="zh-CN"/>
        </w:rPr>
        <w:t>20</w:t>
      </w:r>
      <w:r>
        <w:rPr>
          <w:rFonts w:hint="eastAsia" w:ascii="仿宋_GB2312" w:hAnsi="ˎ̥" w:eastAsia="仿宋_GB2312"/>
          <w:sz w:val="32"/>
          <w:szCs w:val="32"/>
        </w:rPr>
        <w:t>%；</w:t>
      </w:r>
      <w:r>
        <w:rPr>
          <w:rFonts w:hint="eastAsia" w:ascii="仿宋_GB2312" w:hAnsi="ˎ̥" w:eastAsia="仿宋_GB2312"/>
          <w:b/>
          <w:sz w:val="32"/>
          <w:szCs w:val="32"/>
        </w:rPr>
        <w:t>卫生健康</w:t>
      </w:r>
      <w:r>
        <w:rPr>
          <w:rFonts w:hint="eastAsia" w:ascii="仿宋_GB2312" w:hAnsi="ˎ̥" w:eastAsia="仿宋_GB2312"/>
          <w:b/>
          <w:sz w:val="32"/>
          <w:szCs w:val="32"/>
          <w:lang w:eastAsia="zh-CN"/>
        </w:rPr>
        <w:t>支出</w:t>
      </w:r>
      <w:r>
        <w:rPr>
          <w:rFonts w:hint="eastAsia" w:ascii="仿宋_GB2312" w:hAnsi="ˎ̥" w:eastAsia="仿宋_GB2312"/>
          <w:b/>
          <w:sz w:val="32"/>
          <w:szCs w:val="32"/>
        </w:rPr>
        <w:t>（类）</w:t>
      </w:r>
      <w:r>
        <w:rPr>
          <w:rFonts w:hint="eastAsia" w:ascii="仿宋_GB2312" w:hAnsi="ˎ̥" w:eastAsia="仿宋_GB2312"/>
          <w:sz w:val="32"/>
          <w:szCs w:val="32"/>
        </w:rPr>
        <w:t>支出</w:t>
      </w:r>
      <w:r>
        <w:rPr>
          <w:rFonts w:hint="eastAsia" w:ascii="仿宋_GB2312" w:hAnsi="ˎ̥" w:eastAsia="仿宋_GB2312"/>
          <w:sz w:val="32"/>
          <w:szCs w:val="32"/>
          <w:lang w:val="en-US" w:eastAsia="zh-CN"/>
        </w:rPr>
        <w:t>21.39</w:t>
      </w:r>
      <w:r>
        <w:rPr>
          <w:rFonts w:hint="eastAsia" w:ascii="仿宋_GB2312" w:hAnsi="ˎ̥" w:eastAsia="仿宋_GB2312"/>
          <w:sz w:val="32"/>
          <w:szCs w:val="32"/>
        </w:rPr>
        <w:t>万元，占1</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b/>
          <w:sz w:val="32"/>
          <w:szCs w:val="32"/>
        </w:rPr>
        <w:t>自然资源海洋气象</w:t>
      </w:r>
      <w:r>
        <w:rPr>
          <w:rFonts w:hint="eastAsia" w:ascii="仿宋_GB2312" w:hAnsi="ˎ̥" w:eastAsia="仿宋_GB2312"/>
          <w:b/>
          <w:sz w:val="32"/>
          <w:szCs w:val="32"/>
          <w:lang w:eastAsia="zh-CN"/>
        </w:rPr>
        <w:t>等支出</w:t>
      </w:r>
      <w:r>
        <w:rPr>
          <w:rFonts w:hint="eastAsia" w:ascii="仿宋_GB2312" w:hAnsi="ˎ̥" w:eastAsia="仿宋_GB2312"/>
          <w:b/>
          <w:sz w:val="32"/>
          <w:szCs w:val="32"/>
        </w:rPr>
        <w:t>（类）</w:t>
      </w:r>
      <w:r>
        <w:rPr>
          <w:rFonts w:hint="eastAsia" w:ascii="仿宋_GB2312" w:hAnsi="ˎ̥" w:eastAsia="仿宋_GB2312"/>
          <w:sz w:val="32"/>
          <w:szCs w:val="32"/>
        </w:rPr>
        <w:t>支出</w:t>
      </w:r>
      <w:r>
        <w:rPr>
          <w:rFonts w:hint="eastAsia" w:ascii="仿宋_GB2312" w:hAnsi="ˎ̥" w:eastAsia="仿宋_GB2312"/>
          <w:sz w:val="32"/>
          <w:szCs w:val="32"/>
          <w:lang w:val="en-US" w:eastAsia="zh-CN"/>
        </w:rPr>
        <w:t>130.64</w:t>
      </w:r>
      <w:r>
        <w:rPr>
          <w:rFonts w:hint="eastAsia" w:ascii="仿宋_GB2312" w:hAnsi="ˎ̥" w:eastAsia="仿宋_GB2312"/>
          <w:sz w:val="32"/>
          <w:szCs w:val="32"/>
        </w:rPr>
        <w:t>万元，占</w:t>
      </w:r>
      <w:r>
        <w:rPr>
          <w:rFonts w:hint="eastAsia" w:ascii="仿宋_GB2312" w:hAnsi="ˎ̥" w:eastAsia="仿宋_GB2312"/>
          <w:sz w:val="32"/>
          <w:szCs w:val="32"/>
          <w:lang w:val="en-US" w:eastAsia="zh-CN"/>
        </w:rPr>
        <w:t>62</w:t>
      </w:r>
      <w:r>
        <w:rPr>
          <w:rFonts w:hint="eastAsia" w:ascii="仿宋_GB2312" w:hAnsi="ˎ̥" w:eastAsia="仿宋_GB2312"/>
          <w:sz w:val="32"/>
          <w:szCs w:val="32"/>
        </w:rPr>
        <w:t>%；</w:t>
      </w:r>
      <w:r>
        <w:rPr>
          <w:rFonts w:hint="eastAsia" w:ascii="仿宋_GB2312" w:hAnsi="ˎ̥" w:eastAsia="仿宋_GB2312"/>
          <w:b/>
          <w:bCs/>
          <w:sz w:val="32"/>
          <w:szCs w:val="32"/>
        </w:rPr>
        <w:t>住房保障</w:t>
      </w:r>
      <w:r>
        <w:rPr>
          <w:rFonts w:hint="eastAsia" w:ascii="仿宋_GB2312" w:hAnsi="ˎ̥" w:eastAsia="仿宋_GB2312"/>
          <w:b/>
          <w:bCs/>
          <w:sz w:val="32"/>
          <w:szCs w:val="32"/>
          <w:lang w:eastAsia="zh-CN"/>
        </w:rPr>
        <w:t>支出</w:t>
      </w:r>
      <w:r>
        <w:rPr>
          <w:rFonts w:hint="eastAsia" w:ascii="仿宋_GB2312" w:hAnsi="ˎ̥" w:eastAsia="仿宋_GB2312"/>
          <w:b/>
          <w:bCs/>
          <w:sz w:val="32"/>
          <w:szCs w:val="32"/>
        </w:rPr>
        <w:t>（类）</w:t>
      </w:r>
      <w:r>
        <w:rPr>
          <w:rFonts w:hint="eastAsia" w:ascii="仿宋_GB2312" w:hAnsi="ˎ̥" w:eastAsia="仿宋_GB2312"/>
          <w:sz w:val="32"/>
          <w:szCs w:val="32"/>
        </w:rPr>
        <w:t>支出</w:t>
      </w:r>
      <w:r>
        <w:rPr>
          <w:rFonts w:hint="eastAsia" w:ascii="仿宋_GB2312" w:hAnsi="ˎ̥" w:eastAsia="仿宋_GB2312"/>
          <w:sz w:val="32"/>
          <w:szCs w:val="32"/>
          <w:lang w:val="en-US" w:eastAsia="zh-CN"/>
        </w:rPr>
        <w:t>14.67</w:t>
      </w:r>
      <w:r>
        <w:rPr>
          <w:rFonts w:hint="eastAsia" w:ascii="仿宋_GB2312" w:hAnsi="ˎ̥" w:eastAsia="仿宋_GB2312"/>
          <w:sz w:val="32"/>
          <w:szCs w:val="32"/>
        </w:rPr>
        <w:t>万元，占7 %</w:t>
      </w:r>
      <w:r>
        <w:rPr>
          <w:rFonts w:hint="eastAsia" w:ascii="仿宋_GB2312" w:hAnsi="ˎ̥" w:eastAsia="仿宋_GB2312"/>
          <w:sz w:val="32"/>
          <w:szCs w:val="32"/>
          <w:lang w:eastAsia="zh-CN"/>
        </w:rPr>
        <w:t>，其他支出（类）支出</w:t>
      </w:r>
      <w:r>
        <w:rPr>
          <w:rFonts w:hint="eastAsia" w:ascii="仿宋_GB2312" w:hAnsi="ˎ̥" w:eastAsia="仿宋_GB2312"/>
          <w:sz w:val="32"/>
          <w:szCs w:val="32"/>
          <w:lang w:val="en-US" w:eastAsia="zh-CN"/>
        </w:rPr>
        <w:t>2.22万元，占1%。</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 w:hAnsi="楷体" w:eastAsia="楷体" w:cs="楷体"/>
          <w:sz w:val="32"/>
          <w:szCs w:val="32"/>
        </w:rPr>
      </w:pPr>
      <w:bookmarkStart w:id="93" w:name="_Toc22318_WPSOffice_Level2"/>
      <w:bookmarkStart w:id="94" w:name="_Toc21701_WPSOffice_Level2"/>
      <w:bookmarkStart w:id="95" w:name="_Toc25136_WPSOffice_Level2"/>
      <w:bookmarkStart w:id="96" w:name="_Toc29364_WPSOffice_Level2"/>
      <w:bookmarkStart w:id="97" w:name="_Toc15415_WPSOffice_Level2"/>
      <w:bookmarkStart w:id="98" w:name="_Toc9502_WPSOffice_Level2"/>
      <w:r>
        <w:rPr>
          <w:rFonts w:hint="eastAsia" w:ascii="楷体" w:hAnsi="楷体" w:eastAsia="楷体" w:cs="楷体"/>
          <w:sz w:val="32"/>
          <w:szCs w:val="32"/>
        </w:rPr>
        <w:t>一般公共预算财政拨款支出决算具体情况</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211.23</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211.23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ind w:firstLine="640" w:firstLineChars="200"/>
        <w:rPr>
          <w:rFonts w:ascii="仿宋_GB2312" w:hAnsi="ˎ̥" w:eastAsia="仿宋_GB2312"/>
          <w:sz w:val="32"/>
          <w:szCs w:val="32"/>
        </w:rPr>
      </w:pPr>
      <w:r>
        <w:rPr>
          <w:rFonts w:hint="eastAsia" w:ascii="仿宋_GB2312" w:hAnsi="ˎ̥" w:eastAsia="仿宋_GB2312"/>
          <w:sz w:val="32"/>
          <w:szCs w:val="32"/>
        </w:rPr>
        <w:t>1.</w:t>
      </w:r>
      <w:r>
        <w:rPr>
          <w:rFonts w:hint="eastAsia" w:ascii="仿宋_GB2312" w:hAnsi="ˎ̥" w:eastAsia="仿宋_GB2312"/>
          <w:b/>
          <w:sz w:val="32"/>
          <w:szCs w:val="32"/>
        </w:rPr>
        <w:t xml:space="preserve"> 社会保障和就业支出（类）行政事业单位养老支出（款）机关事业单位基本养老保险缴费支出（项）。</w:t>
      </w:r>
      <w:r>
        <w:rPr>
          <w:rFonts w:hint="eastAsia" w:ascii="仿宋_GB2312" w:hAnsi="ˎ̥" w:eastAsia="仿宋_GB2312"/>
          <w:sz w:val="32"/>
          <w:szCs w:val="32"/>
        </w:rPr>
        <w:t>年初预算为</w:t>
      </w:r>
      <w:r>
        <w:rPr>
          <w:rFonts w:hint="eastAsia" w:ascii="仿宋_GB2312" w:hAnsi="ˎ̥" w:eastAsia="仿宋_GB2312"/>
          <w:sz w:val="32"/>
          <w:szCs w:val="32"/>
          <w:lang w:val="en-US" w:eastAsia="zh-CN"/>
        </w:rPr>
        <w:t>17.6</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17.6</w:t>
      </w:r>
      <w:r>
        <w:rPr>
          <w:rFonts w:hint="eastAsia" w:ascii="仿宋_GB2312" w:hAnsi="ˎ̥" w:eastAsia="仿宋_GB2312"/>
          <w:sz w:val="32"/>
          <w:szCs w:val="32"/>
        </w:rPr>
        <w:t>万元，完成年初预算的100%，</w:t>
      </w:r>
      <w:r>
        <w:rPr>
          <w:rFonts w:hint="eastAsia" w:ascii="仿宋_GB2312" w:hAnsi="ˎ̥" w:eastAsia="仿宋_GB2312"/>
          <w:b/>
          <w:sz w:val="32"/>
          <w:szCs w:val="32"/>
        </w:rPr>
        <w:t>机关事业单位职业年金缴费支出（项）</w:t>
      </w:r>
      <w:r>
        <w:rPr>
          <w:rFonts w:hint="eastAsia" w:ascii="仿宋_GB2312" w:hAnsi="ˎ̥" w:eastAsia="仿宋_GB2312"/>
          <w:sz w:val="32"/>
          <w:szCs w:val="32"/>
        </w:rPr>
        <w:t>年初预算为</w:t>
      </w:r>
      <w:r>
        <w:rPr>
          <w:rFonts w:hint="eastAsia" w:ascii="仿宋_GB2312" w:hAnsi="ˎ̥" w:eastAsia="仿宋_GB2312"/>
          <w:sz w:val="32"/>
          <w:szCs w:val="32"/>
          <w:lang w:val="en-US" w:eastAsia="zh-CN"/>
        </w:rPr>
        <w:t>23.82</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23.82</w:t>
      </w:r>
      <w:r>
        <w:rPr>
          <w:rFonts w:hint="eastAsia" w:ascii="仿宋_GB2312" w:hAnsi="ˎ̥" w:eastAsia="仿宋_GB2312"/>
          <w:sz w:val="32"/>
          <w:szCs w:val="32"/>
        </w:rPr>
        <w:t>万元，完成年初预算的100%，；</w:t>
      </w:r>
      <w:r>
        <w:rPr>
          <w:rFonts w:hint="eastAsia" w:ascii="仿宋_GB2312" w:hAnsi="ˎ̥" w:eastAsia="仿宋_GB2312"/>
          <w:b/>
          <w:sz w:val="32"/>
          <w:szCs w:val="32"/>
        </w:rPr>
        <w:t>抚恤（款）其他优抚支出（项）</w:t>
      </w:r>
      <w:r>
        <w:rPr>
          <w:rFonts w:hint="eastAsia" w:ascii="仿宋_GB2312" w:hAnsi="ˎ̥" w:eastAsia="仿宋_GB2312"/>
          <w:sz w:val="32"/>
          <w:szCs w:val="32"/>
        </w:rPr>
        <w:t>年初预算为</w:t>
      </w:r>
      <w:r>
        <w:rPr>
          <w:rFonts w:hint="eastAsia" w:ascii="仿宋_GB2312" w:hAnsi="ˎ̥" w:eastAsia="仿宋_GB2312"/>
          <w:sz w:val="32"/>
          <w:szCs w:val="32"/>
          <w:lang w:val="en-US" w:eastAsia="zh-CN"/>
        </w:rPr>
        <w:t>0.89</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0.89</w:t>
      </w:r>
      <w:r>
        <w:rPr>
          <w:rFonts w:hint="eastAsia" w:ascii="仿宋_GB2312" w:hAnsi="ˎ̥" w:eastAsia="仿宋_GB2312"/>
          <w:sz w:val="32"/>
          <w:szCs w:val="32"/>
        </w:rPr>
        <w:t>万元，完成年初预算的100%。</w:t>
      </w:r>
    </w:p>
    <w:p>
      <w:pPr>
        <w:ind w:firstLine="643" w:firstLineChars="200"/>
        <w:rPr>
          <w:rFonts w:ascii="仿宋_GB2312" w:hAnsi="ˎ̥" w:eastAsia="仿宋_GB2312"/>
          <w:sz w:val="32"/>
          <w:szCs w:val="32"/>
        </w:rPr>
      </w:pPr>
      <w:r>
        <w:rPr>
          <w:rFonts w:hint="eastAsia" w:ascii="仿宋_GB2312" w:hAnsi="ˎ̥" w:eastAsia="仿宋_GB2312"/>
          <w:b/>
          <w:sz w:val="32"/>
          <w:szCs w:val="32"/>
        </w:rPr>
        <w:t>2. 卫生健康支出（类）行政事业单位医疗（款）事业单位医疗（项）。</w:t>
      </w:r>
      <w:r>
        <w:rPr>
          <w:rFonts w:hint="eastAsia" w:ascii="仿宋_GB2312" w:hAnsi="ˎ̥" w:eastAsia="仿宋_GB2312"/>
          <w:sz w:val="32"/>
          <w:szCs w:val="32"/>
        </w:rPr>
        <w:t>年初预算为</w:t>
      </w:r>
      <w:r>
        <w:rPr>
          <w:rFonts w:hint="eastAsia" w:ascii="仿宋_GB2312" w:hAnsi="ˎ̥" w:eastAsia="仿宋_GB2312"/>
          <w:sz w:val="32"/>
          <w:szCs w:val="32"/>
          <w:lang w:val="en-US" w:eastAsia="zh-CN"/>
        </w:rPr>
        <w:t>7.23</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7.23</w:t>
      </w:r>
      <w:r>
        <w:rPr>
          <w:rFonts w:hint="eastAsia" w:ascii="仿宋_GB2312" w:hAnsi="ˎ̥" w:eastAsia="仿宋_GB2312"/>
          <w:sz w:val="32"/>
          <w:szCs w:val="32"/>
        </w:rPr>
        <w:t>万元，完成年初预算的100%。</w:t>
      </w:r>
      <w:r>
        <w:rPr>
          <w:rFonts w:hint="eastAsia" w:ascii="仿宋_GB2312" w:hAnsi="ˎ̥" w:eastAsia="仿宋_GB2312"/>
          <w:b/>
          <w:sz w:val="32"/>
          <w:szCs w:val="32"/>
        </w:rPr>
        <w:t>公务员医疗补助（项）</w:t>
      </w:r>
      <w:r>
        <w:rPr>
          <w:rFonts w:hint="eastAsia" w:ascii="仿宋_GB2312" w:hAnsi="ˎ̥" w:eastAsia="仿宋_GB2312"/>
          <w:sz w:val="32"/>
          <w:szCs w:val="32"/>
        </w:rPr>
        <w:t>年初预算为</w:t>
      </w:r>
      <w:r>
        <w:rPr>
          <w:rFonts w:hint="eastAsia" w:ascii="仿宋_GB2312" w:hAnsi="ˎ̥" w:eastAsia="仿宋_GB2312"/>
          <w:sz w:val="32"/>
          <w:szCs w:val="32"/>
          <w:lang w:val="en-US" w:eastAsia="zh-CN"/>
        </w:rPr>
        <w:t>14.17</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14.17</w:t>
      </w:r>
      <w:r>
        <w:rPr>
          <w:rFonts w:hint="eastAsia" w:ascii="仿宋_GB2312" w:hAnsi="ˎ̥" w:eastAsia="仿宋_GB2312"/>
          <w:sz w:val="32"/>
          <w:szCs w:val="32"/>
        </w:rPr>
        <w:t>万元，完成年初预算的100%。</w:t>
      </w:r>
    </w:p>
    <w:p>
      <w:pPr>
        <w:ind w:firstLine="643" w:firstLineChars="200"/>
        <w:rPr>
          <w:rFonts w:ascii="仿宋_GB2312" w:hAnsi="ˎ̥" w:eastAsia="仿宋_GB2312"/>
          <w:sz w:val="32"/>
          <w:szCs w:val="32"/>
        </w:rPr>
      </w:pPr>
      <w:r>
        <w:rPr>
          <w:rFonts w:hint="eastAsia" w:ascii="仿宋_GB2312" w:hAnsi="ˎ̥" w:eastAsia="仿宋_GB2312"/>
          <w:b/>
          <w:sz w:val="32"/>
          <w:szCs w:val="32"/>
        </w:rPr>
        <w:t>3. 自然资源海洋气象等支出（类）自然资源事务（款）事业运行（项）。</w:t>
      </w:r>
      <w:r>
        <w:rPr>
          <w:rFonts w:hint="eastAsia" w:ascii="仿宋_GB2312" w:hAnsi="ˎ̥" w:eastAsia="仿宋_GB2312"/>
          <w:sz w:val="32"/>
          <w:szCs w:val="32"/>
        </w:rPr>
        <w:t>年初预算为</w:t>
      </w:r>
      <w:r>
        <w:rPr>
          <w:rFonts w:hint="eastAsia" w:ascii="仿宋_GB2312" w:hAnsi="ˎ̥" w:eastAsia="仿宋_GB2312"/>
          <w:sz w:val="32"/>
          <w:szCs w:val="32"/>
          <w:lang w:val="en-US" w:eastAsia="zh-CN"/>
        </w:rPr>
        <w:t>130.64</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130.64</w:t>
      </w:r>
      <w:r>
        <w:rPr>
          <w:rFonts w:hint="eastAsia" w:ascii="仿宋_GB2312" w:hAnsi="ˎ̥" w:eastAsia="仿宋_GB2312"/>
          <w:sz w:val="32"/>
          <w:szCs w:val="32"/>
        </w:rPr>
        <w:t>万元，完成年初预算的100%。</w:t>
      </w:r>
    </w:p>
    <w:p>
      <w:pPr>
        <w:ind w:firstLine="643" w:firstLineChars="200"/>
        <w:rPr>
          <w:rFonts w:hint="eastAsia" w:ascii="仿宋_GB2312" w:hAnsi="ˎ̥" w:eastAsia="仿宋_GB2312"/>
          <w:sz w:val="32"/>
          <w:szCs w:val="32"/>
        </w:rPr>
      </w:pPr>
      <w:r>
        <w:rPr>
          <w:rFonts w:hint="eastAsia" w:ascii="仿宋_GB2312" w:hAnsi="ˎ̥" w:eastAsia="仿宋_GB2312"/>
          <w:b/>
          <w:sz w:val="32"/>
          <w:szCs w:val="32"/>
        </w:rPr>
        <w:t xml:space="preserve">4. </w:t>
      </w:r>
      <w:r>
        <w:rPr>
          <w:rFonts w:hint="eastAsia" w:ascii="仿宋_GB2312" w:hAnsi="ˎ̥" w:eastAsia="仿宋_GB2312"/>
          <w:b/>
          <w:bCs/>
          <w:sz w:val="32"/>
          <w:szCs w:val="32"/>
        </w:rPr>
        <w:t>住房保障支出（类）</w:t>
      </w:r>
      <w:r>
        <w:rPr>
          <w:rFonts w:hint="eastAsia" w:ascii="仿宋_GB2312" w:hAnsi="ˎ̥" w:eastAsia="仿宋_GB2312"/>
          <w:b/>
          <w:sz w:val="32"/>
          <w:szCs w:val="32"/>
        </w:rPr>
        <w:t>住房改革支出（款）住房公积金（项）。</w:t>
      </w:r>
      <w:r>
        <w:rPr>
          <w:rFonts w:hint="eastAsia" w:ascii="仿宋_GB2312" w:hAnsi="ˎ̥" w:eastAsia="仿宋_GB2312"/>
          <w:sz w:val="32"/>
          <w:szCs w:val="32"/>
        </w:rPr>
        <w:t>年初预算为</w:t>
      </w:r>
      <w:r>
        <w:rPr>
          <w:rFonts w:hint="eastAsia" w:ascii="仿宋_GB2312" w:hAnsi="ˎ̥" w:eastAsia="仿宋_GB2312"/>
          <w:sz w:val="32"/>
          <w:szCs w:val="32"/>
          <w:lang w:val="en-US" w:eastAsia="zh-CN"/>
        </w:rPr>
        <w:t>14.67</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14.67</w:t>
      </w:r>
      <w:r>
        <w:rPr>
          <w:rFonts w:hint="eastAsia" w:ascii="仿宋_GB2312" w:hAnsi="ˎ̥" w:eastAsia="仿宋_GB2312"/>
          <w:sz w:val="32"/>
          <w:szCs w:val="32"/>
        </w:rPr>
        <w:t>万元，完成年初预算的100%。</w:t>
      </w:r>
    </w:p>
    <w:p>
      <w:pPr>
        <w:ind w:firstLine="640" w:firstLineChars="200"/>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5、其他支出</w:t>
      </w:r>
      <w:r>
        <w:rPr>
          <w:rFonts w:hint="eastAsia" w:ascii="仿宋_GB2312" w:hAnsi="ˎ̥" w:eastAsia="仿宋_GB2312"/>
          <w:b/>
          <w:bCs/>
          <w:sz w:val="32"/>
          <w:szCs w:val="32"/>
        </w:rPr>
        <w:t>（类）</w:t>
      </w:r>
      <w:r>
        <w:rPr>
          <w:rFonts w:hint="eastAsia" w:ascii="仿宋_GB2312" w:hAnsi="ˎ̥" w:eastAsia="仿宋_GB2312"/>
          <w:b/>
          <w:bCs/>
          <w:sz w:val="32"/>
          <w:szCs w:val="32"/>
          <w:lang w:eastAsia="zh-CN"/>
        </w:rPr>
        <w:t>其他支出</w:t>
      </w:r>
      <w:r>
        <w:rPr>
          <w:rFonts w:hint="eastAsia" w:ascii="仿宋_GB2312" w:hAnsi="ˎ̥" w:eastAsia="仿宋_GB2312"/>
          <w:b/>
          <w:sz w:val="32"/>
          <w:szCs w:val="32"/>
        </w:rPr>
        <w:t>（款）</w:t>
      </w:r>
      <w:r>
        <w:rPr>
          <w:rFonts w:hint="eastAsia" w:ascii="仿宋_GB2312" w:hAnsi="ˎ̥" w:eastAsia="仿宋_GB2312"/>
          <w:b/>
          <w:sz w:val="32"/>
          <w:szCs w:val="32"/>
          <w:lang w:eastAsia="zh-CN"/>
        </w:rPr>
        <w:t>其他支出</w:t>
      </w:r>
      <w:r>
        <w:rPr>
          <w:rFonts w:hint="eastAsia" w:ascii="仿宋_GB2312" w:hAnsi="ˎ̥" w:eastAsia="仿宋_GB2312"/>
          <w:b/>
          <w:sz w:val="32"/>
          <w:szCs w:val="32"/>
        </w:rPr>
        <w:t>（项）。</w:t>
      </w:r>
      <w:r>
        <w:rPr>
          <w:rFonts w:hint="eastAsia" w:ascii="仿宋_GB2312" w:hAnsi="ˎ̥" w:eastAsia="仿宋_GB2312"/>
          <w:sz w:val="32"/>
          <w:szCs w:val="32"/>
        </w:rPr>
        <w:t>年初预算为</w:t>
      </w:r>
      <w:r>
        <w:rPr>
          <w:rFonts w:hint="eastAsia" w:ascii="仿宋_GB2312" w:hAnsi="ˎ̥" w:eastAsia="仿宋_GB2312"/>
          <w:sz w:val="32"/>
          <w:szCs w:val="32"/>
          <w:lang w:val="en-US" w:eastAsia="zh-CN"/>
        </w:rPr>
        <w:t>2.22</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2.22</w:t>
      </w:r>
      <w:r>
        <w:rPr>
          <w:rFonts w:hint="eastAsia" w:ascii="仿宋_GB2312" w:hAnsi="ˎ̥" w:eastAsia="仿宋_GB2312"/>
          <w:sz w:val="32"/>
          <w:szCs w:val="32"/>
        </w:rPr>
        <w:t>万元，完成年初预算</w:t>
      </w:r>
      <w:r>
        <w:rPr>
          <w:rFonts w:hint="eastAsia" w:ascii="仿宋_GB2312" w:hAnsi="ˎ̥" w:eastAsia="仿宋_GB2312"/>
          <w:sz w:val="32"/>
          <w:szCs w:val="32"/>
          <w:lang w:eastAsia="zh-CN"/>
        </w:rPr>
        <w:t>的</w:t>
      </w:r>
      <w:r>
        <w:rPr>
          <w:rFonts w:hint="eastAsia" w:ascii="仿宋_GB2312" w:hAnsi="ˎ̥" w:eastAsia="仿宋_GB2312"/>
          <w:sz w:val="32"/>
          <w:szCs w:val="32"/>
          <w:lang w:val="en-US" w:eastAsia="zh-CN"/>
        </w:rPr>
        <w:t>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eastAsia="zh-CN"/>
        </w:rPr>
        <w:t>209.01</w:t>
      </w:r>
      <w:r>
        <w:rPr>
          <w:rFonts w:hint="eastAsia" w:ascii="仿宋_GB2312" w:hAnsi="ˎ̥" w:eastAsia="仿宋_GB2312"/>
          <w:sz w:val="32"/>
          <w:szCs w:val="32"/>
        </w:rPr>
        <w:t>万元，其中：人员经费</w:t>
      </w:r>
      <w:r>
        <w:rPr>
          <w:rFonts w:ascii="仿宋_GB2312" w:hAnsi="ˎ̥" w:eastAsia="仿宋_GB2312"/>
          <w:color w:val="auto"/>
          <w:sz w:val="32"/>
          <w:szCs w:val="32"/>
          <w:lang w:val="en-US"/>
        </w:rPr>
        <w:t>202.97</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6.04</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年度相比，政府性基金预算财政拨款支出减少</w:t>
      </w:r>
      <w:r>
        <w:rPr>
          <w:rFonts w:hint="eastAsia" w:ascii="仿宋_GB2312" w:hAnsi="ˎ̥" w:eastAsia="仿宋_GB2312"/>
          <w:color w:val="auto"/>
          <w:sz w:val="32"/>
          <w:szCs w:val="32"/>
          <w:lang w:val="en-US" w:eastAsia="zh-CN"/>
        </w:rPr>
        <w:t>46.73</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2024年度项目由执法局统一安排</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w:t>
      </w:r>
      <w:r>
        <w:rPr>
          <w:rFonts w:hint="eastAsia" w:ascii="仿宋_GB2312" w:hAnsi="ˎ̥" w:eastAsia="仿宋_GB2312"/>
          <w:sz w:val="32"/>
          <w:szCs w:val="32"/>
        </w:rPr>
        <w:t>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auto"/>
          <w:sz w:val="32"/>
          <w:szCs w:val="32"/>
          <w:lang w:val="en-US"/>
        </w:rPr>
        <w:t>0.41</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0.41</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“三公”经费支出减少</w:t>
      </w:r>
      <w:r>
        <w:rPr>
          <w:rFonts w:hint="eastAsia" w:ascii="仿宋_GB2312" w:hAnsi="ˎ̥" w:eastAsia="仿宋_GB2312"/>
          <w:color w:val="auto"/>
          <w:sz w:val="32"/>
          <w:szCs w:val="32"/>
          <w:lang w:val="en-US" w:eastAsia="zh-CN"/>
        </w:rPr>
        <w:t>3.16</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1.5</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eastAsia="zh-CN"/>
        </w:rPr>
        <w:t>公车减少维修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%；公务用车购置及运行维护费支出决</w:t>
      </w:r>
      <w:r>
        <w:rPr>
          <w:rFonts w:hint="eastAsia" w:ascii="仿宋_GB2312" w:hAnsi="ˎ̥" w:eastAsia="仿宋_GB2312"/>
          <w:color w:val="auto"/>
          <w:sz w:val="32"/>
          <w:szCs w:val="32"/>
        </w:rPr>
        <w:t>算</w:t>
      </w:r>
      <w:r>
        <w:rPr>
          <w:rFonts w:hint="default" w:ascii="仿宋_GB2312" w:hAnsi="ˎ̥" w:eastAsia="仿宋_GB2312"/>
          <w:color w:val="auto"/>
          <w:sz w:val="32"/>
          <w:szCs w:val="32"/>
          <w:lang w:val="en-US"/>
        </w:rPr>
        <w:t>0.41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0.41</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年末公务用车保有量</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0.41</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车辆维修维护费，车辆保险费</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3.16</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1.5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车辆减少维护费</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sz w:val="32"/>
          <w:szCs w:val="32"/>
        </w:rPr>
        <w:t xml:space="preserve">   </w:t>
      </w: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共涉及资金7.23万元，占一般公共预算项目支出总额的3%</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 xml:space="preserve">个国有资本经营预算项目开展绩效自评，共涉及资金 </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pStyle w:val="18"/>
        <w:ind w:firstLine="640"/>
        <w:rPr>
          <w:rFonts w:hint="eastAsia" w:ascii="仿宋_GB2312" w:hAnsi="仿宋" w:eastAsia="仿宋_GB2312"/>
          <w:color w:val="auto"/>
          <w:sz w:val="32"/>
          <w:szCs w:val="32"/>
        </w:rPr>
      </w:pPr>
      <w:r>
        <w:rPr>
          <w:rFonts w:hint="eastAsia" w:ascii="仿宋_GB2312" w:eastAsia="仿宋_GB2312"/>
          <w:color w:val="auto"/>
          <w:sz w:val="32"/>
          <w:szCs w:val="32"/>
        </w:rPr>
        <w:t>共组织对</w:t>
      </w:r>
      <w:r>
        <w:rPr>
          <w:rFonts w:hint="eastAsia" w:ascii="仿宋_GB2312" w:eastAsia="仿宋_GB2312"/>
          <w:color w:val="auto"/>
          <w:sz w:val="32"/>
          <w:szCs w:val="32"/>
          <w:lang w:eastAsia="zh-CN"/>
        </w:rPr>
        <w:t>“医疗保险项目”</w:t>
      </w:r>
      <w:r>
        <w:rPr>
          <w:rFonts w:hint="eastAsia" w:ascii="仿宋_GB2312" w:eastAsia="仿宋_GB2312"/>
          <w:color w:val="auto"/>
          <w:sz w:val="32"/>
          <w:szCs w:val="32"/>
          <w:lang w:val="en-US" w:eastAsia="zh-CN"/>
        </w:rPr>
        <w:t>1个项目</w:t>
      </w:r>
      <w:r>
        <w:rPr>
          <w:rFonts w:hint="eastAsia" w:ascii="仿宋_GB2312" w:eastAsia="仿宋_GB2312"/>
          <w:color w:val="auto"/>
          <w:sz w:val="32"/>
          <w:szCs w:val="32"/>
        </w:rPr>
        <w:t>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7.23</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eastAsia="zh-CN"/>
        </w:rPr>
        <w:t>项目工作内容主要是日常人员的医疗保险，</w:t>
      </w:r>
      <w:r>
        <w:rPr>
          <w:rFonts w:hint="eastAsia" w:ascii="仿宋_GB2312" w:hAnsi="仿宋" w:eastAsia="仿宋_GB2312"/>
          <w:color w:val="auto"/>
          <w:sz w:val="32"/>
          <w:szCs w:val="32"/>
        </w:rPr>
        <w:t>在规定时间内严格按照任务的要求开展，严格按照财政部门工作制度开展各项工作</w:t>
      </w:r>
      <w:r>
        <w:rPr>
          <w:rFonts w:hint="eastAsia" w:ascii="仿宋_GB2312" w:eastAsia="仿宋_GB2312"/>
          <w:color w:val="auto"/>
          <w:sz w:val="32"/>
          <w:szCs w:val="32"/>
        </w:rPr>
        <w:t>项目，</w:t>
      </w:r>
      <w:r>
        <w:rPr>
          <w:rFonts w:hint="eastAsia" w:ascii="仿宋_GB2312" w:hAnsi="仿宋" w:eastAsia="仿宋_GB2312"/>
          <w:color w:val="auto"/>
          <w:sz w:val="32"/>
          <w:szCs w:val="32"/>
        </w:rPr>
        <w:t>较好地完成了年度的工作任务。</w:t>
      </w:r>
    </w:p>
    <w:p>
      <w:pPr>
        <w:pStyle w:val="18"/>
        <w:ind w:firstLine="640"/>
        <w:rPr>
          <w:rFonts w:ascii="仿宋_GB2312" w:hAnsi="仿宋" w:eastAsia="仿宋_GB2312"/>
          <w:color w:val="auto"/>
          <w:sz w:val="32"/>
          <w:szCs w:val="32"/>
        </w:rPr>
      </w:pPr>
      <w:r>
        <w:rPr>
          <w:rFonts w:hint="eastAsia" w:ascii="仿宋_GB2312" w:eastAsia="仿宋_GB2312"/>
          <w:color w:val="auto"/>
          <w:sz w:val="32"/>
          <w:szCs w:val="32"/>
        </w:rPr>
        <w:t>开展整体支出绩效评价，涉及资金</w:t>
      </w:r>
      <w:r>
        <w:rPr>
          <w:rFonts w:hint="eastAsia" w:ascii="仿宋_GB2312" w:eastAsia="仿宋_GB2312"/>
          <w:color w:val="auto"/>
          <w:sz w:val="32"/>
          <w:szCs w:val="32"/>
          <w:lang w:val="en-US" w:eastAsia="zh-CN"/>
        </w:rPr>
        <w:t>7.23</w:t>
      </w:r>
      <w:r>
        <w:rPr>
          <w:rFonts w:hint="eastAsia" w:ascii="仿宋_GB2312" w:eastAsia="仿宋_GB2312"/>
          <w:color w:val="auto"/>
          <w:sz w:val="32"/>
          <w:szCs w:val="32"/>
        </w:rPr>
        <w:t>万元。从评价情况来看</w:t>
      </w:r>
      <w:r>
        <w:rPr>
          <w:rFonts w:hint="eastAsia" w:ascii="仿宋_GB2312" w:hAnsi="仿宋" w:eastAsia="仿宋_GB2312"/>
          <w:color w:val="auto"/>
          <w:sz w:val="32"/>
          <w:szCs w:val="32"/>
        </w:rPr>
        <w:t>项目资金使用合法合规，财务制度上严格遵守相关规定。各个项目严格时间节点进行拨付支出，确保资金合理使用，完成有关工作。</w:t>
      </w:r>
    </w:p>
    <w:p>
      <w:pPr>
        <w:pStyle w:val="18"/>
        <w:ind w:firstLine="640"/>
        <w:rPr>
          <w:rFonts w:hint="eastAsia" w:ascii="仿宋_GB2312" w:eastAsia="仿宋_GB2312"/>
          <w:color w:val="auto"/>
          <w:sz w:val="32"/>
          <w:szCs w:val="32"/>
        </w:rPr>
      </w:pP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楷体" w:hAnsi="楷体" w:eastAsia="楷体" w:cs="楷体"/>
          <w:bCs/>
          <w:color w:val="auto"/>
          <w:sz w:val="32"/>
          <w:szCs w:val="32"/>
        </w:rPr>
        <w:t>部门决算中项目绩效自评结果（预算部门、单位可根据实际情况反映重点项目绩效自评结果）</w:t>
      </w:r>
      <w:r>
        <w:rPr>
          <w:rFonts w:hint="eastAsia" w:ascii="仿宋_GB2312" w:eastAsia="仿宋_GB2312"/>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楷体"/>
          <w:color w:val="auto"/>
          <w:sz w:val="32"/>
          <w:szCs w:val="32"/>
          <w:lang w:eastAsia="zh-CN"/>
        </w:rPr>
      </w:pPr>
      <w:r>
        <w:rPr>
          <w:rFonts w:hint="eastAsia" w:ascii="楷体" w:hAnsi="楷体" w:eastAsia="楷体" w:cs="楷体"/>
          <w:bCs/>
          <w:color w:val="auto"/>
          <w:sz w:val="32"/>
          <w:szCs w:val="32"/>
        </w:rPr>
        <w:t>（三）部门评价结果</w:t>
      </w:r>
      <w:r>
        <w:rPr>
          <w:rFonts w:hint="eastAsia" w:ascii="楷体" w:hAnsi="楷体" w:eastAsia="楷体" w:cs="楷体"/>
          <w:bCs/>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楷体"/>
          <w:color w:val="auto"/>
          <w:sz w:val="32"/>
          <w:szCs w:val="32"/>
          <w:lang w:eastAsia="zh-CN"/>
        </w:rPr>
      </w:pPr>
      <w:r>
        <w:rPr>
          <w:rFonts w:hint="eastAsia" w:ascii="楷体" w:hAnsi="楷体" w:eastAsia="楷体" w:cs="楷体"/>
          <w:bCs/>
          <w:color w:val="auto"/>
          <w:sz w:val="32"/>
          <w:szCs w:val="32"/>
        </w:rPr>
        <w:t>（四）财政评价结果</w:t>
      </w:r>
      <w:r>
        <w:rPr>
          <w:rFonts w:hint="eastAsia" w:ascii="楷体" w:hAnsi="楷体" w:eastAsia="楷体" w:cs="楷体"/>
          <w:bCs/>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9" w:name="_Toc18325_WPSOffice_Level2"/>
      <w:bookmarkStart w:id="100" w:name="_Toc32639_WPSOffice_Level2"/>
      <w:bookmarkStart w:id="101" w:name="_Toc5978_WPSOffice_Level2"/>
      <w:bookmarkStart w:id="102" w:name="_Toc15565_WPSOffice_Level2"/>
      <w:bookmarkStart w:id="103" w:name="_Toc15262_WPSOffice_Level2"/>
      <w:bookmarkStart w:id="104" w:name="_Toc23598_WPSOffice_Level2"/>
      <w:r>
        <w:rPr>
          <w:rFonts w:hint="eastAsia" w:ascii="楷体" w:hAnsi="楷体" w:eastAsia="楷体" w:cs="楷体"/>
          <w:bCs/>
          <w:color w:val="auto"/>
          <w:sz w:val="32"/>
          <w:szCs w:val="32"/>
        </w:rPr>
        <w:t>（一）机关运行经费支出情况</w:t>
      </w:r>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琼海市海洋和渔业行政执法大队</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增长（下降）0%。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办公设施设备购置经费增加（减少）/资产运行维护支出增加（减少）/信息系统运行维护支出增加（减少）/人员编制数量增加（减少）/落实过紧日子要求压减</w:t>
      </w:r>
      <w:r>
        <w:rPr>
          <w:rFonts w:hint="eastAsia" w:ascii="仿宋_GB2312" w:hAnsi="ˎ̥" w:eastAsia="仿宋_GB2312"/>
          <w:color w:val="auto"/>
          <w:sz w:val="32"/>
          <w:szCs w:val="32"/>
          <w:lang w:val="en-US" w:eastAsia="zh-CN" w:bidi="ar"/>
        </w:rPr>
        <w:t>0</w:t>
      </w:r>
      <w:r>
        <w:rPr>
          <w:rFonts w:hint="eastAsia" w:ascii="仿宋_GB2312" w:hAnsi="ˎ̥" w:eastAsia="仿宋_GB2312"/>
          <w:color w:val="auto"/>
          <w:sz w:val="32"/>
          <w:szCs w:val="32"/>
          <w:lang w:bidi="ar"/>
        </w:rPr>
        <w:t xml:space="preserve"> 支出/……等</w:t>
      </w:r>
      <w:r>
        <w:rPr>
          <w:rFonts w:hint="eastAsia" w:ascii="仿宋_GB2312" w:hAnsi="ˎ̥" w:eastAsia="仿宋_GB2312"/>
          <w:color w:val="auto"/>
          <w:sz w:val="32"/>
          <w:szCs w:val="32"/>
        </w:rPr>
        <w:t>（具体增减原因由</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单位根据实际情况填列）。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5" w:name="_Toc30383_WPSOffice_Level2"/>
      <w:bookmarkStart w:id="106" w:name="_Toc25333_WPSOffice_Level2"/>
      <w:bookmarkStart w:id="107" w:name="_Toc13084_WPSOffice_Level2"/>
      <w:bookmarkStart w:id="108" w:name="_Toc23966_WPSOffice_Level2"/>
      <w:bookmarkStart w:id="109" w:name="_Toc3131_WPSOffice_Level2"/>
      <w:bookmarkStart w:id="110" w:name="_Toc32689_WPSOffice_Level2"/>
      <w:r>
        <w:rPr>
          <w:rFonts w:hint="eastAsia" w:ascii="楷体" w:hAnsi="楷体" w:eastAsia="楷体" w:cs="楷体"/>
          <w:bCs/>
          <w:color w:val="auto"/>
          <w:sz w:val="32"/>
          <w:szCs w:val="32"/>
        </w:rPr>
        <w:t>（二）政府采购支出情况</w:t>
      </w:r>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琼海市海洋和渔业行政执法大队</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11" w:name="_Toc527_WPSOffice_Level2"/>
      <w:bookmarkStart w:id="112" w:name="_Toc10902_WPSOffice_Level2"/>
      <w:bookmarkStart w:id="113" w:name="_Toc19989_WPSOffice_Level2"/>
      <w:bookmarkStart w:id="114" w:name="_Toc15129_WPSOffice_Level2"/>
      <w:bookmarkStart w:id="115" w:name="_Toc6016_WPSOffice_Level2"/>
      <w:bookmarkStart w:id="116" w:name="_Toc29584_WPSOffice_Level2"/>
      <w:r>
        <w:rPr>
          <w:rFonts w:hint="eastAsia" w:ascii="楷体" w:hAnsi="楷体" w:eastAsia="楷体" w:cs="楷体"/>
          <w:bCs/>
          <w:color w:val="auto"/>
          <w:sz w:val="32"/>
          <w:szCs w:val="32"/>
        </w:rPr>
        <w:t>（三）国有资产占用情况</w:t>
      </w:r>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default" w:ascii="仿宋_GB2312" w:hAnsi="ˎ̥" w:eastAsia="仿宋_GB2312"/>
          <w:color w:val="auto"/>
          <w:sz w:val="32"/>
          <w:szCs w:val="32"/>
          <w:lang w:val="en-US"/>
        </w:rPr>
        <w:t>XX</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7" w:name="_Toc15425_WPSOffice_Level1"/>
      <w:bookmarkStart w:id="118" w:name="_Toc17580_WPSOffice_Level1"/>
      <w:bookmarkStart w:id="119" w:name="_Toc8874_WPSOffice_Level1"/>
      <w:bookmarkStart w:id="120" w:name="_Toc11039_WPSOffice_Level1"/>
      <w:bookmarkStart w:id="121" w:name="_Toc8808_WPSOffice_Level1"/>
      <w:bookmarkStart w:id="122" w:name="_Toc439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pStyle w:val="18"/>
        <w:ind w:firstLine="645"/>
        <w:rPr>
          <w:rFonts w:ascii="仿宋_GB2312" w:eastAsia="仿宋_GB2312"/>
          <w:sz w:val="32"/>
          <w:szCs w:val="32"/>
        </w:rPr>
      </w:pPr>
      <w:r>
        <w:rPr>
          <w:rFonts w:hint="eastAsia" w:ascii="仿宋_GB2312" w:hAnsi="ˎ̥" w:eastAsia="仿宋_GB2312"/>
          <w:sz w:val="32"/>
          <w:szCs w:val="32"/>
        </w:rPr>
        <w:t>十六、</w:t>
      </w:r>
      <w:r>
        <w:rPr>
          <w:rFonts w:hint="eastAsia" w:ascii="仿宋" w:hAnsi="仿宋" w:eastAsia="仿宋"/>
          <w:color w:val="000000"/>
          <w:sz w:val="32"/>
          <w:szCs w:val="32"/>
        </w:rPr>
        <w:t>社会保障和就业支出（类）行政事业单位离退休（款）机关事业单位基本养老保险缴费支出（项）：指用于机关事业单位实施养老保险制度由单位缴纳的基本养老保险费支出。</w:t>
      </w:r>
    </w:p>
    <w:p>
      <w:pPr>
        <w:pStyle w:val="18"/>
        <w:spacing w:line="500" w:lineRule="atLeast"/>
        <w:ind w:firstLine="640"/>
        <w:rPr>
          <w:rFonts w:ascii="仿宋" w:hAnsi="仿宋" w:eastAsia="仿宋"/>
          <w:color w:val="000000"/>
          <w:sz w:val="32"/>
          <w:szCs w:val="32"/>
        </w:rPr>
      </w:pPr>
      <w:r>
        <w:rPr>
          <w:rFonts w:hint="eastAsia" w:ascii="仿宋_GB2312" w:eastAsia="仿宋_GB2312"/>
          <w:sz w:val="32"/>
          <w:szCs w:val="32"/>
        </w:rPr>
        <w:t>十七、</w:t>
      </w:r>
      <w:r>
        <w:rPr>
          <w:rFonts w:hint="eastAsia" w:ascii="仿宋_GB2312" w:eastAsia="仿宋_GB2312"/>
          <w:color w:val="000000"/>
          <w:sz w:val="32"/>
          <w:szCs w:val="32"/>
        </w:rPr>
        <w:t>医疗卫生与计划生育支出</w:t>
      </w:r>
      <w:r>
        <w:rPr>
          <w:rFonts w:hint="eastAsia" w:ascii="仿宋" w:hAnsi="仿宋" w:eastAsia="仿宋"/>
          <w:color w:val="000000"/>
          <w:sz w:val="32"/>
          <w:szCs w:val="32"/>
        </w:rPr>
        <w:t>（类） 医疗保障（款） 事业单位医疗（项）：指用于是指财政部门集中安排的行政单位基本医疗保险缴费经费，未参加医疗保险的行政单位的公费医疗经费，按国家规定享受离休人员、红军老战士待遇人员的医疗经费。</w:t>
      </w:r>
    </w:p>
    <w:p>
      <w:pPr>
        <w:pStyle w:val="18"/>
        <w:spacing w:line="500" w:lineRule="atLeast"/>
        <w:ind w:firstLine="640"/>
        <w:rPr>
          <w:rFonts w:ascii="仿宋" w:hAnsi="仿宋" w:eastAsia="仿宋"/>
          <w:color w:val="000000"/>
          <w:sz w:val="32"/>
          <w:szCs w:val="32"/>
        </w:rPr>
      </w:pPr>
      <w:r>
        <w:rPr>
          <w:rFonts w:hint="eastAsia" w:ascii="仿宋_GB2312" w:eastAsia="仿宋_GB2312"/>
          <w:sz w:val="32"/>
          <w:szCs w:val="32"/>
        </w:rPr>
        <w:t>十八、</w:t>
      </w:r>
      <w:r>
        <w:rPr>
          <w:rFonts w:hint="eastAsia" w:ascii="仿宋_GB2312" w:eastAsia="仿宋_GB2312"/>
          <w:color w:val="000000"/>
          <w:sz w:val="32"/>
          <w:szCs w:val="32"/>
        </w:rPr>
        <w:t>医疗卫生与计划生育支出</w:t>
      </w:r>
      <w:r>
        <w:rPr>
          <w:rFonts w:hint="eastAsia" w:ascii="仿宋" w:hAnsi="仿宋" w:eastAsia="仿宋"/>
          <w:color w:val="000000"/>
          <w:sz w:val="32"/>
          <w:szCs w:val="32"/>
        </w:rPr>
        <w:t>（类）行政单位医疗（款）事业单位医疗（项）：指财政部门集中安排的事业单位医疗补助经费。</w:t>
      </w:r>
    </w:p>
    <w:p>
      <w:pPr>
        <w:pStyle w:val="18"/>
        <w:spacing w:line="500" w:lineRule="atLeast"/>
        <w:ind w:firstLine="640"/>
        <w:rPr>
          <w:rFonts w:ascii="仿宋" w:hAnsi="仿宋" w:eastAsia="仿宋"/>
          <w:color w:val="000000"/>
          <w:sz w:val="32"/>
          <w:szCs w:val="32"/>
        </w:rPr>
      </w:pPr>
      <w:r>
        <w:rPr>
          <w:rFonts w:hint="eastAsia" w:ascii="仿宋_GB2312" w:eastAsia="仿宋_GB2312"/>
          <w:sz w:val="32"/>
          <w:szCs w:val="32"/>
        </w:rPr>
        <w:t>十九、</w:t>
      </w:r>
      <w:r>
        <w:rPr>
          <w:rFonts w:hint="eastAsia" w:ascii="仿宋_GB2312" w:eastAsia="仿宋_GB2312"/>
          <w:color w:val="000000"/>
          <w:sz w:val="32"/>
          <w:szCs w:val="32"/>
        </w:rPr>
        <w:t>医疗卫生与计划生育支出</w:t>
      </w:r>
      <w:r>
        <w:rPr>
          <w:rFonts w:hint="eastAsia" w:ascii="仿宋" w:hAnsi="仿宋" w:eastAsia="仿宋"/>
          <w:color w:val="000000"/>
          <w:sz w:val="32"/>
          <w:szCs w:val="32"/>
        </w:rPr>
        <w:t>（类）行政单位医疗（款）公务员医疗补助（项）：指财政部门集中安排的公务员医疗补助经费。</w:t>
      </w:r>
    </w:p>
    <w:p>
      <w:pPr>
        <w:pStyle w:val="18"/>
        <w:spacing w:line="500" w:lineRule="atLeast"/>
        <w:ind w:firstLine="640" w:firstLineChars="200"/>
        <w:rPr>
          <w:rFonts w:ascii="仿宋_GB2312" w:eastAsia="仿宋_GB2312"/>
          <w:sz w:val="32"/>
          <w:szCs w:val="32"/>
        </w:rPr>
      </w:pPr>
      <w:r>
        <w:rPr>
          <w:rFonts w:hint="eastAsia" w:ascii="仿宋" w:hAnsi="仿宋" w:eastAsia="仿宋"/>
          <w:color w:val="000000"/>
          <w:sz w:val="32"/>
          <w:szCs w:val="32"/>
        </w:rPr>
        <w:t>二十</w:t>
      </w:r>
      <w:r>
        <w:rPr>
          <w:rFonts w:hint="eastAsia" w:ascii="仿宋_GB2312" w:eastAsia="仿宋_GB2312"/>
          <w:sz w:val="32"/>
          <w:szCs w:val="32"/>
        </w:rPr>
        <w:t>、</w:t>
      </w:r>
      <w:r>
        <w:rPr>
          <w:rFonts w:hint="eastAsia" w:ascii="仿宋" w:hAnsi="仿宋" w:eastAsia="仿宋"/>
          <w:color w:val="000000"/>
          <w:sz w:val="32"/>
          <w:szCs w:val="32"/>
        </w:rPr>
        <w:t xml:space="preserve"> 国土海洋气象等支出（类）海洋管理事务（款）海洋执法监察（项）：指我站用于开展日常执法工作的基本支出。</w:t>
      </w:r>
    </w:p>
    <w:p>
      <w:pPr>
        <w:pStyle w:val="18"/>
        <w:ind w:firstLine="640"/>
        <w:rPr>
          <w:rFonts w:ascii="仿宋_GB2312" w:eastAsia="仿宋_GB2312"/>
          <w:b/>
          <w:bCs/>
          <w:sz w:val="32"/>
          <w:szCs w:val="32"/>
        </w:rPr>
      </w:pPr>
      <w:r>
        <w:rPr>
          <w:rFonts w:hint="eastAsia" w:ascii="仿宋_GB2312" w:eastAsia="仿宋_GB2312"/>
          <w:sz w:val="32"/>
          <w:szCs w:val="32"/>
        </w:rPr>
        <w:t>二十一、国土海洋气象等支出（类）海洋管理事务（款）海港航标维护（项）：指我站用于海港航标维护，保障渔船日常进出港口安全，避免触礁。</w:t>
      </w:r>
    </w:p>
    <w:p>
      <w:pPr>
        <w:pStyle w:val="18"/>
        <w:ind w:firstLine="640"/>
        <w:rPr>
          <w:rFonts w:ascii="仿宋_GB2312" w:eastAsia="仿宋_GB2312"/>
          <w:b/>
          <w:bCs/>
          <w:sz w:val="32"/>
          <w:szCs w:val="32"/>
        </w:rPr>
      </w:pPr>
      <w:r>
        <w:rPr>
          <w:rFonts w:hint="eastAsia" w:ascii="仿宋_GB2312" w:eastAsia="仿宋_GB2312"/>
          <w:sz w:val="32"/>
          <w:szCs w:val="32"/>
        </w:rPr>
        <w:t>二十二、国土海洋气象等支出（类）海洋管理事务（款）事业运行（项）：</w:t>
      </w:r>
      <w:r>
        <w:rPr>
          <w:rFonts w:hint="eastAsia" w:ascii="仿宋" w:hAnsi="仿宋" w:eastAsia="仿宋"/>
          <w:color w:val="000000"/>
          <w:sz w:val="32"/>
          <w:szCs w:val="32"/>
        </w:rPr>
        <w:t>指我站用于保障机构正常运行、开展日常工作的基本支出。</w:t>
      </w:r>
    </w:p>
    <w:p>
      <w:pPr>
        <w:pStyle w:val="18"/>
        <w:ind w:firstLine="640"/>
        <w:rPr>
          <w:rFonts w:ascii="仿宋_GB2312" w:eastAsia="仿宋_GB2312"/>
          <w:sz w:val="32"/>
          <w:szCs w:val="32"/>
        </w:rPr>
      </w:pPr>
      <w:r>
        <w:rPr>
          <w:rFonts w:hint="eastAsia" w:ascii="仿宋_GB2312" w:eastAsia="仿宋_GB2312"/>
          <w:sz w:val="32"/>
          <w:szCs w:val="32"/>
        </w:rPr>
        <w:t>二十三、国土海洋气象等支出（类）海洋管理事务（款）其他海洋管理事务支出（项）：</w:t>
      </w:r>
      <w:r>
        <w:rPr>
          <w:rFonts w:hint="eastAsia" w:ascii="仿宋" w:hAnsi="仿宋" w:eastAsia="仿宋"/>
          <w:color w:val="000000"/>
          <w:sz w:val="32"/>
          <w:szCs w:val="32"/>
        </w:rPr>
        <w:t>指我站用于保障机构正常运行、开展日常工作的基本支出。</w:t>
      </w:r>
    </w:p>
    <w:p>
      <w:pPr>
        <w:pStyle w:val="18"/>
        <w:ind w:firstLine="640"/>
      </w:pPr>
      <w:r>
        <w:rPr>
          <w:rFonts w:hint="eastAsia" w:ascii="仿宋_GB2312" w:eastAsia="仿宋_GB2312"/>
          <w:sz w:val="32"/>
          <w:szCs w:val="32"/>
        </w:rPr>
        <w:t>二十四、住房保障支出（类）住房改革支出（款）住房公积金（项）</w:t>
      </w:r>
      <w:r>
        <w:rPr>
          <w:rFonts w:hint="eastAsia" w:ascii="仿宋" w:hAnsi="仿宋" w:eastAsia="仿宋"/>
          <w:color w:val="000000"/>
          <w:sz w:val="32"/>
          <w:szCs w:val="32"/>
        </w:rPr>
        <w:t>：指行政事业单位按人力资源和社会保障部、财政部规定的基本工资和津贴补贴以及规定比例为职工缴纳的住房公积金。</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114DF"/>
    <w:multiLevelType w:val="singleLevel"/>
    <w:tmpl w:val="81D114DF"/>
    <w:lvl w:ilvl="0" w:tentative="0">
      <w:start w:val="2"/>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DB92BF60"/>
    <w:multiLevelType w:val="singleLevel"/>
    <w:tmpl w:val="DB92BF60"/>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1"/>
      <w:numFmt w:val="chineseCounting"/>
      <w:suff w:val="nothing"/>
      <w:lvlText w:val="（%1）"/>
      <w:lvlJc w:val="left"/>
    </w:lvl>
  </w:abstractNum>
  <w:abstractNum w:abstractNumId="4">
    <w:nsid w:val="00000009"/>
    <w:multiLevelType w:val="singleLevel"/>
    <w:tmpl w:val="00000009"/>
    <w:lvl w:ilvl="0" w:tentative="0">
      <w:start w:val="4"/>
      <w:numFmt w:val="chineseCounting"/>
      <w:suff w:val="nothing"/>
      <w:lvlText w:val="%1、"/>
      <w:lvlJc w:val="left"/>
    </w:lvl>
  </w:abstractNum>
  <w:abstractNum w:abstractNumId="5">
    <w:nsid w:val="0000000C"/>
    <w:multiLevelType w:val="singleLevel"/>
    <w:tmpl w:val="0000000C"/>
    <w:lvl w:ilvl="0" w:tentative="0">
      <w:start w:val="1"/>
      <w:numFmt w:val="chineseCounting"/>
      <w:suff w:val="nothing"/>
      <w:lvlText w:val="（%1）"/>
      <w:lvlJc w:val="left"/>
    </w:lvl>
  </w:abstractNum>
  <w:abstractNum w:abstractNumId="6">
    <w:nsid w:val="72109F8D"/>
    <w:multiLevelType w:val="singleLevel"/>
    <w:tmpl w:val="72109F8D"/>
    <w:lvl w:ilvl="0" w:tentative="0">
      <w:start w:val="7"/>
      <w:numFmt w:val="chineseCounting"/>
      <w:suff w:val="nothing"/>
      <w:lvlText w:val="%1、"/>
      <w:lvlJc w:val="left"/>
      <w:rPr>
        <w:rFonts w:hint="eastAsia"/>
      </w:r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36F98C7"/>
    <w:rsid w:val="162D3BFA"/>
    <w:rsid w:val="17427E68"/>
    <w:rsid w:val="1755065F"/>
    <w:rsid w:val="1AFC29C9"/>
    <w:rsid w:val="1CA52F2E"/>
    <w:rsid w:val="1E3630B9"/>
    <w:rsid w:val="26EEC2B5"/>
    <w:rsid w:val="28CA2EF1"/>
    <w:rsid w:val="29472309"/>
    <w:rsid w:val="2B406E77"/>
    <w:rsid w:val="2C2A0C43"/>
    <w:rsid w:val="2C2D5441"/>
    <w:rsid w:val="2D1E73A5"/>
    <w:rsid w:val="2F966C9E"/>
    <w:rsid w:val="32717154"/>
    <w:rsid w:val="33166406"/>
    <w:rsid w:val="34B63260"/>
    <w:rsid w:val="37FDA7E2"/>
    <w:rsid w:val="3A314D88"/>
    <w:rsid w:val="3A746883"/>
    <w:rsid w:val="3CA15DE9"/>
    <w:rsid w:val="3FE61EE5"/>
    <w:rsid w:val="406508EE"/>
    <w:rsid w:val="408D6263"/>
    <w:rsid w:val="414D5E87"/>
    <w:rsid w:val="41B40CEE"/>
    <w:rsid w:val="48317291"/>
    <w:rsid w:val="485F7024"/>
    <w:rsid w:val="48E70666"/>
    <w:rsid w:val="4C6877E5"/>
    <w:rsid w:val="4D6A468D"/>
    <w:rsid w:val="4EA86137"/>
    <w:rsid w:val="56CA7FD0"/>
    <w:rsid w:val="57FA38D1"/>
    <w:rsid w:val="5F7D3333"/>
    <w:rsid w:val="61385890"/>
    <w:rsid w:val="687436E1"/>
    <w:rsid w:val="6DA45C50"/>
    <w:rsid w:val="6E752F2E"/>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basedOn w:val="8"/>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customStyle="1" w:styleId="18">
    <w:name w:val="p0"/>
    <w:basedOn w:val="1"/>
    <w:uiPriority w:val="0"/>
    <w:pPr>
      <w:widowControl/>
    </w:pPr>
    <w:rPr>
      <w:kern w:val="0"/>
      <w:szCs w:val="21"/>
    </w:rPr>
  </w:style>
  <w:style w:type="paragraph" w:customStyle="1" w:styleId="19">
    <w:name w:val="p17"/>
    <w:basedOn w:val="1"/>
    <w:qFormat/>
    <w:uiPriority w:val="0"/>
    <w:pPr>
      <w:widowControl/>
    </w:pPr>
    <w:rPr>
      <w:kern w:val="0"/>
      <w:sz w:val="24"/>
    </w:rPr>
  </w:style>
  <w:style w:type="paragraph" w:customStyle="1" w:styleId="20">
    <w:name w:val="Normal (Web)"/>
    <w:basedOn w:val="1"/>
    <w:uiPriority w:val="0"/>
    <w:rPr>
      <w:sz w:val="24"/>
    </w:rPr>
  </w:style>
  <w:style w:type="character" w:customStyle="1" w:styleId="21">
    <w:name w:val="NormalCharacter"/>
    <w:uiPriority w:val="0"/>
    <w:rPr>
      <w:rFonts w:ascii="Calibri" w:hAnsi="Calibri" w:eastAsia="宋体"/>
      <w:kern w:val="2"/>
      <w:sz w:val="21"/>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1163</Words>
  <Characters>2480</Characters>
  <Lines>67</Lines>
  <Paragraphs>18</Paragraphs>
  <TotalTime>62</TotalTime>
  <ScaleCrop>false</ScaleCrop>
  <LinksUpToDate>false</LinksUpToDate>
  <CharactersWithSpaces>2528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lenovo111</cp:lastModifiedBy>
  <cp:lastPrinted>2023-08-03T00:58:00Z</cp:lastPrinted>
  <dcterms:modified xsi:type="dcterms:W3CDTF">2025-10-28T07:38:53Z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