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琼海市综合行政执法局本级2024年度部门决算公开报告</w:t>
      </w:r>
    </w:p>
    <w:p>
      <w:pPr>
        <w:spacing w:line="578" w:lineRule="exact"/>
        <w:jc w:val="center"/>
        <w:rPr>
          <w:rFonts w:hint="eastAsia" w:ascii="黑体" w:hAnsi="ˎ̥" w:eastAsia="黑体"/>
          <w:b/>
          <w:sz w:val="32"/>
          <w:szCs w:val="32"/>
        </w:rPr>
      </w:pPr>
    </w:p>
    <w:p>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16"/>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6"/>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w:t>
      </w:r>
      <w:r>
        <w:rPr>
          <w:rFonts w:hint="eastAsia" w:ascii="黑体" w:hAnsi="ˎ̥" w:eastAsia="黑体"/>
          <w:sz w:val="32"/>
          <w:szCs w:val="32"/>
          <w:lang w:val="en-US" w:eastAsia="zh-CN"/>
        </w:rPr>
        <w:t>单位</w:t>
      </w:r>
      <w:r>
        <w:rPr>
          <w:rFonts w:hint="eastAsia" w:ascii="黑体" w:hAnsi="ˎ̥" w:eastAsia="黑体"/>
          <w:sz w:val="32"/>
          <w:szCs w:val="32"/>
        </w:rPr>
        <w:t>决算公开表</w:t>
      </w:r>
      <w:r>
        <w:rPr>
          <w:sz w:val="32"/>
          <w:szCs w:val="32"/>
        </w:rPr>
        <w:tab/>
      </w:r>
      <w:r>
        <w:rPr>
          <w:sz w:val="32"/>
          <w:szCs w:val="32"/>
        </w:rPr>
        <w:fldChar w:fldCharType="end"/>
      </w:r>
      <w:r>
        <w:rPr>
          <w:rFonts w:hint="eastAsia"/>
          <w:sz w:val="32"/>
          <w:szCs w:val="32"/>
        </w:rPr>
        <w:t>2</w:t>
      </w:r>
    </w:p>
    <w:p>
      <w:pPr>
        <w:pStyle w:val="16"/>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w:t>
      </w:r>
      <w:r>
        <w:rPr>
          <w:rFonts w:hint="eastAsia" w:ascii="黑体" w:hAnsi="ˎ̥" w:eastAsia="黑体"/>
          <w:sz w:val="32"/>
          <w:szCs w:val="32"/>
          <w:lang w:val="en-US" w:eastAsia="zh-CN"/>
        </w:rPr>
        <w:t>单位</w:t>
      </w:r>
      <w:r>
        <w:rPr>
          <w:rFonts w:hint="eastAsia" w:ascii="黑体" w:hAnsi="ˎ̥" w:eastAsia="黑体"/>
          <w:sz w:val="32"/>
          <w:szCs w:val="32"/>
        </w:rPr>
        <w:t>决算情况说明</w:t>
      </w:r>
      <w:r>
        <w:rPr>
          <w:sz w:val="32"/>
          <w:szCs w:val="32"/>
        </w:rPr>
        <w:tab/>
      </w:r>
      <w:r>
        <w:rPr>
          <w:sz w:val="32"/>
          <w:szCs w:val="32"/>
        </w:rPr>
        <w:fldChar w:fldCharType="end"/>
      </w:r>
      <w:r>
        <w:rPr>
          <w:rFonts w:hint="eastAsia"/>
          <w:sz w:val="32"/>
          <w:szCs w:val="32"/>
        </w:rPr>
        <w:t>3</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pPr>
        <w:pStyle w:val="17"/>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pPr>
        <w:pStyle w:val="17"/>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pPr>
        <w:pStyle w:val="16"/>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pPr>
        <w:spacing w:line="578" w:lineRule="exact"/>
        <w:jc w:val="both"/>
        <w:rPr>
          <w:rFonts w:hint="eastAsia" w:ascii="黑体" w:hAnsi="ˎ̥" w:eastAsia="黑体"/>
          <w:sz w:val="32"/>
          <w:szCs w:val="32"/>
        </w:rPr>
      </w:pPr>
      <w:bookmarkStart w:id="2" w:name="_Toc10049_WPSOffice_Level1"/>
      <w:bookmarkStart w:id="3" w:name="_Toc22941_WPSOffice_Level1"/>
      <w:bookmarkStart w:id="4" w:name="_Toc1704_WPSOffice_Level1"/>
      <w:bookmarkStart w:id="5" w:name="_Toc32433_WPSOffice_Level1"/>
      <w:bookmarkStart w:id="6" w:name="_Toc23465_WPSOffice_Level1"/>
      <w:bookmarkStart w:id="7" w:name="_Toc10720_WPSOffice_Level1"/>
      <w:bookmarkStart w:id="8" w:name="_Toc24238_WPSOffice_Level2"/>
      <w:bookmarkStart w:id="9" w:name="_Toc32622_WPSOffice_Level2"/>
      <w:bookmarkStart w:id="10" w:name="_Toc26580_WPSOffice_Level2"/>
      <w:bookmarkStart w:id="11" w:name="_Toc14159_WPSOffice_Level2"/>
      <w:bookmarkStart w:id="12" w:name="_Toc20205_WPSOffice_Level2"/>
      <w:bookmarkStart w:id="13" w:name="_Toc20274_WPSOffice_Level2"/>
    </w:p>
    <w:p>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pPr>
        <w:spacing w:line="578" w:lineRule="exact"/>
        <w:ind w:firstLine="640" w:firstLineChars="200"/>
        <w:rPr>
          <w:rFonts w:hint="eastAsia" w:ascii="楷体" w:hAnsi="楷体" w:eastAsia="楷体" w:cs="楷体"/>
          <w:sz w:val="32"/>
          <w:szCs w:val="32"/>
        </w:rPr>
      </w:pPr>
    </w:p>
    <w:bookmarkEnd w:id="8"/>
    <w:p>
      <w:pPr>
        <w:numPr>
          <w:ilvl w:val="0"/>
          <w:numId w:val="2"/>
        </w:num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单位职责</w:t>
      </w:r>
      <w:bookmarkEnd w:id="9"/>
      <w:bookmarkEnd w:id="10"/>
      <w:bookmarkEnd w:id="11"/>
      <w:bookmarkEnd w:id="12"/>
      <w:bookmarkEnd w:id="13"/>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Times New Roman" w:eastAsia="仿宋_GB2312" w:cs="仿宋"/>
          <w:sz w:val="32"/>
          <w:szCs w:val="32"/>
        </w:rPr>
      </w:pPr>
      <w:r>
        <w:rPr>
          <w:rFonts w:hint="eastAsia" w:ascii="楷体" w:hAnsi="楷体" w:eastAsia="楷体" w:cstheme="minorBidi"/>
          <w:sz w:val="32"/>
          <w:szCs w:val="32"/>
          <w:lang w:val="en-US" w:eastAsia="zh-CN" w:bidi="ar-SA"/>
        </w:rPr>
        <w:t>（一）</w:t>
      </w:r>
      <w:r>
        <w:rPr>
          <w:rFonts w:hint="eastAsia" w:ascii="仿宋_GB2312" w:hAnsi="仿宋_GB2312" w:eastAsia="仿宋_GB2312" w:cs="仿宋_GB2312"/>
          <w:sz w:val="32"/>
          <w:szCs w:val="32"/>
        </w:rPr>
        <w:t>贯彻落</w:t>
      </w:r>
      <w:r>
        <w:rPr>
          <w:rFonts w:hint="eastAsia" w:ascii="Times New Roman" w:hAnsi="仿宋_GB2312" w:eastAsia="仿宋_GB2312" w:cs="仿宋"/>
          <w:sz w:val="32"/>
          <w:szCs w:val="32"/>
        </w:rPr>
        <w:t>实党中央和国家、省委省政府有关综合行政执法工作的方针政策、法律法规、规章制度和发展战略，执行海南自由贸易港政策措施和市委市政府决策部署；研究拟订并组织实施全市综合行政执法工作政策措施、规章制度、规范性文件，编制全市综合行政执法工作发展规划和年度计划，研究提出海南自由贸易港琼海综合行政执法工作方面的意见和建议。</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eastAsia="仿宋_GB2312" w:cs="仿宋"/>
          <w:sz w:val="32"/>
          <w:szCs w:val="32"/>
          <w:lang w:eastAsia="zh-CN"/>
        </w:rPr>
      </w:pPr>
      <w:r>
        <w:rPr>
          <w:rFonts w:hint="eastAsia" w:ascii="楷体" w:hAnsi="楷体" w:eastAsia="楷体" w:cstheme="minorBidi"/>
          <w:sz w:val="32"/>
          <w:szCs w:val="32"/>
          <w:lang w:val="en-US" w:eastAsia="zh-CN" w:bidi="ar-SA"/>
        </w:rPr>
        <w:t>（二）</w:t>
      </w:r>
      <w:r>
        <w:rPr>
          <w:rFonts w:hint="eastAsia" w:ascii="仿宋_GB2312" w:hAnsi="仿宋_GB2312" w:eastAsia="仿宋_GB2312" w:cs="仿宋_GB2312"/>
          <w:sz w:val="32"/>
          <w:szCs w:val="32"/>
        </w:rPr>
        <w:t>负责</w:t>
      </w:r>
      <w:r>
        <w:rPr>
          <w:rFonts w:hint="eastAsia" w:ascii="Times New Roman" w:hAnsi="仿宋_GB2312" w:eastAsia="仿宋_GB2312" w:cs="仿宋"/>
          <w:sz w:val="32"/>
          <w:szCs w:val="32"/>
        </w:rPr>
        <w:t>依法统一行使除涉及国家安全、限制人身自由的行政处罚权，以及机关事业单位内部的行政执法外，所有涉及公民、社会等对外的行政处罚权及与之相关的行政检查、行政强制权等执法职能，包括对违反有关法律、法规和规章规定行为的举报投诉受理和行政处罚案件的立案、调查、处罚等。（综合行政执法基本范围，根据市政府批准的综合行政执法事项清单实施。</w:t>
      </w:r>
      <w:r>
        <w:rPr>
          <w:rFonts w:hint="eastAsia" w:ascii="Times New Roman" w:eastAsia="仿宋_GB2312"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Times New Roman" w:eastAsia="仿宋_GB2312" w:cs="仿宋"/>
          <w:sz w:val="32"/>
          <w:szCs w:val="32"/>
        </w:rPr>
      </w:pPr>
      <w:r>
        <w:rPr>
          <w:rFonts w:hint="eastAsia" w:ascii="Times New Roman" w:hAnsi="仿宋_GB2312" w:eastAsia="仿宋_GB2312" w:cs="仿宋"/>
          <w:sz w:val="32"/>
          <w:szCs w:val="32"/>
          <w:lang w:val="en-US" w:eastAsia="zh-CN"/>
        </w:rPr>
        <w:t>1.</w:t>
      </w:r>
      <w:r>
        <w:rPr>
          <w:rFonts w:hint="eastAsia" w:ascii="Times New Roman" w:hAnsi="仿宋_GB2312" w:eastAsia="仿宋_GB2312" w:cs="仿宋"/>
          <w:sz w:val="32"/>
          <w:szCs w:val="32"/>
        </w:rPr>
        <w:t>受理</w:t>
      </w:r>
      <w:r>
        <w:rPr>
          <w:rFonts w:hint="eastAsia" w:ascii="Times New Roman" w:eastAsia="仿宋_GB2312" w:cs="仿宋"/>
          <w:sz w:val="32"/>
          <w:szCs w:val="32"/>
        </w:rPr>
        <w:t>“</w:t>
      </w:r>
      <w:r>
        <w:rPr>
          <w:rFonts w:hint="eastAsia" w:ascii="Times New Roman" w:hAnsi="仿宋_GB2312" w:eastAsia="仿宋_GB2312" w:cs="仿宋"/>
          <w:sz w:val="32"/>
          <w:szCs w:val="32"/>
        </w:rPr>
        <w:t>多规合一</w:t>
      </w:r>
      <w:r>
        <w:rPr>
          <w:rFonts w:hint="eastAsia" w:ascii="Times New Roman" w:eastAsia="仿宋_GB2312" w:cs="仿宋"/>
          <w:sz w:val="32"/>
          <w:szCs w:val="32"/>
        </w:rPr>
        <w:t>”</w:t>
      </w:r>
      <w:r>
        <w:rPr>
          <w:rFonts w:hint="eastAsia" w:ascii="Times New Roman" w:hAnsi="仿宋_GB2312" w:eastAsia="仿宋_GB2312" w:cs="仿宋"/>
          <w:sz w:val="32"/>
          <w:szCs w:val="32"/>
        </w:rPr>
        <w:t>管控和城市管理综合执法方面的有关违反法律、法规和规章行为的举报与投诉，查处违法案件。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Times New Roman" w:eastAsia="仿宋_GB2312" w:cs="仿宋"/>
          <w:sz w:val="32"/>
          <w:szCs w:val="32"/>
        </w:rPr>
      </w:pPr>
      <w:r>
        <w:rPr>
          <w:rFonts w:hint="eastAsia" w:ascii="Times New Roman" w:hAnsi="仿宋_GB2312" w:eastAsia="仿宋_GB2312" w:cs="仿宋"/>
          <w:sz w:val="32"/>
          <w:szCs w:val="32"/>
          <w:lang w:val="en-US" w:eastAsia="zh-CN"/>
        </w:rPr>
        <w:t>2.</w:t>
      </w:r>
      <w:r>
        <w:rPr>
          <w:rFonts w:hint="eastAsia" w:ascii="Times New Roman" w:hAnsi="仿宋_GB2312" w:eastAsia="仿宋_GB2312" w:cs="仿宋"/>
          <w:sz w:val="32"/>
          <w:szCs w:val="32"/>
        </w:rPr>
        <w:t>行使工商、质检、食品、药品、物价、商标、专利、商务等市场监管领域以及卫生健康、卫生监督、粮食、知识产权、发改、财政等领域执法职责。</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Times New Roman" w:eastAsia="仿宋_GB2312" w:cs="仿宋"/>
          <w:sz w:val="32"/>
          <w:szCs w:val="32"/>
        </w:rPr>
      </w:pPr>
      <w:r>
        <w:rPr>
          <w:rFonts w:hint="eastAsia" w:ascii="Times New Roman" w:hAnsi="仿宋_GB2312" w:eastAsia="仿宋_GB2312" w:cs="仿宋"/>
          <w:sz w:val="32"/>
          <w:szCs w:val="32"/>
          <w:lang w:val="en-US" w:eastAsia="zh-CN"/>
        </w:rPr>
        <w:t>3.</w:t>
      </w:r>
      <w:r>
        <w:rPr>
          <w:rFonts w:hint="eastAsia" w:ascii="Times New Roman" w:hAnsi="仿宋_GB2312" w:eastAsia="仿宋_GB2312" w:cs="仿宋"/>
          <w:sz w:val="32"/>
          <w:szCs w:val="32"/>
        </w:rPr>
        <w:t>行使环境保护和原国土、农业、水务、林业、海洋等部门相关污染防治及生态环保执法职责。</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Times New Roman" w:eastAsia="仿宋_GB2312" w:cs="仿宋"/>
          <w:sz w:val="32"/>
          <w:szCs w:val="32"/>
        </w:rPr>
      </w:pPr>
      <w:r>
        <w:rPr>
          <w:rFonts w:hint="eastAsia" w:ascii="Times New Roman" w:hAnsi="仿宋_GB2312" w:eastAsia="仿宋_GB2312" w:cs="仿宋"/>
          <w:sz w:val="32"/>
          <w:szCs w:val="32"/>
          <w:lang w:val="en-US" w:eastAsia="zh-CN"/>
        </w:rPr>
        <w:t>4.</w:t>
      </w:r>
      <w:r>
        <w:rPr>
          <w:rFonts w:hint="eastAsia" w:ascii="Times New Roman" w:hAnsi="仿宋_GB2312" w:eastAsia="仿宋_GB2312" w:cs="仿宋"/>
          <w:sz w:val="32"/>
          <w:szCs w:val="32"/>
        </w:rPr>
        <w:t>行使文化、文物、新闻出版（版权）、广播电视、电影、旅游市场、体育市场等旅游文化领域以及教育、科学技术工业信息化（除知识产权外）、民族宗教等领域的执法职责。</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Times New Roman" w:eastAsia="仿宋_GB2312" w:cs="仿宋"/>
          <w:sz w:val="32"/>
          <w:szCs w:val="32"/>
        </w:rPr>
      </w:pPr>
      <w:r>
        <w:rPr>
          <w:rFonts w:hint="eastAsia" w:ascii="Times New Roman" w:hAnsi="仿宋_GB2312" w:eastAsia="仿宋_GB2312" w:cs="仿宋"/>
          <w:sz w:val="32"/>
          <w:szCs w:val="32"/>
          <w:lang w:val="en-US" w:eastAsia="zh-CN"/>
        </w:rPr>
        <w:t>5.</w:t>
      </w:r>
      <w:r>
        <w:rPr>
          <w:rFonts w:hint="eastAsia" w:ascii="Times New Roman" w:hAnsi="仿宋_GB2312" w:eastAsia="仿宋_GB2312" w:cs="仿宋"/>
          <w:sz w:val="32"/>
          <w:szCs w:val="32"/>
        </w:rPr>
        <w:t>行使交通运输系统内公路路政、道路运政、水路运政、航道行政、港口行政、工程质量监督管理等执法门类的执法职责。</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Times New Roman" w:eastAsia="仿宋_GB2312" w:cs="仿宋"/>
          <w:sz w:val="32"/>
          <w:szCs w:val="32"/>
        </w:rPr>
      </w:pPr>
      <w:r>
        <w:rPr>
          <w:rFonts w:hint="eastAsia" w:ascii="Times New Roman" w:hAnsi="仿宋_GB2312" w:eastAsia="仿宋_GB2312" w:cs="仿宋"/>
          <w:sz w:val="32"/>
          <w:szCs w:val="32"/>
          <w:lang w:val="en-US" w:eastAsia="zh-CN"/>
        </w:rPr>
        <w:t>6.</w:t>
      </w:r>
      <w:r>
        <w:rPr>
          <w:rFonts w:hint="eastAsia" w:ascii="Times New Roman" w:hAnsi="仿宋_GB2312" w:eastAsia="仿宋_GB2312" w:cs="仿宋"/>
          <w:sz w:val="32"/>
          <w:szCs w:val="32"/>
        </w:rPr>
        <w:t>行使兽医兽药饲料、动物卫生监督、生猪屠宰、种子、农药、化肥、农机、农产品质量安全等农业领域执法职责。</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Times New Roman" w:eastAsia="仿宋_GB2312" w:cs="仿宋"/>
          <w:sz w:val="32"/>
          <w:szCs w:val="32"/>
        </w:rPr>
      </w:pPr>
      <w:r>
        <w:rPr>
          <w:rFonts w:hint="eastAsia" w:ascii="Times New Roman" w:hAnsi="仿宋_GB2312" w:eastAsia="仿宋_GB2312" w:cs="仿宋"/>
          <w:sz w:val="32"/>
          <w:szCs w:val="32"/>
          <w:lang w:val="en-US" w:eastAsia="zh-CN"/>
        </w:rPr>
        <w:t>7.</w:t>
      </w:r>
      <w:r>
        <w:rPr>
          <w:rFonts w:hint="eastAsia" w:ascii="Times New Roman" w:hAnsi="仿宋_GB2312" w:eastAsia="仿宋_GB2312" w:cs="仿宋"/>
          <w:sz w:val="32"/>
          <w:szCs w:val="32"/>
        </w:rPr>
        <w:t>行使海洋（除生态环境保护外）、渔业等领域执法职责。</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Times New Roman" w:eastAsia="仿宋_GB2312" w:cs="仿宋"/>
          <w:sz w:val="32"/>
          <w:szCs w:val="32"/>
        </w:rPr>
      </w:pPr>
      <w:r>
        <w:rPr>
          <w:rFonts w:hint="eastAsia" w:ascii="Times New Roman" w:hAnsi="仿宋_GB2312" w:eastAsia="仿宋_GB2312" w:cs="仿宋"/>
          <w:sz w:val="32"/>
          <w:szCs w:val="32"/>
          <w:lang w:val="en-US" w:eastAsia="zh-CN"/>
        </w:rPr>
        <w:t>8.</w:t>
      </w:r>
      <w:r>
        <w:rPr>
          <w:rFonts w:hint="eastAsia" w:ascii="Times New Roman" w:hAnsi="仿宋_GB2312" w:eastAsia="仿宋_GB2312" w:cs="仿宋"/>
          <w:sz w:val="32"/>
          <w:szCs w:val="32"/>
        </w:rPr>
        <w:t>行使自然资源和规划、住建、林业、水务等领域执法职责。</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Times New Roman" w:eastAsia="仿宋_GB2312" w:cs="仿宋"/>
          <w:sz w:val="32"/>
          <w:szCs w:val="32"/>
        </w:rPr>
      </w:pPr>
      <w:r>
        <w:rPr>
          <w:rFonts w:hint="eastAsia" w:ascii="Times New Roman" w:hAnsi="仿宋_GB2312" w:eastAsia="仿宋_GB2312" w:cs="仿宋"/>
          <w:sz w:val="32"/>
          <w:szCs w:val="32"/>
          <w:lang w:val="en-US" w:eastAsia="zh-CN"/>
        </w:rPr>
        <w:t>9.</w:t>
      </w:r>
      <w:r>
        <w:rPr>
          <w:rFonts w:hint="eastAsia" w:ascii="Times New Roman" w:hAnsi="仿宋_GB2312" w:eastAsia="仿宋_GB2312" w:cs="仿宋"/>
          <w:sz w:val="32"/>
          <w:szCs w:val="32"/>
        </w:rPr>
        <w:t>行使人力资源和社会保障、劳动监察、应急、消防、地震等领域执法职责。</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Times New Roman" w:eastAsia="仿宋_GB2312" w:cs="仿宋"/>
          <w:sz w:val="32"/>
          <w:szCs w:val="32"/>
        </w:rPr>
      </w:pPr>
      <w:r>
        <w:rPr>
          <w:rFonts w:hint="eastAsia" w:ascii="Times New Roman" w:hAnsi="仿宋_GB2312" w:eastAsia="仿宋_GB2312" w:cs="仿宋"/>
          <w:sz w:val="32"/>
          <w:szCs w:val="32"/>
          <w:lang w:val="en-US" w:eastAsia="zh-CN"/>
        </w:rPr>
        <w:t>10.</w:t>
      </w:r>
      <w:r>
        <w:rPr>
          <w:rFonts w:hint="eastAsia" w:ascii="Times New Roman" w:hAnsi="仿宋_GB2312" w:eastAsia="仿宋_GB2312" w:cs="仿宋"/>
          <w:sz w:val="32"/>
          <w:szCs w:val="32"/>
        </w:rPr>
        <w:t>行使统计、民政、司法等领域以及市综合行政执法局和有关政府工作部门在其他城市管理方面的执法职责。</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Times New Roman" w:eastAsia="仿宋_GB2312" w:cs="仿宋"/>
          <w:sz w:val="32"/>
          <w:szCs w:val="32"/>
        </w:rPr>
      </w:pPr>
      <w:r>
        <w:rPr>
          <w:rFonts w:hint="eastAsia" w:ascii="楷体" w:hAnsi="楷体" w:eastAsia="楷体" w:cstheme="minorBidi"/>
          <w:sz w:val="32"/>
          <w:szCs w:val="32"/>
          <w:lang w:val="en-US" w:eastAsia="zh-CN" w:bidi="ar-SA"/>
        </w:rPr>
        <w:t>（三）</w:t>
      </w:r>
      <w:r>
        <w:rPr>
          <w:rFonts w:hint="eastAsia" w:ascii="Times New Roman" w:hAnsi="仿宋_GB2312" w:eastAsia="仿宋_GB2312" w:cs="仿宋"/>
          <w:sz w:val="32"/>
          <w:szCs w:val="32"/>
        </w:rPr>
        <w:t>负责对临时占用城市道路（含人行道）的行政监督实施；负责会同有关部门对临时占道机动车、非机动车停车场（点）的规划定点工作；负责组织清理取缔占道农贸市场、夜市、摊区的组织工作。</w:t>
      </w:r>
    </w:p>
    <w:p>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ascii="Times New Roman" w:eastAsia="仿宋_GB2312" w:cs="仿宋"/>
          <w:sz w:val="32"/>
          <w:szCs w:val="32"/>
        </w:rPr>
      </w:pPr>
      <w:r>
        <w:rPr>
          <w:rFonts w:hint="eastAsia" w:ascii="Times New Roman" w:eastAsia="仿宋_GB2312" w:cs="仿宋"/>
          <w:sz w:val="32"/>
          <w:szCs w:val="32"/>
        </w:rPr>
        <w:t xml:space="preserve">  </w:t>
      </w:r>
      <w:r>
        <w:rPr>
          <w:rFonts w:hint="eastAsia" w:ascii="楷体_GB2312" w:eastAsia="楷体_GB2312" w:cs="仿宋"/>
          <w:b/>
          <w:sz w:val="32"/>
          <w:szCs w:val="32"/>
        </w:rPr>
        <w:t xml:space="preserve">  </w:t>
      </w:r>
      <w:r>
        <w:rPr>
          <w:rFonts w:hint="eastAsia" w:ascii="楷体_GB2312" w:eastAsia="楷体_GB2312" w:cs="仿宋"/>
          <w:b/>
          <w:sz w:val="32"/>
          <w:szCs w:val="32"/>
          <w:lang w:val="en-US" w:eastAsia="zh-CN"/>
        </w:rPr>
        <w:t xml:space="preserve"> </w:t>
      </w:r>
      <w:r>
        <w:rPr>
          <w:rFonts w:hint="eastAsia" w:ascii="楷体" w:hAnsi="楷体" w:eastAsia="楷体" w:cstheme="minorBidi"/>
          <w:sz w:val="32"/>
          <w:szCs w:val="32"/>
          <w:lang w:val="en-US" w:eastAsia="zh-CN" w:bidi="ar-SA"/>
        </w:rPr>
        <w:t>（四）</w:t>
      </w:r>
      <w:r>
        <w:rPr>
          <w:rFonts w:hint="eastAsia" w:ascii="Times New Roman" w:hAnsi="仿宋_GB2312" w:eastAsia="仿宋_GB2312" w:cs="仿宋"/>
          <w:sz w:val="32"/>
          <w:szCs w:val="32"/>
        </w:rPr>
        <w:t>负责受理市民有关违反综合行政执法方面法律法规行为的举报与投诉，查处违法案件</w:t>
      </w:r>
      <w:r>
        <w:rPr>
          <w:rFonts w:hint="eastAsia" w:ascii="Times New Roman" w:eastAsia="仿宋_GB2312" w:cs="仿宋"/>
          <w:sz w:val="32"/>
          <w:szCs w:val="32"/>
          <w:lang w:eastAsia="zh-CN"/>
        </w:rPr>
        <w:t>，</w:t>
      </w:r>
      <w:r>
        <w:rPr>
          <w:rFonts w:hint="eastAsia" w:ascii="Times New Roman" w:hAnsi="仿宋_GB2312" w:eastAsia="仿宋_GB2312" w:cs="仿宋"/>
          <w:sz w:val="32"/>
          <w:szCs w:val="32"/>
        </w:rPr>
        <w:t>做好案件综合处理。</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Times New Roman" w:eastAsia="仿宋_GB2312" w:cs="仿宋"/>
          <w:sz w:val="32"/>
          <w:szCs w:val="32"/>
        </w:rPr>
      </w:pPr>
      <w:r>
        <w:rPr>
          <w:rFonts w:hint="eastAsia" w:ascii="楷体" w:hAnsi="楷体" w:eastAsia="楷体" w:cstheme="minorBidi"/>
          <w:sz w:val="32"/>
          <w:szCs w:val="32"/>
          <w:lang w:val="en-US" w:eastAsia="zh-CN" w:bidi="ar-SA"/>
        </w:rPr>
        <w:t>（五）</w:t>
      </w:r>
      <w:r>
        <w:rPr>
          <w:rFonts w:hint="eastAsia" w:ascii="Times New Roman" w:hAnsi="仿宋_GB2312" w:eastAsia="仿宋_GB2312" w:cs="仿宋"/>
          <w:sz w:val="32"/>
          <w:szCs w:val="32"/>
        </w:rPr>
        <w:t>负责组织全市有关行政执法的专项整治和重大综合执法活动。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Times New Roman" w:eastAsia="仿宋_GB2312" w:cs="仿宋"/>
          <w:sz w:val="32"/>
          <w:szCs w:val="32"/>
        </w:rPr>
      </w:pPr>
      <w:r>
        <w:rPr>
          <w:rFonts w:hint="eastAsia" w:ascii="楷体" w:hAnsi="楷体" w:eastAsia="楷体" w:cstheme="minorBidi"/>
          <w:sz w:val="32"/>
          <w:szCs w:val="32"/>
          <w:lang w:val="en-US" w:eastAsia="zh-CN" w:bidi="ar-SA"/>
        </w:rPr>
        <w:t>（六）</w:t>
      </w:r>
      <w:r>
        <w:rPr>
          <w:rFonts w:hint="eastAsia" w:ascii="Times New Roman" w:hAnsi="仿宋_GB2312" w:eastAsia="仿宋_GB2312" w:cs="仿宋"/>
          <w:sz w:val="32"/>
          <w:szCs w:val="32"/>
        </w:rPr>
        <w:t>负责统筹协调推进全市行政执法队伍建设，组织全市执法队伍执法业务培训，以及执法证书、执法文书、执法服装、执法标识等统一和规范工作。</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Times New Roman" w:eastAsia="仿宋_GB2312" w:cs="仿宋"/>
          <w:sz w:val="32"/>
          <w:szCs w:val="32"/>
        </w:rPr>
      </w:pPr>
      <w:r>
        <w:rPr>
          <w:rFonts w:hint="eastAsia" w:ascii="楷体" w:hAnsi="楷体" w:eastAsia="楷体" w:cstheme="minorBidi"/>
          <w:sz w:val="32"/>
          <w:szCs w:val="32"/>
          <w:lang w:val="en-US" w:eastAsia="zh-CN" w:bidi="ar-SA"/>
        </w:rPr>
        <w:t>（七）</w:t>
      </w:r>
      <w:r>
        <w:rPr>
          <w:rFonts w:hint="eastAsia" w:ascii="Times New Roman" w:hAnsi="仿宋_GB2312" w:eastAsia="仿宋_GB2312" w:cs="仿宋"/>
          <w:sz w:val="32"/>
          <w:szCs w:val="32"/>
        </w:rPr>
        <w:t>负责建立健全市、镇两级行政执法平台，完善实时监管监测制度，提升综合行政执法效能。</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Times New Roman" w:eastAsia="仿宋_GB2312" w:cs="仿宋"/>
          <w:sz w:val="32"/>
          <w:szCs w:val="32"/>
        </w:rPr>
      </w:pPr>
      <w:r>
        <w:rPr>
          <w:rFonts w:hint="eastAsia" w:ascii="楷体" w:hAnsi="楷体" w:eastAsia="楷体" w:cstheme="minorBidi"/>
          <w:sz w:val="32"/>
          <w:szCs w:val="32"/>
          <w:lang w:val="en-US" w:eastAsia="zh-CN" w:bidi="ar-SA"/>
        </w:rPr>
        <w:t>（八）</w:t>
      </w:r>
      <w:r>
        <w:rPr>
          <w:rFonts w:hint="eastAsia" w:ascii="Times New Roman" w:hAnsi="仿宋_GB2312" w:eastAsia="仿宋_GB2312" w:cs="仿宋"/>
          <w:sz w:val="32"/>
          <w:szCs w:val="32"/>
        </w:rPr>
        <w:t>负责统筹协调和监督全市综合行政执法工作，指导各镇综合行政执法工作。</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Times New Roman" w:eastAsia="仿宋_GB2312" w:cs="仿宋"/>
          <w:sz w:val="32"/>
          <w:szCs w:val="32"/>
        </w:rPr>
      </w:pPr>
      <w:r>
        <w:rPr>
          <w:rFonts w:hint="eastAsia" w:ascii="楷体" w:hAnsi="楷体" w:eastAsia="楷体" w:cstheme="minorBidi"/>
          <w:sz w:val="32"/>
          <w:szCs w:val="32"/>
          <w:lang w:val="en-US" w:eastAsia="zh-CN" w:bidi="ar-SA"/>
        </w:rPr>
        <w:t>（九）</w:t>
      </w:r>
      <w:r>
        <w:rPr>
          <w:rFonts w:hint="eastAsia" w:ascii="Times New Roman" w:hAnsi="仿宋_GB2312" w:eastAsia="仿宋_GB2312" w:cs="仿宋"/>
          <w:sz w:val="32"/>
          <w:szCs w:val="32"/>
        </w:rPr>
        <w:t>负责对所属执法机构及下属单位贯彻执行党和国家的方针政策、法律法规规章的检查监督，协同有关部门监管其非经营性国有资产。</w:t>
      </w:r>
    </w:p>
    <w:p>
      <w:pPr>
        <w:numPr>
          <w:numId w:val="0"/>
        </w:numPr>
        <w:spacing w:line="578" w:lineRule="exact"/>
        <w:rPr>
          <w:rFonts w:hint="eastAsia" w:ascii="黑体" w:hAnsi="黑体" w:eastAsia="黑体" w:cs="黑体"/>
          <w:sz w:val="32"/>
          <w:szCs w:val="32"/>
        </w:rPr>
      </w:pPr>
      <w:r>
        <w:rPr>
          <w:rFonts w:hint="eastAsia" w:ascii="楷体" w:hAnsi="楷体" w:eastAsia="楷体" w:cstheme="minorBidi"/>
          <w:sz w:val="32"/>
          <w:szCs w:val="32"/>
          <w:lang w:val="en-US" w:eastAsia="zh-CN" w:bidi="ar-SA"/>
        </w:rPr>
        <w:t xml:space="preserve">    （十）</w:t>
      </w:r>
      <w:r>
        <w:rPr>
          <w:rFonts w:hint="eastAsia" w:ascii="Times New Roman" w:hAnsi="仿宋_GB2312" w:eastAsia="仿宋_GB2312" w:cs="仿宋"/>
          <w:sz w:val="32"/>
          <w:szCs w:val="32"/>
        </w:rPr>
        <w:t>承办市委、市政府和上级部门交办的其他工作。</w:t>
      </w:r>
    </w:p>
    <w:p>
      <w:pPr>
        <w:spacing w:line="578" w:lineRule="exact"/>
        <w:ind w:firstLine="640" w:firstLineChars="200"/>
        <w:rPr>
          <w:rFonts w:hint="eastAsia" w:ascii="黑体" w:hAnsi="黑体" w:eastAsia="黑体" w:cs="黑体"/>
          <w:sz w:val="32"/>
          <w:szCs w:val="32"/>
        </w:rPr>
      </w:pPr>
      <w:bookmarkStart w:id="14" w:name="_Toc24059_WPSOffice_Level2"/>
      <w:bookmarkStart w:id="15" w:name="_Toc17796_WPSOffice_Level2"/>
      <w:bookmarkStart w:id="16" w:name="_Toc4833_WPSOffice_Level2"/>
      <w:bookmarkStart w:id="17" w:name="_Toc6572_WPSOffice_Level2"/>
      <w:bookmarkStart w:id="18" w:name="_Toc24474_WPSOffice_Level2"/>
      <w:r>
        <w:rPr>
          <w:rFonts w:hint="eastAsia" w:ascii="黑体" w:hAnsi="黑体" w:eastAsia="黑体" w:cs="黑体"/>
          <w:sz w:val="32"/>
          <w:szCs w:val="32"/>
        </w:rPr>
        <w:t>二、机构设置</w:t>
      </w:r>
      <w:bookmarkEnd w:id="14"/>
      <w:bookmarkEnd w:id="15"/>
      <w:bookmarkEnd w:id="16"/>
      <w:bookmarkEnd w:id="17"/>
      <w:bookmarkEnd w:id="18"/>
    </w:p>
    <w:p>
      <w:pPr>
        <w:spacing w:line="520" w:lineRule="exact"/>
        <w:ind w:firstLine="640" w:firstLineChars="200"/>
        <w:rPr>
          <w:rFonts w:hint="eastAsia" w:ascii="仿宋_GB2312" w:hAnsi="ˎ̥" w:eastAsia="仿宋_GB2312"/>
          <w:sz w:val="32"/>
          <w:szCs w:val="32"/>
          <w:lang w:eastAsia="zh-CN"/>
        </w:rPr>
      </w:pPr>
      <w:r>
        <w:rPr>
          <w:rFonts w:hint="eastAsia" w:ascii="仿宋_GB2312" w:hAnsi="ˎ̥" w:eastAsia="仿宋_GB2312"/>
          <w:sz w:val="32"/>
          <w:szCs w:val="32"/>
        </w:rPr>
        <w:t>纳入</w:t>
      </w:r>
      <w:r>
        <w:rPr>
          <w:rFonts w:hint="eastAsia" w:ascii="仿宋_GB2312" w:hAnsi="ˎ̥" w:eastAsia="仿宋_GB2312"/>
          <w:sz w:val="32"/>
          <w:szCs w:val="32"/>
          <w:lang w:val="en-US" w:eastAsia="zh-CN"/>
        </w:rPr>
        <w:t>琼海市综合行政执法局本级</w:t>
      </w:r>
      <w:r>
        <w:rPr>
          <w:rFonts w:hint="eastAsia" w:ascii="仿宋_GB2312" w:hAnsi="ˎ̥" w:eastAsia="仿宋_GB2312"/>
          <w:sz w:val="32"/>
          <w:szCs w:val="32"/>
          <w:lang w:eastAsia="zh-CN"/>
        </w:rPr>
        <w:t>202</w:t>
      </w:r>
      <w:r>
        <w:rPr>
          <w:rFonts w:hint="eastAsia" w:ascii="仿宋_GB2312" w:hAnsi="ˎ̥" w:eastAsia="仿宋_GB2312"/>
          <w:sz w:val="32"/>
          <w:szCs w:val="32"/>
          <w:lang w:val="en-US" w:eastAsia="zh-CN"/>
        </w:rPr>
        <w:t>4</w:t>
      </w:r>
      <w:r>
        <w:rPr>
          <w:rFonts w:hint="eastAsia" w:ascii="仿宋_GB2312" w:hAnsi="ˎ̥" w:eastAsia="仿宋_GB2312"/>
          <w:sz w:val="32"/>
          <w:szCs w:val="32"/>
          <w:lang w:eastAsia="zh-CN"/>
        </w:rPr>
        <w:t>年度</w:t>
      </w:r>
      <w:r>
        <w:rPr>
          <w:rFonts w:hint="eastAsia" w:ascii="仿宋_GB2312" w:hAnsi="ˎ̥" w:eastAsia="仿宋_GB2312"/>
          <w:sz w:val="32"/>
          <w:szCs w:val="32"/>
        </w:rPr>
        <w:t>决算编制范围的二级预算单位包括：</w:t>
      </w:r>
      <w:bookmarkStart w:id="19" w:name="_Toc24421_WPSOffice_Level2"/>
      <w:bookmarkStart w:id="20" w:name="_Toc25738_WPSOffice_Level2"/>
      <w:r>
        <w:rPr>
          <w:rFonts w:hint="eastAsia" w:ascii="仿宋_GB2312" w:hAnsi="ˎ̥" w:eastAsia="仿宋_GB2312"/>
          <w:sz w:val="32"/>
          <w:szCs w:val="32"/>
          <w:lang w:val="en-US" w:eastAsia="zh-CN"/>
        </w:rPr>
        <w:t>琼海市综合行政执法局</w:t>
      </w:r>
      <w:r>
        <w:rPr>
          <w:rFonts w:hint="eastAsia" w:ascii="仿宋_GB2312" w:hAnsi="ˎ̥" w:eastAsia="仿宋_GB2312"/>
          <w:sz w:val="32"/>
          <w:szCs w:val="32"/>
        </w:rPr>
        <w:t>本级</w:t>
      </w:r>
      <w:bookmarkEnd w:id="19"/>
      <w:bookmarkEnd w:id="20"/>
      <w:r>
        <w:rPr>
          <w:rFonts w:hint="eastAsia" w:ascii="仿宋_GB2312" w:hAnsi="ˎ̥" w:eastAsia="仿宋_GB2312"/>
          <w:sz w:val="32"/>
          <w:szCs w:val="32"/>
          <w:lang w:eastAsia="zh-CN"/>
        </w:rPr>
        <w:t>。</w:t>
      </w:r>
    </w:p>
    <w:p>
      <w:pPr>
        <w:spacing w:line="520" w:lineRule="exact"/>
        <w:ind w:firstLine="640" w:firstLineChars="200"/>
        <w:rPr>
          <w:rFonts w:hint="eastAsia" w:ascii="黑体" w:hAnsi="ˎ̥" w:eastAsia="黑体"/>
          <w:sz w:val="32"/>
          <w:szCs w:val="32"/>
        </w:rPr>
      </w:pPr>
      <w:r>
        <w:rPr>
          <w:rFonts w:hint="eastAsia" w:ascii="仿宋" w:hAnsi="仿宋" w:eastAsia="仿宋"/>
          <w:sz w:val="32"/>
          <w:szCs w:val="32"/>
        </w:rPr>
        <w:t>单位内设机构</w:t>
      </w:r>
      <w:r>
        <w:rPr>
          <w:rFonts w:hint="eastAsia" w:ascii="仿宋" w:hAnsi="仿宋" w:eastAsia="仿宋"/>
          <w:sz w:val="32"/>
          <w:szCs w:val="32"/>
          <w:lang w:val="en-US" w:eastAsia="zh-CN"/>
        </w:rPr>
        <w:t>4个：办公室</w:t>
      </w:r>
      <w:r>
        <w:rPr>
          <w:rFonts w:hint="eastAsia" w:ascii="仿宋" w:hAnsi="仿宋" w:eastAsia="仿宋"/>
          <w:sz w:val="32"/>
          <w:szCs w:val="32"/>
        </w:rPr>
        <w:t>、</w:t>
      </w:r>
      <w:r>
        <w:rPr>
          <w:rFonts w:hint="eastAsia" w:ascii="仿宋" w:hAnsi="仿宋" w:eastAsia="仿宋"/>
          <w:sz w:val="32"/>
          <w:szCs w:val="32"/>
          <w:lang w:val="en-US" w:eastAsia="zh-CN"/>
        </w:rPr>
        <w:t>政策法规室</w:t>
      </w:r>
      <w:r>
        <w:rPr>
          <w:rFonts w:hint="eastAsia" w:ascii="仿宋" w:hAnsi="仿宋" w:eastAsia="仿宋"/>
          <w:sz w:val="32"/>
          <w:szCs w:val="32"/>
        </w:rPr>
        <w:t>、</w:t>
      </w:r>
      <w:r>
        <w:rPr>
          <w:rFonts w:hint="eastAsia" w:ascii="仿宋" w:hAnsi="仿宋" w:eastAsia="仿宋"/>
          <w:sz w:val="32"/>
          <w:szCs w:val="32"/>
          <w:lang w:eastAsia="zh-CN"/>
        </w:rPr>
        <w:t>执法保障室、</w:t>
      </w:r>
      <w:r>
        <w:rPr>
          <w:rFonts w:hint="eastAsia" w:ascii="仿宋" w:hAnsi="仿宋" w:eastAsia="仿宋"/>
          <w:sz w:val="32"/>
          <w:szCs w:val="32"/>
          <w:lang w:val="en-US" w:eastAsia="zh-CN"/>
        </w:rPr>
        <w:t>督察信访室</w:t>
      </w:r>
      <w:r>
        <w:rPr>
          <w:rFonts w:hint="eastAsia" w:ascii="仿宋" w:hAnsi="仿宋" w:eastAsia="仿宋"/>
          <w:sz w:val="32"/>
          <w:szCs w:val="32"/>
        </w:rPr>
        <w:t>。</w:t>
      </w:r>
      <w:bookmarkStart w:id="21" w:name="_Toc30451_WPSOffice_Level1"/>
      <w:bookmarkStart w:id="22" w:name="_Toc6234_WPSOffice_Level1"/>
      <w:bookmarkStart w:id="23" w:name="_Toc15521_WPSOffice_Level1"/>
      <w:bookmarkStart w:id="24" w:name="_Toc30690_WPSOffice_Level1"/>
      <w:bookmarkStart w:id="25" w:name="_Toc28253_WPSOffice_Level1"/>
      <w:bookmarkStart w:id="26" w:name="_Toc8164_WPSOffice_Level1"/>
      <w:bookmarkStart w:id="27" w:name="_Toc4029_WPSOffice_Level2"/>
      <w:bookmarkStart w:id="28" w:name="_Toc32695_WPSOffice_Level2"/>
      <w:bookmarkStart w:id="29" w:name="_Toc11518_WPSOffice_Level2"/>
      <w:bookmarkStart w:id="30" w:name="_Toc32472_WPSOffice_Level2"/>
      <w:bookmarkStart w:id="31" w:name="_Toc8867_WPSOffice_Level2"/>
      <w:bookmarkStart w:id="32" w:name="_Toc6211_WPSOffice_Level2"/>
    </w:p>
    <w:p>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21"/>
      <w:bookmarkEnd w:id="22"/>
      <w:bookmarkEnd w:id="23"/>
      <w:bookmarkEnd w:id="24"/>
      <w:bookmarkEnd w:id="25"/>
      <w:bookmarkEnd w:id="26"/>
    </w:p>
    <w:p>
      <w:pPr>
        <w:spacing w:line="578" w:lineRule="exact"/>
        <w:ind w:firstLine="645"/>
        <w:rPr>
          <w:rFonts w:hint="eastAsia" w:ascii="黑体" w:hAnsi="黑体" w:eastAsia="黑体" w:cs="黑体"/>
          <w:sz w:val="32"/>
          <w:szCs w:val="32"/>
        </w:rPr>
      </w:pPr>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7"/>
      <w:bookmarkEnd w:id="28"/>
      <w:bookmarkEnd w:id="29"/>
      <w:bookmarkEnd w:id="30"/>
      <w:bookmarkEnd w:id="31"/>
      <w:bookmarkEnd w:id="32"/>
    </w:p>
    <w:p>
      <w:pPr>
        <w:spacing w:line="578" w:lineRule="exact"/>
        <w:ind w:firstLine="645"/>
        <w:rPr>
          <w:rFonts w:hint="eastAsia" w:ascii="黑体" w:hAnsi="黑体" w:eastAsia="黑体" w:cs="黑体"/>
          <w:sz w:val="32"/>
          <w:szCs w:val="32"/>
        </w:rPr>
      </w:pPr>
      <w:bookmarkStart w:id="33" w:name="_Toc26621_WPSOffice_Level2"/>
      <w:bookmarkStart w:id="34" w:name="_Toc30334_WPSOffice_Level2"/>
      <w:bookmarkStart w:id="35" w:name="_Toc25608_WPSOffice_Level2"/>
      <w:bookmarkStart w:id="36" w:name="_Toc14349_WPSOffice_Level2"/>
      <w:bookmarkStart w:id="37" w:name="_Toc23139_WPSOffice_Level2"/>
      <w:bookmarkStart w:id="38" w:name="_Toc28622_WPSOffice_Level2"/>
      <w:r>
        <w:rPr>
          <w:rFonts w:hint="eastAsia" w:ascii="黑体" w:hAnsi="黑体" w:eastAsia="黑体" w:cs="黑体"/>
          <w:sz w:val="32"/>
          <w:szCs w:val="32"/>
        </w:rPr>
        <w:t>二、收入决算公开表</w:t>
      </w:r>
      <w:bookmarkEnd w:id="33"/>
      <w:bookmarkEnd w:id="34"/>
      <w:bookmarkEnd w:id="35"/>
      <w:bookmarkEnd w:id="36"/>
      <w:bookmarkEnd w:id="37"/>
      <w:bookmarkEnd w:id="38"/>
      <w:bookmarkStart w:id="39" w:name="_Toc3262_WPSOffice_Level2"/>
      <w:bookmarkStart w:id="40" w:name="_Toc5489_WPSOffice_Level2"/>
      <w:bookmarkStart w:id="41" w:name="_Toc13854_WPSOffice_Level2"/>
      <w:bookmarkStart w:id="42" w:name="_Toc17626_WPSOffice_Level2"/>
      <w:bookmarkStart w:id="43" w:name="_Toc17858_WPSOffice_Level2"/>
      <w:bookmarkStart w:id="44" w:name="_Toc14658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9"/>
      <w:bookmarkEnd w:id="40"/>
      <w:bookmarkEnd w:id="41"/>
      <w:bookmarkEnd w:id="42"/>
      <w:bookmarkEnd w:id="43"/>
      <w:bookmarkEnd w:id="44"/>
      <w:bookmarkStart w:id="45" w:name="_Toc7988_WPSOffice_Level2"/>
      <w:bookmarkStart w:id="46" w:name="_Toc23493_WPSOffice_Level2"/>
      <w:bookmarkStart w:id="47" w:name="_Toc23591_WPSOffice_Level2"/>
      <w:bookmarkStart w:id="48" w:name="_Toc21415_WPSOffice_Level2"/>
      <w:bookmarkStart w:id="49" w:name="_Toc13701_WPSOffice_Level2"/>
      <w:bookmarkStart w:id="50" w:name="_Toc4265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5"/>
      <w:bookmarkEnd w:id="46"/>
      <w:bookmarkEnd w:id="47"/>
      <w:bookmarkEnd w:id="48"/>
      <w:bookmarkEnd w:id="49"/>
      <w:bookmarkEnd w:id="50"/>
    </w:p>
    <w:p>
      <w:pPr>
        <w:spacing w:line="578" w:lineRule="exact"/>
        <w:ind w:firstLine="645"/>
        <w:rPr>
          <w:rFonts w:hint="eastAsia" w:ascii="黑体" w:hAnsi="黑体" w:eastAsia="黑体" w:cs="黑体"/>
          <w:sz w:val="32"/>
          <w:szCs w:val="32"/>
        </w:rPr>
      </w:pPr>
      <w:bookmarkStart w:id="51" w:name="_Toc22783_WPSOffice_Level2"/>
      <w:bookmarkStart w:id="52" w:name="_Toc25166_WPSOffice_Level2"/>
      <w:bookmarkStart w:id="53" w:name="_Toc7879_WPSOffice_Level2"/>
      <w:bookmarkStart w:id="54" w:name="_Toc23829_WPSOffice_Level2"/>
      <w:bookmarkStart w:id="55" w:name="_Toc13516_WPSOffice_Level2"/>
      <w:bookmarkStart w:id="56" w:name="_Toc2158_WPSOffice_Level2"/>
      <w:r>
        <w:rPr>
          <w:rFonts w:hint="eastAsia" w:ascii="黑体" w:hAnsi="黑体" w:eastAsia="黑体" w:cs="黑体"/>
          <w:sz w:val="32"/>
          <w:szCs w:val="32"/>
        </w:rPr>
        <w:t>五、一般公共预算财政拨款收入支出决算</w:t>
      </w:r>
      <w:bookmarkEnd w:id="51"/>
      <w:bookmarkEnd w:id="52"/>
      <w:bookmarkEnd w:id="53"/>
      <w:bookmarkEnd w:id="54"/>
      <w:r>
        <w:rPr>
          <w:rFonts w:hint="eastAsia" w:ascii="黑体" w:hAnsi="黑体" w:eastAsia="黑体" w:cs="黑体"/>
          <w:sz w:val="32"/>
          <w:szCs w:val="32"/>
        </w:rPr>
        <w:t>公开表</w:t>
      </w:r>
      <w:bookmarkEnd w:id="55"/>
      <w:bookmarkEnd w:id="56"/>
      <w:bookmarkStart w:id="57" w:name="_Toc17833_WPSOffice_Level2"/>
      <w:bookmarkStart w:id="58" w:name="_Toc17283_WPSOffice_Level2"/>
      <w:bookmarkStart w:id="59" w:name="_Toc5343_WPSOffice_Level2"/>
      <w:bookmarkStart w:id="60" w:name="_Toc25362_WPSOffice_Level2"/>
      <w:bookmarkStart w:id="61" w:name="_Toc8373_WPSOffice_Level2"/>
      <w:bookmarkStart w:id="62" w:name="_Toc2632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7"/>
      <w:bookmarkEnd w:id="58"/>
      <w:bookmarkEnd w:id="59"/>
      <w:bookmarkEnd w:id="60"/>
      <w:bookmarkEnd w:id="61"/>
      <w:bookmarkEnd w:id="62"/>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bookmarkStart w:id="63" w:name="_Toc11799_WPSOffice_Level2"/>
      <w:bookmarkStart w:id="64" w:name="_Toc13345_WPSOffice_Level2"/>
      <w:bookmarkStart w:id="65" w:name="_Toc1533_WPSOffice_Level2"/>
      <w:bookmarkStart w:id="66" w:name="_Toc5594_WPSOffice_Level2"/>
      <w:bookmarkStart w:id="67" w:name="_Toc21310_WPSOffice_Level2"/>
      <w:bookmarkStart w:id="68" w:name="_Toc6020_WPSOffice_Level2"/>
      <w:r>
        <w:rPr>
          <w:rFonts w:hint="eastAsia" w:ascii="黑体" w:hAnsi="黑体" w:eastAsia="黑体" w:cs="黑体"/>
          <w:sz w:val="32"/>
          <w:szCs w:val="32"/>
        </w:rPr>
        <w:t>七、政府性基金预算财政拨款收入支出决算</w:t>
      </w:r>
      <w:bookmarkEnd w:id="63"/>
      <w:bookmarkEnd w:id="64"/>
      <w:bookmarkEnd w:id="65"/>
      <w:bookmarkEnd w:id="66"/>
      <w:bookmarkEnd w:id="67"/>
      <w:bookmarkEnd w:id="68"/>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spacing w:line="578" w:lineRule="exact"/>
        <w:ind w:firstLine="640"/>
        <w:rPr>
          <w:rFonts w:hint="eastAsia" w:ascii="黑体" w:hAnsi="黑体" w:eastAsia="黑体" w:cs="黑体"/>
          <w:sz w:val="32"/>
          <w:szCs w:val="32"/>
        </w:rPr>
      </w:pPr>
      <w:bookmarkStart w:id="69" w:name="_Toc19961_WPSOffice_Level2"/>
      <w:bookmarkStart w:id="70" w:name="_Toc9377_WPSOffice_Level2"/>
      <w:bookmarkStart w:id="71" w:name="_Toc1820_WPSOffice_Level2"/>
      <w:bookmarkStart w:id="72" w:name="_Toc29886_WPSOffice_Level2"/>
      <w:r>
        <w:rPr>
          <w:rFonts w:hint="eastAsia" w:ascii="黑体" w:hAnsi="黑体" w:eastAsia="黑体" w:cs="黑体"/>
          <w:sz w:val="32"/>
          <w:szCs w:val="32"/>
        </w:rPr>
        <w:t>九、财政拨款“三公”经费支出决算</w:t>
      </w:r>
      <w:bookmarkEnd w:id="69"/>
      <w:bookmarkEnd w:id="70"/>
      <w:bookmarkEnd w:id="71"/>
      <w:bookmarkEnd w:id="72"/>
      <w:r>
        <w:rPr>
          <w:rFonts w:hint="eastAsia" w:ascii="黑体" w:hAnsi="黑体" w:eastAsia="黑体" w:cs="黑体"/>
          <w:sz w:val="32"/>
          <w:szCs w:val="32"/>
        </w:rPr>
        <w:t>公开表</w:t>
      </w:r>
    </w:p>
    <w:p>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pPr>
        <w:spacing w:line="578" w:lineRule="exact"/>
        <w:rPr>
          <w:rFonts w:hint="eastAsia" w:ascii="黑体" w:hAnsi="黑体" w:eastAsia="黑体" w:cs="黑体"/>
          <w:sz w:val="32"/>
          <w:szCs w:val="32"/>
        </w:rPr>
      </w:pPr>
    </w:p>
    <w:p>
      <w:pPr>
        <w:spacing w:line="578" w:lineRule="exact"/>
        <w:jc w:val="center"/>
        <w:rPr>
          <w:rFonts w:hint="eastAsia" w:ascii="黑体" w:hAnsi="ˎ̥" w:eastAsia="黑体"/>
          <w:color w:val="auto"/>
          <w:sz w:val="32"/>
          <w:szCs w:val="32"/>
        </w:rPr>
      </w:pPr>
      <w:bookmarkStart w:id="73" w:name="_Toc29683_WPSOffice_Level1"/>
      <w:bookmarkStart w:id="74" w:name="_Toc27590_WPSOffice_Level1"/>
      <w:bookmarkStart w:id="75" w:name="_Toc16686_WPSOffice_Level1"/>
      <w:bookmarkStart w:id="76" w:name="_Toc4402_WPSOffice_Level1"/>
      <w:bookmarkStart w:id="77" w:name="_Toc31264_WPSOffice_Level1"/>
      <w:bookmarkStart w:id="78" w:name="_Toc28629_WPSOffice_Level1"/>
      <w:bookmarkStart w:id="122" w:name="_GoBack"/>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73"/>
      <w:bookmarkEnd w:id="74"/>
      <w:bookmarkEnd w:id="75"/>
      <w:bookmarkEnd w:id="76"/>
      <w:bookmarkEnd w:id="77"/>
      <w:bookmarkEnd w:id="78"/>
    </w:p>
    <w:p>
      <w:pPr>
        <w:spacing w:line="578" w:lineRule="exact"/>
        <w:jc w:val="center"/>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default" w:ascii="仿宋_GB2312" w:hAnsi="ˎ̥" w:eastAsia="仿宋_GB2312"/>
          <w:color w:val="auto"/>
          <w:sz w:val="32"/>
          <w:szCs w:val="32"/>
          <w:lang w:val="en-US"/>
        </w:rPr>
        <w:t>1,648.98</w:t>
      </w:r>
      <w:r>
        <w:rPr>
          <w:rFonts w:hint="eastAsia" w:ascii="仿宋_GB2312" w:hAnsi="ˎ̥" w:eastAsia="仿宋_GB2312"/>
          <w:color w:val="auto"/>
          <w:sz w:val="32"/>
          <w:szCs w:val="32"/>
        </w:rPr>
        <w:t>万元，支出总计</w:t>
      </w:r>
      <w:r>
        <w:rPr>
          <w:rFonts w:hint="default" w:ascii="仿宋_GB2312" w:hAnsi="ˎ̥" w:eastAsia="仿宋_GB2312"/>
          <w:color w:val="auto"/>
          <w:sz w:val="32"/>
          <w:szCs w:val="32"/>
          <w:lang w:val="en-US"/>
        </w:rPr>
        <w:t>1,648.98</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年度相比，收入、支出总计各减少</w:t>
      </w:r>
      <w:r>
        <w:rPr>
          <w:rFonts w:hint="eastAsia" w:ascii="仿宋_GB2312" w:hAnsi="ˎ̥" w:eastAsia="仿宋_GB2312"/>
          <w:color w:val="auto"/>
          <w:sz w:val="32"/>
          <w:szCs w:val="32"/>
          <w:lang w:val="en-US" w:eastAsia="zh-CN"/>
        </w:rPr>
        <w:t>13010.73</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88.75</w:t>
      </w:r>
      <w:r>
        <w:rPr>
          <w:rFonts w:hint="eastAsia" w:ascii="仿宋_GB2312" w:hAnsi="ˎ̥" w:eastAsia="仿宋_GB2312"/>
          <w:color w:val="auto"/>
          <w:sz w:val="32"/>
          <w:szCs w:val="32"/>
        </w:rPr>
        <w:t>%。主要原因：</w:t>
      </w:r>
      <w:r>
        <w:rPr>
          <w:rFonts w:hint="eastAsia" w:ascii="仿宋_GB2312" w:hAnsi="ˎ̥" w:eastAsia="仿宋_GB2312"/>
          <w:color w:val="auto"/>
          <w:sz w:val="32"/>
          <w:szCs w:val="32"/>
        </w:rPr>
        <w:t>一是</w:t>
      </w:r>
      <w:r>
        <w:rPr>
          <w:rFonts w:hint="eastAsia" w:ascii="仿宋_GB2312" w:hAnsi="ˎ̥" w:eastAsia="仿宋_GB2312"/>
          <w:color w:val="auto"/>
          <w:sz w:val="32"/>
          <w:szCs w:val="32"/>
          <w:lang w:val="en-US" w:eastAsia="zh-CN"/>
        </w:rPr>
        <w:t>因机构调整原属于我局的市政管理职责2023年6月份划转市住房和城乡建设局，2024年市政管理相关收支由市住房和城乡建设局负责</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压减工作经费</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default" w:ascii="仿宋_GB2312" w:hAnsi="ˎ̥" w:eastAsia="仿宋_GB2312"/>
          <w:color w:val="auto"/>
          <w:sz w:val="32"/>
          <w:szCs w:val="32"/>
          <w:lang w:val="en-US"/>
        </w:rPr>
        <w:t>1,642.46</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val="en-US" w:eastAsia="zh-CN"/>
        </w:rPr>
        <w:t>持平</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6.53</w:t>
      </w:r>
      <w:r>
        <w:rPr>
          <w:rFonts w:hint="eastAsia" w:ascii="仿宋_GB2312" w:hAnsi="ˎ̥" w:eastAsia="仿宋_GB2312"/>
          <w:color w:val="auto"/>
          <w:sz w:val="32"/>
          <w:szCs w:val="32"/>
        </w:rPr>
        <w:t>万元，</w:t>
      </w:r>
      <w:r>
        <w:rPr>
          <w:rFonts w:hint="eastAsia" w:ascii="仿宋_GB2312" w:hAnsi="ˎ̥" w:eastAsia="仿宋_GB2312"/>
          <w:color w:val="auto"/>
          <w:sz w:val="32"/>
          <w:szCs w:val="32"/>
        </w:rPr>
        <w:t>主要是</w:t>
      </w:r>
      <w:r>
        <w:rPr>
          <w:rFonts w:hint="eastAsia" w:ascii="仿宋_GB2312" w:hAnsi="ˎ̥" w:eastAsia="仿宋_GB2312"/>
          <w:color w:val="auto"/>
          <w:sz w:val="32"/>
          <w:szCs w:val="32"/>
          <w:lang w:val="en-US" w:eastAsia="zh-CN"/>
        </w:rPr>
        <w:t>单位实有资金结余</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年度决算数减少</w:t>
      </w:r>
      <w:r>
        <w:rPr>
          <w:rFonts w:hint="eastAsia" w:ascii="仿宋_GB2312" w:hAnsi="ˎ̥" w:eastAsia="仿宋_GB2312"/>
          <w:color w:val="auto"/>
          <w:sz w:val="32"/>
          <w:szCs w:val="32"/>
          <w:lang w:val="en-US" w:eastAsia="zh-CN"/>
        </w:rPr>
        <w:t>0.01</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0.15</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单位实有资金支出及上缴国库</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1,642.46</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结余分配</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与2023年持平</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年末结转结余</w:t>
      </w:r>
      <w:r>
        <w:rPr>
          <w:rFonts w:hint="default" w:ascii="仿宋_GB2312" w:hAnsi="ˎ̥" w:eastAsia="仿宋_GB2312"/>
          <w:color w:val="auto"/>
          <w:sz w:val="32"/>
          <w:szCs w:val="32"/>
          <w:lang w:val="en-US"/>
        </w:rPr>
        <w:t>6.53</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单位实有资金结余</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与2023年持平</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default" w:ascii="仿宋_GB2312" w:hAnsi="ˎ̥" w:eastAsia="仿宋_GB2312"/>
          <w:color w:val="auto"/>
          <w:sz w:val="32"/>
          <w:szCs w:val="32"/>
          <w:lang w:val="en-US"/>
        </w:rPr>
        <w:t>1,642.46</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1,642.46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%；上级补助收入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%；事业收入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%；附属单位上缴收入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%；其他收入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1,642.46</w:t>
      </w:r>
      <w:r>
        <w:rPr>
          <w:rFonts w:hint="eastAsia" w:ascii="仿宋_GB2312" w:hAnsi="ˎ̥" w:eastAsia="仿宋_GB2312"/>
          <w:color w:val="auto"/>
          <w:sz w:val="32"/>
          <w:szCs w:val="32"/>
        </w:rPr>
        <w:t>万元，其中：基本支出</w:t>
      </w:r>
      <w:r>
        <w:rPr>
          <w:rFonts w:hint="default" w:ascii="仿宋_GB2312" w:hAnsi="ˎ̥" w:eastAsia="仿宋_GB2312"/>
          <w:color w:val="auto"/>
          <w:sz w:val="32"/>
          <w:szCs w:val="32"/>
          <w:lang w:val="en-US"/>
        </w:rPr>
        <w:t>501.20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30.516</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1,141.25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69.484</w:t>
      </w:r>
      <w:r>
        <w:rPr>
          <w:rFonts w:hint="eastAsia" w:ascii="仿宋_GB2312" w:hAnsi="ˎ̥" w:eastAsia="仿宋_GB2312"/>
          <w:color w:val="auto"/>
          <w:sz w:val="32"/>
          <w:szCs w:val="32"/>
        </w:rPr>
        <w:t>%；上缴上级支出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%；对附属单位补助支出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default" w:ascii="仿宋_GB2312" w:hAnsi="ˎ̥" w:eastAsia="仿宋_GB2312"/>
          <w:color w:val="auto"/>
          <w:sz w:val="32"/>
          <w:szCs w:val="32"/>
          <w:lang w:val="en-US"/>
        </w:rPr>
        <w:t>1,642.46</w:t>
      </w:r>
      <w:r>
        <w:rPr>
          <w:rFonts w:hint="eastAsia" w:ascii="仿宋_GB2312" w:hAnsi="ˎ̥" w:eastAsia="仿宋_GB2312"/>
          <w:color w:val="auto"/>
          <w:sz w:val="32"/>
          <w:szCs w:val="32"/>
        </w:rPr>
        <w:t>万元，支出</w:t>
      </w:r>
      <w:r>
        <w:rPr>
          <w:rFonts w:hint="default" w:ascii="仿宋_GB2312" w:hAnsi="ˎ̥" w:eastAsia="仿宋_GB2312"/>
          <w:color w:val="auto"/>
          <w:sz w:val="32"/>
          <w:szCs w:val="32"/>
          <w:lang w:val="en-US"/>
        </w:rPr>
        <w:t>1,642.46</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年度相比，财政拨款收入减少</w:t>
      </w:r>
      <w:r>
        <w:rPr>
          <w:rFonts w:hint="eastAsia" w:ascii="仿宋_GB2312" w:hAnsi="ˎ̥" w:eastAsia="仿宋_GB2312"/>
          <w:color w:val="auto"/>
          <w:sz w:val="32"/>
          <w:szCs w:val="32"/>
          <w:lang w:val="en-US" w:eastAsia="zh-CN"/>
        </w:rPr>
        <w:t>13010.7</w:t>
      </w:r>
      <w:r>
        <w:rPr>
          <w:rFonts w:hint="eastAsia" w:ascii="仿宋_GB2312" w:hAnsi="ˎ̥" w:eastAsia="仿宋_GB2312"/>
          <w:color w:val="auto"/>
          <w:sz w:val="32"/>
          <w:szCs w:val="32"/>
        </w:rPr>
        <w:t>万元，增长下降</w:t>
      </w:r>
      <w:r>
        <w:rPr>
          <w:rFonts w:hint="eastAsia" w:ascii="仿宋_GB2312" w:hAnsi="ˎ̥" w:eastAsia="仿宋_GB2312"/>
          <w:color w:val="auto"/>
          <w:sz w:val="32"/>
          <w:szCs w:val="32"/>
          <w:lang w:val="en-US" w:eastAsia="zh-CN"/>
        </w:rPr>
        <w:t>88.79</w:t>
      </w:r>
      <w:r>
        <w:rPr>
          <w:rFonts w:hint="eastAsia" w:ascii="仿宋_GB2312" w:hAnsi="ˎ̥" w:eastAsia="仿宋_GB2312"/>
          <w:color w:val="auto"/>
          <w:sz w:val="32"/>
          <w:szCs w:val="32"/>
        </w:rPr>
        <w:t>%，主要原因：</w:t>
      </w:r>
      <w:r>
        <w:rPr>
          <w:rFonts w:hint="eastAsia" w:ascii="仿宋_GB2312" w:hAnsi="ˎ̥" w:eastAsia="仿宋_GB2312"/>
          <w:color w:val="auto"/>
          <w:sz w:val="32"/>
          <w:szCs w:val="32"/>
        </w:rPr>
        <w:t>一是</w:t>
      </w:r>
      <w:r>
        <w:rPr>
          <w:rFonts w:hint="eastAsia" w:ascii="仿宋_GB2312" w:hAnsi="ˎ̥" w:eastAsia="仿宋_GB2312"/>
          <w:color w:val="auto"/>
          <w:sz w:val="32"/>
          <w:szCs w:val="32"/>
          <w:lang w:val="en-US" w:eastAsia="zh-CN"/>
        </w:rPr>
        <w:t>因机构调整原属于我局的市政管理职责2023年6月份划转市住房和城乡建设局，2024年市政管理相关收支由市住房和城乡建设局负责</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压减工作经费</w:t>
      </w:r>
      <w:r>
        <w:rPr>
          <w:rFonts w:hint="eastAsia" w:ascii="仿宋_GB2312" w:hAnsi="ˎ̥" w:eastAsia="仿宋_GB2312"/>
          <w:color w:val="auto"/>
          <w:sz w:val="32"/>
          <w:szCs w:val="32"/>
        </w:rPr>
        <w:t>。</w:t>
      </w:r>
      <w:r>
        <w:rPr>
          <w:rFonts w:hint="eastAsia" w:ascii="仿宋_GB2312" w:hAnsi="ˎ̥" w:eastAsia="仿宋_GB2312"/>
          <w:color w:val="auto"/>
          <w:sz w:val="32"/>
          <w:szCs w:val="32"/>
        </w:rPr>
        <w:t>支出</w:t>
      </w:r>
      <w:r>
        <w:rPr>
          <w:rFonts w:hint="eastAsia" w:ascii="仿宋_GB2312" w:hAnsi="ˎ̥" w:eastAsia="仿宋_GB2312"/>
          <w:color w:val="auto"/>
          <w:sz w:val="32"/>
          <w:szCs w:val="32"/>
        </w:rPr>
        <w:t>减少</w:t>
      </w:r>
      <w:r>
        <w:rPr>
          <w:rFonts w:hint="eastAsia" w:ascii="仿宋_GB2312" w:hAnsi="ˎ̥" w:eastAsia="仿宋_GB2312"/>
          <w:color w:val="auto"/>
          <w:sz w:val="32"/>
          <w:szCs w:val="32"/>
          <w:lang w:val="en-US" w:eastAsia="zh-CN"/>
        </w:rPr>
        <w:t>13010.7</w:t>
      </w:r>
      <w:r>
        <w:rPr>
          <w:rFonts w:hint="eastAsia" w:ascii="仿宋_GB2312" w:hAnsi="ˎ̥" w:eastAsia="仿宋_GB2312"/>
          <w:color w:val="auto"/>
          <w:sz w:val="32"/>
          <w:szCs w:val="32"/>
        </w:rPr>
        <w:t>万元，增长下降</w:t>
      </w:r>
      <w:r>
        <w:rPr>
          <w:rFonts w:hint="eastAsia" w:ascii="仿宋_GB2312" w:hAnsi="ˎ̥" w:eastAsia="仿宋_GB2312"/>
          <w:color w:val="auto"/>
          <w:sz w:val="32"/>
          <w:szCs w:val="32"/>
          <w:lang w:val="en-US" w:eastAsia="zh-CN"/>
        </w:rPr>
        <w:t>88.79</w:t>
      </w:r>
      <w:r>
        <w:rPr>
          <w:rFonts w:hint="eastAsia" w:ascii="仿宋_GB2312" w:hAnsi="ˎ̥" w:eastAsia="仿宋_GB2312"/>
          <w:color w:val="auto"/>
          <w:sz w:val="32"/>
          <w:szCs w:val="32"/>
        </w:rPr>
        <w:t>%</w:t>
      </w:r>
      <w:r>
        <w:rPr>
          <w:rFonts w:hint="eastAsia" w:ascii="仿宋_GB2312" w:hAnsi="ˎ̥" w:eastAsia="仿宋_GB2312"/>
          <w:color w:val="auto"/>
          <w:sz w:val="32"/>
          <w:szCs w:val="32"/>
        </w:rPr>
        <w:t>，主要原因：</w:t>
      </w:r>
      <w:r>
        <w:rPr>
          <w:rFonts w:hint="eastAsia" w:ascii="仿宋_GB2312" w:hAnsi="ˎ̥" w:eastAsia="仿宋_GB2312"/>
          <w:color w:val="auto"/>
          <w:sz w:val="32"/>
          <w:szCs w:val="32"/>
        </w:rPr>
        <w:t>一是</w:t>
      </w:r>
      <w:r>
        <w:rPr>
          <w:rFonts w:hint="eastAsia" w:ascii="仿宋_GB2312" w:hAnsi="ˎ̥" w:eastAsia="仿宋_GB2312"/>
          <w:color w:val="auto"/>
          <w:sz w:val="32"/>
          <w:szCs w:val="32"/>
          <w:lang w:val="en-US" w:eastAsia="zh-CN"/>
        </w:rPr>
        <w:t>因机构调整原属于我局的市政管理职责2023年6月份划转市住房和城乡建设局，2024年市政管理相关收支由市住房和城乡建设局负责</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压减工作经费</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2.43</w:t>
      </w:r>
      <w:r>
        <w:rPr>
          <w:rFonts w:hint="eastAsia" w:ascii="仿宋_GB2312" w:hAnsi="ˎ̥" w:eastAsia="仿宋_GB2312"/>
          <w:color w:val="auto"/>
          <w:sz w:val="32"/>
          <w:szCs w:val="32"/>
        </w:rPr>
        <w:t>万元，</w:t>
      </w:r>
      <w:r>
        <w:rPr>
          <w:rFonts w:hint="eastAsia" w:ascii="仿宋_GB2312" w:hAnsi="ˎ̥" w:eastAsia="仿宋_GB2312"/>
          <w:color w:val="auto"/>
          <w:sz w:val="32"/>
          <w:szCs w:val="32"/>
        </w:rPr>
        <w:t>主要是</w:t>
      </w:r>
      <w:bookmarkStart w:id="79" w:name="OLE_LINK1"/>
      <w:r>
        <w:rPr>
          <w:rFonts w:hint="eastAsia" w:ascii="仿宋_GB2312" w:hAnsi="ˎ̥" w:eastAsia="仿宋_GB2312"/>
          <w:color w:val="auto"/>
          <w:sz w:val="32"/>
          <w:szCs w:val="32"/>
          <w:lang w:val="en-US" w:eastAsia="zh-CN"/>
        </w:rPr>
        <w:t>部分项目尾款未支出</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年度决算数减少</w:t>
      </w:r>
      <w:r>
        <w:rPr>
          <w:rFonts w:hint="eastAsia" w:ascii="仿宋_GB2312" w:hAnsi="ˎ̥" w:eastAsia="仿宋_GB2312"/>
          <w:color w:val="auto"/>
          <w:sz w:val="32"/>
          <w:szCs w:val="32"/>
          <w:lang w:val="en-US" w:eastAsia="zh-CN"/>
        </w:rPr>
        <w:t>0.45</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15.625</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个别项目尾款支出</w:t>
      </w:r>
      <w:r>
        <w:rPr>
          <w:rFonts w:hint="eastAsia" w:ascii="仿宋_GB2312" w:hAnsi="ˎ̥" w:eastAsia="仿宋_GB2312"/>
          <w:color w:val="auto"/>
          <w:sz w:val="32"/>
          <w:szCs w:val="32"/>
        </w:rPr>
        <w:t>。</w:t>
      </w:r>
      <w:bookmarkEnd w:id="79"/>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财政拨款年末结转结余</w:t>
      </w:r>
      <w:r>
        <w:rPr>
          <w:rFonts w:hint="default" w:ascii="仿宋_GB2312" w:hAnsi="ˎ̥" w:eastAsia="仿宋_GB2312"/>
          <w:color w:val="auto"/>
          <w:sz w:val="32"/>
          <w:szCs w:val="32"/>
          <w:lang w:val="en-US"/>
        </w:rPr>
        <w:t>2.43</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部分项目尾款年末仍未支出</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年度决算数减少</w:t>
      </w:r>
      <w:r>
        <w:rPr>
          <w:rFonts w:hint="eastAsia" w:ascii="仿宋_GB2312" w:hAnsi="ˎ̥" w:eastAsia="仿宋_GB2312"/>
          <w:color w:val="auto"/>
          <w:sz w:val="32"/>
          <w:szCs w:val="32"/>
          <w:lang w:val="en-US" w:eastAsia="zh-CN"/>
        </w:rPr>
        <w:t>0.45</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15.625</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个别项目尾款支出</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0" w:name="_Toc17398_WPSOffice_Level2"/>
      <w:bookmarkStart w:id="81" w:name="_Toc13694_WPSOffice_Level2"/>
      <w:bookmarkStart w:id="82" w:name="_Toc9989_WPSOffice_Level2"/>
      <w:bookmarkStart w:id="83" w:name="_Toc23005_WPSOffice_Level2"/>
      <w:bookmarkStart w:id="84" w:name="_Toc21737_WPSOffice_Level2"/>
      <w:bookmarkStart w:id="85" w:name="_Toc19665_WPSOffice_Level2"/>
      <w:r>
        <w:rPr>
          <w:rFonts w:hint="eastAsia" w:ascii="楷体" w:hAnsi="楷体" w:eastAsia="楷体" w:cs="楷体"/>
          <w:color w:val="auto"/>
          <w:sz w:val="32"/>
          <w:szCs w:val="32"/>
        </w:rPr>
        <w:t>（一）一般公共预算财政拨款支出决算总体情况</w:t>
      </w:r>
      <w:bookmarkEnd w:id="80"/>
      <w:bookmarkEnd w:id="81"/>
      <w:bookmarkEnd w:id="82"/>
      <w:bookmarkEnd w:id="83"/>
      <w:bookmarkEnd w:id="84"/>
      <w:bookmarkEnd w:id="85"/>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1,533.01</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93.336</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年度相比，一般公共预算财政拨款支出减少</w:t>
      </w:r>
      <w:r>
        <w:rPr>
          <w:rFonts w:hint="eastAsia" w:ascii="仿宋_GB2312" w:hAnsi="ˎ̥" w:eastAsia="仿宋_GB2312"/>
          <w:color w:val="auto"/>
          <w:sz w:val="32"/>
          <w:szCs w:val="32"/>
          <w:lang w:val="en-US" w:eastAsia="zh-CN"/>
        </w:rPr>
        <w:t>9377.83</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85.95</w:t>
      </w:r>
      <w:r>
        <w:rPr>
          <w:rFonts w:hint="eastAsia" w:ascii="仿宋_GB2312" w:hAnsi="ˎ̥" w:eastAsia="仿宋_GB2312"/>
          <w:color w:val="auto"/>
          <w:sz w:val="32"/>
          <w:szCs w:val="32"/>
        </w:rPr>
        <w:t>%，</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因机构调整原属于我局的市政管理职责2023年6月份划转市住房和城乡建设局，2024年市政管理相关支出由市住房和城乡建设局负责</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6" w:name="_Toc2711_WPSOffice_Level2"/>
      <w:bookmarkStart w:id="87" w:name="_Toc18793_WPSOffice_Level2"/>
      <w:bookmarkStart w:id="88" w:name="_Toc19535_WPSOffice_Level2"/>
      <w:bookmarkStart w:id="89" w:name="_Toc27767_WPSOffice_Level2"/>
      <w:bookmarkStart w:id="90" w:name="_Toc19075_WPSOffice_Level2"/>
      <w:bookmarkStart w:id="91" w:name="_Toc23864_WPSOffice_Level2"/>
      <w:r>
        <w:rPr>
          <w:rFonts w:hint="eastAsia" w:ascii="楷体" w:hAnsi="楷体" w:eastAsia="楷体" w:cs="楷体"/>
          <w:color w:val="auto"/>
          <w:sz w:val="32"/>
          <w:szCs w:val="32"/>
        </w:rPr>
        <w:t>（二）一般公共预算财政拨款支出决算结构情况</w:t>
      </w:r>
      <w:bookmarkEnd w:id="86"/>
      <w:bookmarkEnd w:id="87"/>
      <w:bookmarkEnd w:id="88"/>
      <w:bookmarkEnd w:id="89"/>
      <w:bookmarkEnd w:id="90"/>
      <w:bookmarkEnd w:id="91"/>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1,533.01</w:t>
      </w:r>
      <w:r>
        <w:rPr>
          <w:rFonts w:hint="eastAsia" w:ascii="仿宋_GB2312" w:hAnsi="ˎ̥" w:eastAsia="仿宋_GB2312"/>
          <w:color w:val="auto"/>
          <w:sz w:val="32"/>
          <w:szCs w:val="32"/>
        </w:rPr>
        <w:t>万元，主要用于以下方面：</w:t>
      </w:r>
      <w:r>
        <w:rPr>
          <w:rFonts w:hint="eastAsia" w:ascii="仿宋_GB2312" w:hAnsi="ˎ̥" w:eastAsia="仿宋_GB2312"/>
          <w:b/>
          <w:color w:val="auto"/>
          <w:sz w:val="32"/>
          <w:szCs w:val="32"/>
        </w:rPr>
        <w:t>文化旅游体育与传媒（类）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5.3</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0.346</w:t>
      </w:r>
      <w:r>
        <w:rPr>
          <w:rFonts w:hint="eastAsia" w:ascii="仿宋_GB2312" w:hAnsi="ˎ̥" w:eastAsia="仿宋_GB2312"/>
          <w:color w:val="auto"/>
          <w:sz w:val="32"/>
          <w:szCs w:val="32"/>
        </w:rPr>
        <w:t>%；</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79.15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5.163</w:t>
      </w:r>
      <w:r>
        <w:rPr>
          <w:rFonts w:hint="eastAsia" w:ascii="仿宋_GB2312" w:hAnsi="ˎ̥" w:eastAsia="仿宋_GB2312"/>
          <w:color w:val="auto"/>
          <w:sz w:val="32"/>
          <w:szCs w:val="32"/>
        </w:rPr>
        <w:t>%；</w:t>
      </w:r>
      <w:r>
        <w:rPr>
          <w:rFonts w:hint="eastAsia" w:ascii="仿宋_GB2312" w:hAnsi="ˎ̥" w:eastAsia="仿宋_GB2312"/>
          <w:b/>
          <w:bCs/>
          <w:color w:val="auto"/>
          <w:sz w:val="32"/>
          <w:szCs w:val="32"/>
        </w:rPr>
        <w:t>卫生健康（类）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41.22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2.689</w:t>
      </w:r>
      <w:r>
        <w:rPr>
          <w:rFonts w:hint="eastAsia" w:ascii="仿宋_GB2312" w:hAnsi="ˎ̥" w:eastAsia="仿宋_GB2312"/>
          <w:color w:val="auto"/>
          <w:sz w:val="32"/>
          <w:szCs w:val="32"/>
        </w:rPr>
        <w:t>%；</w:t>
      </w:r>
      <w:r>
        <w:rPr>
          <w:rFonts w:hint="eastAsia" w:ascii="仿宋_GB2312" w:hAnsi="ˎ̥" w:eastAsia="仿宋_GB2312"/>
          <w:b/>
          <w:bCs/>
          <w:color w:val="auto"/>
          <w:sz w:val="32"/>
          <w:szCs w:val="32"/>
        </w:rPr>
        <w:t>节能环保（类）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35.03</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2.285</w:t>
      </w:r>
      <w:r>
        <w:rPr>
          <w:rFonts w:hint="eastAsia" w:ascii="仿宋_GB2312" w:hAnsi="ˎ̥" w:eastAsia="仿宋_GB2312"/>
          <w:color w:val="auto"/>
          <w:sz w:val="32"/>
          <w:szCs w:val="32"/>
        </w:rPr>
        <w:t>%；</w:t>
      </w:r>
      <w:r>
        <w:rPr>
          <w:rFonts w:hint="eastAsia" w:ascii="仿宋_GB2312" w:hAnsi="ˎ̥" w:eastAsia="仿宋_GB2312"/>
          <w:b/>
          <w:bCs/>
          <w:color w:val="auto"/>
          <w:sz w:val="32"/>
          <w:szCs w:val="32"/>
        </w:rPr>
        <w:t>城乡社区（类）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1253.67</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81.778</w:t>
      </w:r>
      <w:r>
        <w:rPr>
          <w:rFonts w:hint="eastAsia" w:ascii="仿宋_GB2312" w:hAnsi="ˎ̥" w:eastAsia="仿宋_GB2312"/>
          <w:color w:val="auto"/>
          <w:sz w:val="32"/>
          <w:szCs w:val="32"/>
        </w:rPr>
        <w:t>%；</w:t>
      </w:r>
      <w:r>
        <w:rPr>
          <w:rFonts w:hint="eastAsia" w:ascii="仿宋_GB2312" w:hAnsi="ˎ̥" w:eastAsia="仿宋_GB2312"/>
          <w:b/>
          <w:bCs/>
          <w:color w:val="auto"/>
          <w:sz w:val="32"/>
          <w:szCs w:val="32"/>
        </w:rPr>
        <w:t>农林水（类）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40.46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2.639</w:t>
      </w:r>
      <w:r>
        <w:rPr>
          <w:rFonts w:hint="eastAsia" w:ascii="仿宋_GB2312" w:hAnsi="ˎ̥" w:eastAsia="仿宋_GB2312"/>
          <w:color w:val="auto"/>
          <w:sz w:val="32"/>
          <w:szCs w:val="32"/>
        </w:rPr>
        <w:t>%；</w:t>
      </w:r>
      <w:r>
        <w:rPr>
          <w:rFonts w:hint="eastAsia" w:ascii="仿宋_GB2312" w:hAnsi="ˎ̥" w:eastAsia="仿宋_GB2312"/>
          <w:b/>
          <w:bCs/>
          <w:color w:val="auto"/>
          <w:sz w:val="32"/>
          <w:szCs w:val="32"/>
        </w:rPr>
        <w:t>交通运输支出（类）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30.06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1.961</w:t>
      </w:r>
      <w:r>
        <w:rPr>
          <w:rFonts w:hint="eastAsia" w:ascii="仿宋_GB2312" w:hAnsi="ˎ̥" w:eastAsia="仿宋_GB2312"/>
          <w:color w:val="auto"/>
          <w:sz w:val="32"/>
          <w:szCs w:val="32"/>
        </w:rPr>
        <w:t>%；</w:t>
      </w:r>
      <w:r>
        <w:rPr>
          <w:rFonts w:hint="eastAsia" w:ascii="仿宋_GB2312" w:hAnsi="ˎ̥" w:eastAsia="仿宋_GB2312"/>
          <w:b/>
          <w:bCs/>
          <w:color w:val="auto"/>
          <w:sz w:val="32"/>
          <w:szCs w:val="32"/>
        </w:rPr>
        <w:t>自然资源海洋气象等（类）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13.03</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0.85</w:t>
      </w:r>
      <w:r>
        <w:rPr>
          <w:rFonts w:hint="eastAsia" w:ascii="仿宋_GB2312" w:hAnsi="ˎ̥" w:eastAsia="仿宋_GB2312"/>
          <w:color w:val="auto"/>
          <w:sz w:val="32"/>
          <w:szCs w:val="32"/>
        </w:rPr>
        <w:t>%；</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19.59</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1.278</w:t>
      </w:r>
      <w:r>
        <w:rPr>
          <w:rFonts w:hint="eastAsia" w:ascii="仿宋_GB2312" w:hAnsi="ˎ̥" w:eastAsia="仿宋_GB2312"/>
          <w:color w:val="auto"/>
          <w:sz w:val="32"/>
          <w:szCs w:val="32"/>
        </w:rPr>
        <w:t>%；</w:t>
      </w:r>
      <w:r>
        <w:rPr>
          <w:rFonts w:hint="eastAsia" w:ascii="仿宋_GB2312" w:hAnsi="ˎ̥" w:eastAsia="仿宋_GB2312"/>
          <w:b/>
          <w:bCs/>
          <w:color w:val="auto"/>
          <w:sz w:val="32"/>
          <w:szCs w:val="32"/>
        </w:rPr>
        <w:t>灾害防治及应急管理（类）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2.9</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0.189</w:t>
      </w:r>
      <w:r>
        <w:rPr>
          <w:rFonts w:hint="eastAsia" w:ascii="仿宋_GB2312" w:hAnsi="ˎ̥" w:eastAsia="仿宋_GB2312"/>
          <w:color w:val="auto"/>
          <w:sz w:val="32"/>
          <w:szCs w:val="32"/>
        </w:rPr>
        <w:t>%；</w:t>
      </w:r>
      <w:r>
        <w:rPr>
          <w:rFonts w:hint="eastAsia" w:ascii="仿宋_GB2312" w:hAnsi="ˎ̥" w:eastAsia="仿宋_GB2312"/>
          <w:b/>
          <w:bCs/>
          <w:color w:val="auto"/>
          <w:sz w:val="32"/>
          <w:szCs w:val="32"/>
        </w:rPr>
        <w:t>其他（类）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12.59</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0.821</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92" w:name="_Toc29364_WPSOffice_Level2"/>
      <w:bookmarkStart w:id="93" w:name="_Toc21701_WPSOffice_Level2"/>
      <w:bookmarkStart w:id="94" w:name="_Toc15415_WPSOffice_Level2"/>
      <w:bookmarkStart w:id="95" w:name="_Toc25136_WPSOffice_Level2"/>
      <w:bookmarkStart w:id="96" w:name="_Toc22318_WPSOffice_Level2"/>
      <w:bookmarkStart w:id="97" w:name="_Toc9502_WPSOffice_Level2"/>
      <w:r>
        <w:rPr>
          <w:rFonts w:hint="eastAsia" w:ascii="楷体" w:hAnsi="楷体" w:eastAsia="楷体" w:cs="楷体"/>
          <w:color w:val="auto"/>
          <w:sz w:val="32"/>
          <w:szCs w:val="32"/>
        </w:rPr>
        <w:t>（三）一般公共预算财政拨款支出决算具体情况</w:t>
      </w:r>
      <w:bookmarkEnd w:id="92"/>
      <w:bookmarkEnd w:id="93"/>
      <w:bookmarkEnd w:id="94"/>
      <w:bookmarkEnd w:id="95"/>
      <w:bookmarkEnd w:id="96"/>
      <w:bookmarkEnd w:id="97"/>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374.14</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1,533.01</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309.742</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rPr>
        <w:t>1.</w:t>
      </w:r>
      <w:r>
        <w:rPr>
          <w:rFonts w:hint="eastAsia" w:ascii="仿宋_GB2312" w:hAnsi="ˎ̥" w:eastAsia="仿宋_GB2312"/>
          <w:b/>
          <w:color w:val="auto"/>
          <w:sz w:val="32"/>
          <w:szCs w:val="32"/>
        </w:rPr>
        <w:t>一般公共服务（类）其他一般公共服务支出（款）其他一般公共服务支出（项）。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2.4</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%。决算数小于预算数的主要原因：</w:t>
      </w:r>
      <w:r>
        <w:rPr>
          <w:rFonts w:hint="eastAsia" w:ascii="仿宋_GB2312" w:hAnsi="ˎ̥" w:eastAsia="仿宋_GB2312"/>
          <w:color w:val="auto"/>
          <w:sz w:val="32"/>
          <w:szCs w:val="32"/>
          <w:lang w:val="en-US" w:eastAsia="zh-CN"/>
        </w:rPr>
        <w:t>财政资金没有下达。</w:t>
      </w:r>
    </w:p>
    <w:p>
      <w:pPr>
        <w:spacing w:line="578" w:lineRule="exact"/>
        <w:rPr>
          <w:rFonts w:hint="eastAsia" w:ascii="仿宋_GB2312" w:hAnsi="ˎ̥" w:eastAsia="仿宋_GB2312"/>
          <w:color w:val="auto"/>
          <w:sz w:val="32"/>
          <w:szCs w:val="32"/>
        </w:rPr>
      </w:pPr>
      <w:r>
        <w:rPr>
          <w:rFonts w:hint="eastAsia" w:ascii="仿宋_GB2312" w:hAnsi="ˎ̥" w:eastAsia="仿宋_GB2312"/>
          <w:color w:val="auto"/>
          <w:sz w:val="32"/>
          <w:szCs w:val="32"/>
          <w:lang w:val="en-US" w:eastAsia="zh-CN"/>
        </w:rPr>
        <w:t xml:space="preserve">   2</w:t>
      </w:r>
      <w:r>
        <w:rPr>
          <w:rFonts w:hint="eastAsia" w:ascii="仿宋_GB2312" w:hAnsi="ˎ̥" w:eastAsia="仿宋_GB2312"/>
          <w:color w:val="auto"/>
          <w:sz w:val="32"/>
          <w:szCs w:val="32"/>
        </w:rPr>
        <w:t>.</w:t>
      </w:r>
      <w:r>
        <w:rPr>
          <w:rFonts w:hint="eastAsia" w:ascii="仿宋_GB2312" w:hAnsi="ˎ̥" w:eastAsia="仿宋_GB2312"/>
          <w:b/>
          <w:color w:val="auto"/>
          <w:sz w:val="32"/>
          <w:szCs w:val="32"/>
        </w:rPr>
        <w:t>文化旅游体育与传媒（类）</w:t>
      </w:r>
      <w:r>
        <w:rPr>
          <w:rFonts w:hint="eastAsia" w:ascii="仿宋_GB2312" w:hAnsi="ˎ̥" w:eastAsia="仿宋_GB2312"/>
          <w:b/>
          <w:color w:val="auto"/>
          <w:sz w:val="32"/>
          <w:szCs w:val="32"/>
          <w:lang w:val="en-US" w:eastAsia="zh-CN"/>
        </w:rPr>
        <w:t>文化和旅游</w:t>
      </w:r>
      <w:r>
        <w:rPr>
          <w:rFonts w:hint="eastAsia" w:ascii="仿宋_GB2312" w:hAnsi="ˎ̥" w:eastAsia="仿宋_GB2312"/>
          <w:b/>
          <w:color w:val="auto"/>
          <w:sz w:val="32"/>
          <w:szCs w:val="32"/>
        </w:rPr>
        <w:t>（款）文化和旅游市场管理（项）。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5.3</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 w:hAnsi="仿宋" w:eastAsia="仿宋" w:cs="仿宋"/>
          <w:color w:val="auto"/>
          <w:sz w:val="32"/>
          <w:szCs w:val="32"/>
          <w:highlight w:val="none"/>
        </w:rPr>
        <w:t>决算数大于预算数的主要原因是</w:t>
      </w:r>
      <w:r>
        <w:rPr>
          <w:rFonts w:hint="eastAsia" w:ascii="仿宋" w:hAnsi="仿宋" w:eastAsia="仿宋" w:cs="仿宋"/>
          <w:color w:val="auto"/>
          <w:sz w:val="32"/>
          <w:szCs w:val="32"/>
          <w:highlight w:val="none"/>
          <w:lang w:val="en-US" w:eastAsia="zh-CN"/>
        </w:rPr>
        <w:t>因机构改革我局下属单位旅游文化行政执法大队预算调剂至局本级支出</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 w:hAnsi="仿宋" w:eastAsia="仿宋" w:cs="仿宋"/>
          <w:color w:val="auto"/>
          <w:sz w:val="32"/>
          <w:szCs w:val="32"/>
          <w:highlight w:val="none"/>
          <w:lang w:val="en-US" w:eastAsia="zh-CN"/>
        </w:rPr>
      </w:pPr>
      <w:r>
        <w:rPr>
          <w:rFonts w:hint="eastAsia" w:ascii="仿宋_GB2312" w:hAnsi="ˎ̥" w:eastAsia="仿宋_GB2312"/>
          <w:color w:val="auto"/>
          <w:sz w:val="32"/>
          <w:szCs w:val="32"/>
          <w:lang w:val="en-US" w:eastAsia="zh-CN"/>
        </w:rPr>
        <w:t>3</w:t>
      </w:r>
      <w:r>
        <w:rPr>
          <w:rFonts w:hint="eastAsia" w:ascii="仿宋_GB2312" w:hAnsi="ˎ̥" w:eastAsia="仿宋_GB2312"/>
          <w:color w:val="auto"/>
          <w:sz w:val="32"/>
          <w:szCs w:val="32"/>
        </w:rPr>
        <w:t>.</w:t>
      </w:r>
      <w:r>
        <w:rPr>
          <w:rFonts w:hint="eastAsia" w:ascii="仿宋_GB2312" w:hAnsi="ˎ̥" w:eastAsia="仿宋_GB2312"/>
          <w:b/>
          <w:color w:val="auto"/>
          <w:sz w:val="32"/>
          <w:szCs w:val="32"/>
          <w:lang w:val="en-US" w:eastAsia="zh-CN"/>
        </w:rPr>
        <w:t>社会保障和就业</w:t>
      </w:r>
      <w:r>
        <w:rPr>
          <w:rFonts w:hint="eastAsia" w:ascii="仿宋_GB2312" w:hAnsi="ˎ̥" w:eastAsia="仿宋_GB2312"/>
          <w:b/>
          <w:color w:val="auto"/>
          <w:sz w:val="32"/>
          <w:szCs w:val="32"/>
        </w:rPr>
        <w:t>（类）</w:t>
      </w:r>
      <w:r>
        <w:rPr>
          <w:rFonts w:hint="eastAsia" w:ascii="仿宋_GB2312" w:hAnsi="ˎ̥" w:eastAsia="仿宋_GB2312"/>
          <w:b/>
          <w:color w:val="auto"/>
          <w:sz w:val="32"/>
          <w:szCs w:val="32"/>
          <w:lang w:val="en-US" w:eastAsia="zh-CN"/>
        </w:rPr>
        <w:t>人力资源和社会保障管理事务</w:t>
      </w:r>
      <w:r>
        <w:rPr>
          <w:rFonts w:hint="eastAsia" w:ascii="仿宋_GB2312" w:hAnsi="ˎ̥" w:eastAsia="仿宋_GB2312"/>
          <w:b/>
          <w:color w:val="auto"/>
          <w:sz w:val="32"/>
          <w:szCs w:val="32"/>
        </w:rPr>
        <w:t>（款）</w:t>
      </w:r>
      <w:r>
        <w:rPr>
          <w:rFonts w:hint="eastAsia" w:ascii="仿宋_GB2312" w:hAnsi="ˎ̥" w:eastAsia="仿宋_GB2312"/>
          <w:b/>
          <w:color w:val="auto"/>
          <w:sz w:val="32"/>
          <w:szCs w:val="32"/>
          <w:lang w:val="en-US" w:eastAsia="zh-CN"/>
        </w:rPr>
        <w:t>劳动保障监察</w:t>
      </w:r>
      <w:r>
        <w:rPr>
          <w:rFonts w:hint="eastAsia" w:ascii="仿宋_GB2312" w:hAnsi="ˎ̥" w:eastAsia="仿宋_GB2312"/>
          <w:b/>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35.26</w:t>
      </w:r>
      <w:r>
        <w:rPr>
          <w:rFonts w:hint="eastAsia" w:ascii="仿宋_GB2312" w:hAnsi="ˎ̥" w:eastAsia="仿宋_GB2312"/>
          <w:color w:val="auto"/>
          <w:sz w:val="32"/>
          <w:szCs w:val="32"/>
        </w:rPr>
        <w:t>万元。</w:t>
      </w:r>
      <w:r>
        <w:rPr>
          <w:rFonts w:hint="eastAsia" w:ascii="仿宋" w:hAnsi="仿宋" w:eastAsia="仿宋" w:cs="仿宋"/>
          <w:color w:val="auto"/>
          <w:sz w:val="32"/>
          <w:szCs w:val="32"/>
          <w:highlight w:val="none"/>
        </w:rPr>
        <w:t>决算数</w:t>
      </w:r>
      <w:r>
        <w:rPr>
          <w:rFonts w:hint="eastAsia" w:ascii="仿宋" w:hAnsi="仿宋" w:eastAsia="仿宋" w:cs="仿宋"/>
          <w:color w:val="auto"/>
          <w:sz w:val="32"/>
          <w:szCs w:val="32"/>
          <w:highlight w:val="none"/>
          <w:lang w:val="en-US" w:eastAsia="zh-CN"/>
        </w:rPr>
        <w:t>大</w:t>
      </w:r>
      <w:r>
        <w:rPr>
          <w:rFonts w:hint="eastAsia" w:ascii="仿宋" w:hAnsi="仿宋" w:eastAsia="仿宋" w:cs="仿宋"/>
          <w:color w:val="auto"/>
          <w:sz w:val="32"/>
          <w:szCs w:val="32"/>
          <w:highlight w:val="none"/>
        </w:rPr>
        <w:t>于预算数的主要原因是</w:t>
      </w:r>
      <w:r>
        <w:rPr>
          <w:rFonts w:hint="eastAsia" w:ascii="仿宋" w:hAnsi="仿宋" w:eastAsia="仿宋" w:cs="仿宋"/>
          <w:color w:val="auto"/>
          <w:sz w:val="32"/>
          <w:szCs w:val="32"/>
          <w:highlight w:val="none"/>
          <w:lang w:val="en-US" w:eastAsia="zh-CN"/>
        </w:rPr>
        <w:t>因机构改革，我局下属</w:t>
      </w:r>
      <w:r>
        <w:rPr>
          <w:rFonts w:hint="eastAsia" w:ascii="仿宋_GB2312" w:eastAsia="仿宋_GB2312"/>
          <w:color w:val="auto"/>
          <w:sz w:val="32"/>
          <w:szCs w:val="32"/>
          <w:lang w:val="en-US" w:eastAsia="zh-CN"/>
        </w:rPr>
        <w:t>市应急管理和劳动保障行政执法大队预算调剂至局本级支出。</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color w:val="auto"/>
          <w:lang w:val="en-US" w:eastAsia="zh-CN"/>
        </w:rPr>
        <w:t xml:space="preserve">       </w:t>
      </w:r>
      <w:r>
        <w:rPr>
          <w:rFonts w:hint="eastAsia" w:ascii="仿宋_GB2312" w:hAnsi="ˎ̥" w:eastAsia="仿宋_GB2312"/>
          <w:color w:val="auto"/>
          <w:sz w:val="32"/>
          <w:szCs w:val="32"/>
          <w:lang w:val="en-US" w:eastAsia="zh-CN"/>
        </w:rPr>
        <w:t>4</w:t>
      </w:r>
      <w:r>
        <w:rPr>
          <w:rFonts w:hint="eastAsia" w:ascii="仿宋_GB2312" w:hAnsi="ˎ̥" w:eastAsia="仿宋_GB2312"/>
          <w:color w:val="auto"/>
          <w:sz w:val="32"/>
          <w:szCs w:val="32"/>
        </w:rPr>
        <w:t>.</w:t>
      </w:r>
      <w:r>
        <w:rPr>
          <w:rFonts w:hint="eastAsia" w:ascii="仿宋_GB2312" w:hAnsi="ˎ̥" w:eastAsia="仿宋_GB2312"/>
          <w:b/>
          <w:color w:val="auto"/>
          <w:sz w:val="32"/>
          <w:szCs w:val="32"/>
          <w:lang w:val="en-US" w:eastAsia="zh-CN"/>
        </w:rPr>
        <w:t>社会保障和就业</w:t>
      </w:r>
      <w:r>
        <w:rPr>
          <w:rFonts w:hint="eastAsia" w:ascii="仿宋_GB2312" w:hAnsi="ˎ̥" w:eastAsia="仿宋_GB2312"/>
          <w:b/>
          <w:color w:val="auto"/>
          <w:sz w:val="32"/>
          <w:szCs w:val="32"/>
        </w:rPr>
        <w:t>（类）</w:t>
      </w:r>
      <w:r>
        <w:rPr>
          <w:rFonts w:hint="eastAsia" w:ascii="仿宋_GB2312" w:hAnsi="ˎ̥" w:eastAsia="仿宋_GB2312"/>
          <w:b/>
          <w:color w:val="auto"/>
          <w:sz w:val="32"/>
          <w:szCs w:val="32"/>
          <w:lang w:val="en-US" w:eastAsia="zh-CN"/>
        </w:rPr>
        <w:t>行政事业单位养老支出</w:t>
      </w:r>
      <w:r>
        <w:rPr>
          <w:rFonts w:hint="eastAsia" w:ascii="仿宋_GB2312" w:hAnsi="ˎ̥" w:eastAsia="仿宋_GB2312"/>
          <w:b/>
          <w:color w:val="auto"/>
          <w:sz w:val="32"/>
          <w:szCs w:val="32"/>
        </w:rPr>
        <w:t>（款）</w:t>
      </w:r>
      <w:r>
        <w:rPr>
          <w:rFonts w:hint="eastAsia" w:ascii="仿宋_GB2312" w:hAnsi="ˎ̥" w:eastAsia="仿宋_GB2312"/>
          <w:b/>
          <w:color w:val="auto"/>
          <w:sz w:val="32"/>
          <w:szCs w:val="32"/>
          <w:lang w:val="en-US" w:eastAsia="zh-CN"/>
        </w:rPr>
        <w:t>机关事业单位基本养老保险缴费支出</w:t>
      </w:r>
      <w:r>
        <w:rPr>
          <w:rFonts w:hint="eastAsia" w:ascii="仿宋_GB2312" w:hAnsi="ˎ̥" w:eastAsia="仿宋_GB2312"/>
          <w:b/>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25.22</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22.63</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89.73</w:t>
      </w:r>
      <w:r>
        <w:rPr>
          <w:rFonts w:hint="eastAsia" w:ascii="仿宋_GB2312" w:hAnsi="ˎ̥" w:eastAsia="仿宋_GB2312"/>
          <w:color w:val="auto"/>
          <w:sz w:val="32"/>
          <w:szCs w:val="32"/>
        </w:rPr>
        <w:t>%。</w:t>
      </w:r>
      <w:r>
        <w:rPr>
          <w:rFonts w:hint="eastAsia" w:ascii="仿宋" w:hAnsi="仿宋" w:eastAsia="仿宋" w:cs="仿宋"/>
          <w:color w:val="auto"/>
          <w:sz w:val="32"/>
          <w:szCs w:val="32"/>
          <w:highlight w:val="none"/>
        </w:rPr>
        <w:t>决算数</w:t>
      </w:r>
      <w:r>
        <w:rPr>
          <w:rFonts w:hint="eastAsia" w:ascii="仿宋" w:hAnsi="仿宋" w:eastAsia="仿宋" w:cs="仿宋"/>
          <w:color w:val="auto"/>
          <w:sz w:val="32"/>
          <w:szCs w:val="32"/>
          <w:highlight w:val="none"/>
          <w:lang w:val="en-US" w:eastAsia="zh-CN"/>
        </w:rPr>
        <w:t>小</w:t>
      </w:r>
      <w:r>
        <w:rPr>
          <w:rFonts w:hint="eastAsia" w:ascii="仿宋" w:hAnsi="仿宋" w:eastAsia="仿宋" w:cs="仿宋"/>
          <w:color w:val="auto"/>
          <w:sz w:val="32"/>
          <w:szCs w:val="32"/>
          <w:highlight w:val="none"/>
        </w:rPr>
        <w:t>于预算数的主要原因是</w:t>
      </w:r>
      <w:r>
        <w:rPr>
          <w:rFonts w:hint="eastAsia" w:ascii="仿宋" w:hAnsi="仿宋" w:eastAsia="仿宋" w:cs="仿宋"/>
          <w:color w:val="auto"/>
          <w:sz w:val="32"/>
          <w:szCs w:val="32"/>
          <w:highlight w:val="none"/>
          <w:lang w:val="en-US" w:eastAsia="zh-CN"/>
        </w:rPr>
        <w:t>人员变动，缴交社保人员减少。</w:t>
      </w:r>
    </w:p>
    <w:p>
      <w:pPr>
        <w:pStyle w:val="2"/>
        <w:rPr>
          <w:rFonts w:hint="eastAsia" w:ascii="仿宋_GB2312" w:hAnsi="ˎ̥" w:eastAsia="仿宋_GB2312"/>
          <w:color w:val="auto"/>
          <w:sz w:val="32"/>
          <w:szCs w:val="32"/>
        </w:rPr>
      </w:pPr>
      <w:r>
        <w:rPr>
          <w:rFonts w:hint="eastAsia"/>
          <w:color w:val="auto"/>
          <w:lang w:val="en-US" w:eastAsia="zh-CN"/>
        </w:rPr>
        <w:t xml:space="preserve">  </w:t>
      </w:r>
      <w:r>
        <w:rPr>
          <w:rFonts w:hint="eastAsia" w:ascii="仿宋_GB2312" w:hAnsi="ˎ̥" w:eastAsia="仿宋_GB2312"/>
          <w:color w:val="auto"/>
          <w:sz w:val="32"/>
          <w:szCs w:val="32"/>
          <w:lang w:val="en-US" w:eastAsia="zh-CN"/>
        </w:rPr>
        <w:t>5</w:t>
      </w:r>
      <w:r>
        <w:rPr>
          <w:rFonts w:hint="eastAsia" w:ascii="仿宋_GB2312" w:hAnsi="ˎ̥" w:eastAsia="仿宋_GB2312"/>
          <w:color w:val="auto"/>
          <w:sz w:val="32"/>
          <w:szCs w:val="32"/>
        </w:rPr>
        <w:t>.</w:t>
      </w:r>
      <w:r>
        <w:rPr>
          <w:rFonts w:hint="eastAsia" w:ascii="仿宋_GB2312" w:hAnsi="ˎ̥" w:eastAsia="仿宋_GB2312"/>
          <w:b/>
          <w:color w:val="auto"/>
          <w:sz w:val="32"/>
          <w:szCs w:val="32"/>
          <w:lang w:val="en-US" w:eastAsia="zh-CN"/>
        </w:rPr>
        <w:t>社会保障和就业</w:t>
      </w:r>
      <w:r>
        <w:rPr>
          <w:rFonts w:hint="eastAsia" w:ascii="仿宋_GB2312" w:hAnsi="ˎ̥" w:eastAsia="仿宋_GB2312"/>
          <w:b/>
          <w:color w:val="auto"/>
          <w:sz w:val="32"/>
          <w:szCs w:val="32"/>
        </w:rPr>
        <w:t>（类）</w:t>
      </w:r>
      <w:r>
        <w:rPr>
          <w:rFonts w:hint="eastAsia" w:ascii="仿宋_GB2312" w:hAnsi="ˎ̥" w:eastAsia="仿宋_GB2312"/>
          <w:b/>
          <w:color w:val="auto"/>
          <w:sz w:val="32"/>
          <w:szCs w:val="32"/>
          <w:lang w:val="en-US" w:eastAsia="zh-CN"/>
        </w:rPr>
        <w:t>行政事业单位养老支出</w:t>
      </w:r>
      <w:r>
        <w:rPr>
          <w:rFonts w:hint="eastAsia" w:ascii="仿宋_GB2312" w:hAnsi="ˎ̥" w:eastAsia="仿宋_GB2312"/>
          <w:b/>
          <w:color w:val="auto"/>
          <w:sz w:val="32"/>
          <w:szCs w:val="32"/>
        </w:rPr>
        <w:t>（款）</w:t>
      </w:r>
      <w:r>
        <w:rPr>
          <w:rFonts w:hint="eastAsia" w:ascii="仿宋_GB2312" w:hAnsi="ˎ̥" w:eastAsia="仿宋_GB2312"/>
          <w:b/>
          <w:color w:val="auto"/>
          <w:sz w:val="32"/>
          <w:szCs w:val="32"/>
          <w:lang w:val="en-US" w:eastAsia="zh-CN"/>
        </w:rPr>
        <w:t>机关事业单位职业年金缴费支出</w:t>
      </w:r>
      <w:r>
        <w:rPr>
          <w:rFonts w:hint="eastAsia" w:ascii="仿宋_GB2312" w:hAnsi="ˎ̥" w:eastAsia="仿宋_GB2312"/>
          <w:b/>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22.21</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21.26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95.72</w:t>
      </w:r>
      <w:r>
        <w:rPr>
          <w:rFonts w:hint="eastAsia" w:ascii="仿宋_GB2312" w:hAnsi="ˎ̥" w:eastAsia="仿宋_GB2312"/>
          <w:color w:val="auto"/>
          <w:sz w:val="32"/>
          <w:szCs w:val="32"/>
        </w:rPr>
        <w:t>%。</w:t>
      </w:r>
      <w:r>
        <w:rPr>
          <w:rFonts w:hint="eastAsia" w:ascii="仿宋" w:hAnsi="仿宋" w:eastAsia="仿宋" w:cs="仿宋"/>
          <w:color w:val="auto"/>
          <w:sz w:val="32"/>
          <w:szCs w:val="32"/>
          <w:highlight w:val="none"/>
        </w:rPr>
        <w:t>决算数</w:t>
      </w:r>
      <w:r>
        <w:rPr>
          <w:rFonts w:hint="eastAsia" w:ascii="仿宋" w:hAnsi="仿宋" w:eastAsia="仿宋" w:cs="仿宋"/>
          <w:color w:val="auto"/>
          <w:sz w:val="32"/>
          <w:szCs w:val="32"/>
          <w:highlight w:val="none"/>
          <w:lang w:val="en-US" w:eastAsia="zh-CN"/>
        </w:rPr>
        <w:t>小</w:t>
      </w:r>
      <w:r>
        <w:rPr>
          <w:rFonts w:hint="eastAsia" w:ascii="仿宋" w:hAnsi="仿宋" w:eastAsia="仿宋" w:cs="仿宋"/>
          <w:color w:val="auto"/>
          <w:sz w:val="32"/>
          <w:szCs w:val="32"/>
          <w:highlight w:val="none"/>
        </w:rPr>
        <w:t>于预算数的主要原因是</w:t>
      </w:r>
      <w:r>
        <w:rPr>
          <w:rFonts w:hint="eastAsia" w:ascii="仿宋" w:hAnsi="仿宋" w:eastAsia="仿宋" w:cs="仿宋"/>
          <w:color w:val="auto"/>
          <w:sz w:val="32"/>
          <w:szCs w:val="32"/>
          <w:highlight w:val="none"/>
          <w:lang w:val="en-US" w:eastAsia="zh-CN"/>
        </w:rPr>
        <w:t>人员变动，缴交职业年金人员减少。</w:t>
      </w: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卫生健康</w:t>
      </w:r>
      <w:r>
        <w:rPr>
          <w:rFonts w:hint="eastAsia" w:ascii="仿宋_GB2312" w:hAnsi="ˎ̥" w:eastAsia="仿宋_GB2312"/>
          <w:b/>
          <w:color w:val="auto"/>
          <w:sz w:val="32"/>
          <w:szCs w:val="32"/>
        </w:rPr>
        <w:t>（类）</w:t>
      </w:r>
      <w:r>
        <w:rPr>
          <w:rFonts w:hint="eastAsia" w:ascii="仿宋_GB2312" w:hAnsi="ˎ̥" w:eastAsia="仿宋_GB2312"/>
          <w:b/>
          <w:color w:val="auto"/>
          <w:sz w:val="32"/>
          <w:szCs w:val="32"/>
          <w:lang w:val="en-US" w:eastAsia="zh-CN"/>
        </w:rPr>
        <w:t>公共卫生</w:t>
      </w:r>
      <w:r>
        <w:rPr>
          <w:rFonts w:hint="eastAsia" w:ascii="仿宋_GB2312" w:hAnsi="ˎ̥" w:eastAsia="仿宋_GB2312"/>
          <w:b/>
          <w:color w:val="auto"/>
          <w:sz w:val="32"/>
          <w:szCs w:val="32"/>
        </w:rPr>
        <w:t>（款）</w:t>
      </w:r>
      <w:r>
        <w:rPr>
          <w:rFonts w:hint="eastAsia" w:ascii="仿宋_GB2312" w:hAnsi="ˎ̥" w:eastAsia="仿宋_GB2312"/>
          <w:b/>
          <w:color w:val="auto"/>
          <w:sz w:val="32"/>
          <w:szCs w:val="32"/>
          <w:lang w:val="en-US" w:eastAsia="zh-CN"/>
        </w:rPr>
        <w:t>卫生监督机构</w:t>
      </w:r>
      <w:r>
        <w:rPr>
          <w:rFonts w:hint="eastAsia" w:ascii="仿宋_GB2312" w:hAnsi="ˎ̥" w:eastAsia="仿宋_GB2312"/>
          <w:b/>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13.73</w:t>
      </w:r>
      <w:r>
        <w:rPr>
          <w:rFonts w:hint="eastAsia" w:ascii="仿宋_GB2312" w:hAnsi="ˎ̥" w:eastAsia="仿宋_GB2312"/>
          <w:color w:val="auto"/>
          <w:sz w:val="32"/>
          <w:szCs w:val="32"/>
        </w:rPr>
        <w:t>万元。</w:t>
      </w:r>
      <w:r>
        <w:rPr>
          <w:rFonts w:hint="eastAsia" w:ascii="仿宋" w:hAnsi="仿宋" w:eastAsia="仿宋" w:cs="仿宋"/>
          <w:color w:val="auto"/>
          <w:sz w:val="32"/>
          <w:szCs w:val="32"/>
          <w:highlight w:val="none"/>
        </w:rPr>
        <w:t>决算数</w:t>
      </w:r>
      <w:r>
        <w:rPr>
          <w:rFonts w:hint="eastAsia" w:ascii="仿宋" w:hAnsi="仿宋" w:eastAsia="仿宋" w:cs="仿宋"/>
          <w:color w:val="auto"/>
          <w:sz w:val="32"/>
          <w:szCs w:val="32"/>
          <w:highlight w:val="none"/>
          <w:lang w:val="en-US" w:eastAsia="zh-CN"/>
        </w:rPr>
        <w:t>大</w:t>
      </w:r>
      <w:r>
        <w:rPr>
          <w:rFonts w:hint="eastAsia" w:ascii="仿宋" w:hAnsi="仿宋" w:eastAsia="仿宋" w:cs="仿宋"/>
          <w:color w:val="auto"/>
          <w:sz w:val="32"/>
          <w:szCs w:val="32"/>
          <w:highlight w:val="none"/>
        </w:rPr>
        <w:t>于预算数的主要原因是</w:t>
      </w:r>
      <w:r>
        <w:rPr>
          <w:rFonts w:hint="eastAsia" w:ascii="仿宋" w:hAnsi="仿宋" w:eastAsia="仿宋" w:cs="仿宋"/>
          <w:color w:val="auto"/>
          <w:sz w:val="32"/>
          <w:szCs w:val="32"/>
          <w:highlight w:val="none"/>
          <w:lang w:val="en-US" w:eastAsia="zh-CN"/>
        </w:rPr>
        <w:t>机构改革，我局下属</w:t>
      </w:r>
      <w:r>
        <w:rPr>
          <w:rFonts w:hint="eastAsia" w:ascii="仿宋_GB2312" w:eastAsia="仿宋_GB2312"/>
          <w:color w:val="auto"/>
          <w:sz w:val="32"/>
          <w:szCs w:val="32"/>
          <w:lang w:val="en-US" w:eastAsia="zh-CN"/>
        </w:rPr>
        <w:t>市市场监督管理行政执法大队预算调剂至局本级支出。</w:t>
      </w: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卫生健康</w:t>
      </w:r>
      <w:r>
        <w:rPr>
          <w:rFonts w:hint="eastAsia" w:ascii="仿宋_GB2312" w:hAnsi="ˎ̥" w:eastAsia="仿宋_GB2312"/>
          <w:b/>
          <w:color w:val="auto"/>
          <w:sz w:val="32"/>
          <w:szCs w:val="32"/>
        </w:rPr>
        <w:t>（类）</w:t>
      </w:r>
      <w:r>
        <w:rPr>
          <w:rFonts w:hint="eastAsia" w:ascii="仿宋_GB2312" w:hAnsi="ˎ̥" w:eastAsia="仿宋_GB2312"/>
          <w:b/>
          <w:color w:val="auto"/>
          <w:sz w:val="32"/>
          <w:szCs w:val="32"/>
          <w:lang w:val="en-US" w:eastAsia="zh-CN"/>
        </w:rPr>
        <w:t>行政事业单位医疗</w:t>
      </w:r>
      <w:r>
        <w:rPr>
          <w:rFonts w:hint="eastAsia" w:ascii="仿宋_GB2312" w:hAnsi="ˎ̥" w:eastAsia="仿宋_GB2312"/>
          <w:b/>
          <w:color w:val="auto"/>
          <w:sz w:val="32"/>
          <w:szCs w:val="32"/>
        </w:rPr>
        <w:t>（款）</w:t>
      </w:r>
      <w:r>
        <w:rPr>
          <w:rFonts w:hint="eastAsia" w:ascii="仿宋_GB2312" w:hAnsi="ˎ̥" w:eastAsia="仿宋_GB2312"/>
          <w:b/>
          <w:color w:val="auto"/>
          <w:sz w:val="32"/>
          <w:szCs w:val="32"/>
          <w:lang w:val="en-US" w:eastAsia="zh-CN"/>
        </w:rPr>
        <w:t>行政单位医疗</w:t>
      </w:r>
      <w:r>
        <w:rPr>
          <w:rFonts w:hint="eastAsia" w:ascii="仿宋_GB2312" w:hAnsi="ˎ̥" w:eastAsia="仿宋_GB2312"/>
          <w:b/>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11.62</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9.22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79.346</w:t>
      </w:r>
      <w:r>
        <w:rPr>
          <w:rFonts w:hint="eastAsia" w:ascii="仿宋_GB2312" w:hAnsi="ˎ̥" w:eastAsia="仿宋_GB2312"/>
          <w:color w:val="auto"/>
          <w:sz w:val="32"/>
          <w:szCs w:val="32"/>
        </w:rPr>
        <w:t>%。</w:t>
      </w:r>
      <w:r>
        <w:rPr>
          <w:rFonts w:hint="eastAsia" w:ascii="仿宋" w:hAnsi="仿宋" w:eastAsia="仿宋" w:cs="仿宋"/>
          <w:color w:val="auto"/>
          <w:sz w:val="32"/>
          <w:szCs w:val="32"/>
          <w:highlight w:val="none"/>
        </w:rPr>
        <w:t>决算数</w:t>
      </w:r>
      <w:r>
        <w:rPr>
          <w:rFonts w:hint="eastAsia" w:ascii="仿宋" w:hAnsi="仿宋" w:eastAsia="仿宋" w:cs="仿宋"/>
          <w:color w:val="auto"/>
          <w:sz w:val="32"/>
          <w:szCs w:val="32"/>
          <w:highlight w:val="none"/>
          <w:lang w:val="en-US" w:eastAsia="zh-CN"/>
        </w:rPr>
        <w:t>小</w:t>
      </w:r>
      <w:r>
        <w:rPr>
          <w:rFonts w:hint="eastAsia" w:ascii="仿宋" w:hAnsi="仿宋" w:eastAsia="仿宋" w:cs="仿宋"/>
          <w:color w:val="auto"/>
          <w:sz w:val="32"/>
          <w:szCs w:val="32"/>
          <w:highlight w:val="none"/>
        </w:rPr>
        <w:t>于预算数的主要原因是</w:t>
      </w:r>
      <w:r>
        <w:rPr>
          <w:rFonts w:hint="eastAsia" w:ascii="仿宋" w:hAnsi="仿宋" w:eastAsia="仿宋" w:cs="仿宋"/>
          <w:color w:val="auto"/>
          <w:sz w:val="32"/>
          <w:szCs w:val="32"/>
          <w:highlight w:val="none"/>
          <w:lang w:val="en-US" w:eastAsia="zh-CN"/>
        </w:rPr>
        <w:t>人员减少，缴交的行政单位医疗保险相应减少。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lang w:val="en-US" w:eastAsia="zh-CN"/>
        </w:rPr>
        <w:t>8</w:t>
      </w:r>
      <w:r>
        <w:rPr>
          <w:rFonts w:hint="eastAsia" w:ascii="仿宋_GB2312" w:hAnsi="ˎ̥" w:eastAsia="仿宋_GB2312"/>
          <w:color w:val="auto"/>
          <w:sz w:val="32"/>
          <w:szCs w:val="32"/>
        </w:rPr>
        <w:t>.</w:t>
      </w:r>
      <w:r>
        <w:rPr>
          <w:rFonts w:hint="eastAsia" w:ascii="仿宋_GB2312" w:hAnsi="ˎ̥" w:eastAsia="仿宋_GB2312"/>
          <w:b/>
          <w:color w:val="auto"/>
          <w:sz w:val="32"/>
          <w:szCs w:val="32"/>
          <w:lang w:val="en-US" w:eastAsia="zh-CN"/>
        </w:rPr>
        <w:t>卫生健康</w:t>
      </w:r>
      <w:r>
        <w:rPr>
          <w:rFonts w:hint="eastAsia" w:ascii="仿宋_GB2312" w:hAnsi="ˎ̥" w:eastAsia="仿宋_GB2312"/>
          <w:b/>
          <w:color w:val="auto"/>
          <w:sz w:val="32"/>
          <w:szCs w:val="32"/>
        </w:rPr>
        <w:t>（类）</w:t>
      </w:r>
      <w:r>
        <w:rPr>
          <w:rFonts w:hint="eastAsia" w:ascii="仿宋_GB2312" w:hAnsi="ˎ̥" w:eastAsia="仿宋_GB2312"/>
          <w:b/>
          <w:color w:val="auto"/>
          <w:sz w:val="32"/>
          <w:szCs w:val="32"/>
          <w:lang w:val="en-US" w:eastAsia="zh-CN"/>
        </w:rPr>
        <w:t>行政事业单位医疗</w:t>
      </w:r>
      <w:r>
        <w:rPr>
          <w:rFonts w:hint="eastAsia" w:ascii="仿宋_GB2312" w:hAnsi="ˎ̥" w:eastAsia="仿宋_GB2312"/>
          <w:b/>
          <w:color w:val="auto"/>
          <w:sz w:val="32"/>
          <w:szCs w:val="32"/>
        </w:rPr>
        <w:t>（款）</w:t>
      </w:r>
      <w:r>
        <w:rPr>
          <w:rFonts w:hint="eastAsia" w:ascii="仿宋_GB2312" w:hAnsi="ˎ̥" w:eastAsia="仿宋_GB2312"/>
          <w:b/>
          <w:color w:val="auto"/>
          <w:sz w:val="32"/>
          <w:szCs w:val="32"/>
          <w:lang w:val="en-US" w:eastAsia="zh-CN"/>
        </w:rPr>
        <w:t>公务员医疗补助</w:t>
      </w:r>
      <w:r>
        <w:rPr>
          <w:rFonts w:hint="eastAsia" w:ascii="仿宋_GB2312" w:hAnsi="ˎ̥" w:eastAsia="仿宋_GB2312"/>
          <w:b/>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20.1</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18.27</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90.896</w:t>
      </w:r>
      <w:r>
        <w:rPr>
          <w:rFonts w:hint="eastAsia" w:ascii="仿宋_GB2312" w:hAnsi="ˎ̥" w:eastAsia="仿宋_GB2312"/>
          <w:color w:val="auto"/>
          <w:sz w:val="32"/>
          <w:szCs w:val="32"/>
        </w:rPr>
        <w:t>%。</w:t>
      </w:r>
      <w:r>
        <w:rPr>
          <w:rFonts w:hint="eastAsia" w:ascii="仿宋" w:hAnsi="仿宋" w:eastAsia="仿宋" w:cs="仿宋"/>
          <w:color w:val="auto"/>
          <w:sz w:val="32"/>
          <w:szCs w:val="32"/>
          <w:highlight w:val="none"/>
        </w:rPr>
        <w:t>决算数</w:t>
      </w:r>
      <w:r>
        <w:rPr>
          <w:rFonts w:hint="eastAsia" w:ascii="仿宋" w:hAnsi="仿宋" w:eastAsia="仿宋" w:cs="仿宋"/>
          <w:color w:val="auto"/>
          <w:sz w:val="32"/>
          <w:szCs w:val="32"/>
          <w:highlight w:val="none"/>
          <w:lang w:val="en-US" w:eastAsia="zh-CN"/>
        </w:rPr>
        <w:t>小</w:t>
      </w:r>
      <w:r>
        <w:rPr>
          <w:rFonts w:hint="eastAsia" w:ascii="仿宋" w:hAnsi="仿宋" w:eastAsia="仿宋" w:cs="仿宋"/>
          <w:color w:val="auto"/>
          <w:sz w:val="32"/>
          <w:szCs w:val="32"/>
          <w:highlight w:val="none"/>
        </w:rPr>
        <w:t>于预算数的主要原因是</w:t>
      </w:r>
      <w:r>
        <w:rPr>
          <w:rFonts w:hint="eastAsia" w:ascii="仿宋" w:hAnsi="仿宋" w:eastAsia="仿宋" w:cs="仿宋"/>
          <w:color w:val="auto"/>
          <w:sz w:val="32"/>
          <w:szCs w:val="32"/>
          <w:highlight w:val="none"/>
          <w:lang w:val="en-US" w:eastAsia="zh-CN"/>
        </w:rPr>
        <w:t>人员减少，缴交的公务员医疗补助相应减少。</w:t>
      </w:r>
    </w:p>
    <w:p>
      <w:pPr>
        <w:pStyle w:val="19"/>
        <w:numPr>
          <w:ilvl w:val="0"/>
          <w:numId w:val="0"/>
        </w:numPr>
        <w:jc w:val="left"/>
        <w:rPr>
          <w:rFonts w:hint="eastAsia" w:ascii="仿宋_GB2312" w:hAnsi="ˎ̥" w:eastAsia="仿宋_GB2312"/>
          <w:color w:val="auto"/>
          <w:sz w:val="32"/>
          <w:szCs w:val="32"/>
        </w:rPr>
      </w:pPr>
      <w:r>
        <w:rPr>
          <w:rFonts w:hint="eastAsia" w:ascii="仿宋_GB2312" w:hAnsi="ˎ̥" w:eastAsia="仿宋_GB2312"/>
          <w:color w:val="auto"/>
          <w:sz w:val="32"/>
          <w:szCs w:val="32"/>
          <w:lang w:val="en-US" w:eastAsia="zh-CN"/>
        </w:rPr>
        <w:t xml:space="preserve">    9</w:t>
      </w:r>
      <w:r>
        <w:rPr>
          <w:rFonts w:hint="eastAsia" w:ascii="仿宋_GB2312" w:hAnsi="ˎ̥" w:eastAsia="仿宋_GB2312"/>
          <w:color w:val="auto"/>
          <w:sz w:val="32"/>
          <w:szCs w:val="32"/>
        </w:rPr>
        <w:t>.</w:t>
      </w:r>
      <w:r>
        <w:rPr>
          <w:rFonts w:hint="eastAsia" w:ascii="仿宋_GB2312" w:hAnsi="ˎ̥" w:eastAsia="仿宋_GB2312"/>
          <w:b/>
          <w:color w:val="auto"/>
          <w:sz w:val="32"/>
          <w:szCs w:val="32"/>
          <w:lang w:val="en-US" w:eastAsia="zh-CN"/>
        </w:rPr>
        <w:t>节能环保</w:t>
      </w:r>
      <w:r>
        <w:rPr>
          <w:rFonts w:hint="eastAsia" w:ascii="仿宋_GB2312" w:hAnsi="ˎ̥" w:eastAsia="仿宋_GB2312"/>
          <w:b/>
          <w:color w:val="auto"/>
          <w:sz w:val="32"/>
          <w:szCs w:val="32"/>
        </w:rPr>
        <w:t>（类）</w:t>
      </w:r>
      <w:r>
        <w:rPr>
          <w:rFonts w:hint="eastAsia" w:ascii="仿宋_GB2312" w:hAnsi="ˎ̥" w:eastAsia="仿宋_GB2312"/>
          <w:b/>
          <w:color w:val="auto"/>
          <w:sz w:val="32"/>
          <w:szCs w:val="32"/>
          <w:lang w:val="en-US" w:eastAsia="zh-CN"/>
        </w:rPr>
        <w:t>污染减排</w:t>
      </w:r>
      <w:r>
        <w:rPr>
          <w:rFonts w:hint="eastAsia" w:ascii="仿宋_GB2312" w:hAnsi="ˎ̥" w:eastAsia="仿宋_GB2312"/>
          <w:b/>
          <w:color w:val="auto"/>
          <w:sz w:val="32"/>
          <w:szCs w:val="32"/>
        </w:rPr>
        <w:t>（款）</w:t>
      </w:r>
      <w:r>
        <w:rPr>
          <w:rFonts w:hint="eastAsia" w:ascii="仿宋_GB2312" w:hAnsi="ˎ̥" w:eastAsia="仿宋_GB2312"/>
          <w:b/>
          <w:color w:val="auto"/>
          <w:sz w:val="32"/>
          <w:szCs w:val="32"/>
          <w:lang w:val="en-US" w:eastAsia="zh-CN"/>
        </w:rPr>
        <w:t>生态环境执法监察</w:t>
      </w:r>
      <w:r>
        <w:rPr>
          <w:rFonts w:hint="eastAsia" w:ascii="仿宋_GB2312" w:hAnsi="ˎ̥" w:eastAsia="仿宋_GB2312"/>
          <w:b/>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16.28</w:t>
      </w:r>
      <w:r>
        <w:rPr>
          <w:rFonts w:hint="eastAsia" w:ascii="仿宋_GB2312" w:hAnsi="ˎ̥" w:eastAsia="仿宋_GB2312"/>
          <w:color w:val="auto"/>
          <w:sz w:val="32"/>
          <w:szCs w:val="32"/>
        </w:rPr>
        <w:t>万元。</w:t>
      </w:r>
      <w:r>
        <w:rPr>
          <w:rFonts w:hint="eastAsia" w:ascii="仿宋" w:hAnsi="仿宋" w:eastAsia="仿宋" w:cs="仿宋"/>
          <w:color w:val="auto"/>
          <w:sz w:val="32"/>
          <w:szCs w:val="32"/>
          <w:highlight w:val="none"/>
        </w:rPr>
        <w:t>决算数</w:t>
      </w:r>
      <w:r>
        <w:rPr>
          <w:rFonts w:hint="eastAsia" w:ascii="仿宋" w:hAnsi="仿宋" w:eastAsia="仿宋" w:cs="仿宋"/>
          <w:color w:val="auto"/>
          <w:sz w:val="32"/>
          <w:szCs w:val="32"/>
          <w:highlight w:val="none"/>
          <w:lang w:val="en-US" w:eastAsia="zh-CN"/>
        </w:rPr>
        <w:t>大</w:t>
      </w:r>
      <w:r>
        <w:rPr>
          <w:rFonts w:hint="eastAsia" w:ascii="仿宋" w:hAnsi="仿宋" w:eastAsia="仿宋" w:cs="仿宋"/>
          <w:color w:val="auto"/>
          <w:sz w:val="32"/>
          <w:szCs w:val="32"/>
          <w:highlight w:val="none"/>
        </w:rPr>
        <w:t>于预算数的主要原因</w:t>
      </w:r>
      <w:r>
        <w:rPr>
          <w:rFonts w:hint="eastAsia" w:ascii="仿宋" w:hAnsi="仿宋" w:eastAsia="仿宋" w:cs="仿宋"/>
          <w:color w:val="auto"/>
          <w:sz w:val="32"/>
          <w:szCs w:val="32"/>
          <w:highlight w:val="none"/>
          <w:lang w:val="en-US" w:eastAsia="zh-CN"/>
        </w:rPr>
        <w:t>是因机构改革，我局下属</w:t>
      </w:r>
      <w:r>
        <w:rPr>
          <w:rFonts w:hint="eastAsia" w:ascii="仿宋_GB2312" w:eastAsia="仿宋_GB2312"/>
          <w:color w:val="auto"/>
          <w:sz w:val="32"/>
          <w:szCs w:val="32"/>
          <w:lang w:val="en-US" w:eastAsia="zh-CN"/>
        </w:rPr>
        <w:t>市生态环境保护行政执法大队预算调剂至局本级支出。</w:t>
      </w:r>
    </w:p>
    <w:p>
      <w:pPr>
        <w:pStyle w:val="2"/>
        <w:numPr>
          <w:numId w:val="0"/>
        </w:numPr>
        <w:rPr>
          <w:rFonts w:hint="eastAsia" w:ascii="仿宋_GB2312" w:eastAsia="仿宋_GB2312"/>
          <w:color w:val="auto"/>
          <w:sz w:val="32"/>
          <w:szCs w:val="32"/>
          <w:lang w:val="en-US" w:eastAsia="zh-CN"/>
        </w:rPr>
      </w:pPr>
      <w:r>
        <w:rPr>
          <w:rFonts w:hint="eastAsia" w:ascii="仿宋_GB2312" w:hAnsi="ˎ̥" w:eastAsia="仿宋_GB2312"/>
          <w:b/>
          <w:color w:val="auto"/>
          <w:sz w:val="32"/>
          <w:szCs w:val="32"/>
          <w:lang w:val="en-US" w:eastAsia="zh-CN"/>
        </w:rPr>
        <w:t xml:space="preserve">    10.节能环保</w:t>
      </w:r>
      <w:r>
        <w:rPr>
          <w:rFonts w:hint="eastAsia" w:ascii="仿宋_GB2312" w:hAnsi="ˎ̥" w:eastAsia="仿宋_GB2312"/>
          <w:b/>
          <w:color w:val="auto"/>
          <w:sz w:val="32"/>
          <w:szCs w:val="32"/>
        </w:rPr>
        <w:t>（类）</w:t>
      </w:r>
      <w:r>
        <w:rPr>
          <w:rFonts w:hint="eastAsia" w:ascii="仿宋_GB2312" w:hAnsi="ˎ̥" w:eastAsia="仿宋_GB2312"/>
          <w:b/>
          <w:color w:val="auto"/>
          <w:sz w:val="32"/>
          <w:szCs w:val="32"/>
          <w:lang w:val="en-US" w:eastAsia="zh-CN"/>
        </w:rPr>
        <w:t>其他节能环保支出</w:t>
      </w:r>
      <w:r>
        <w:rPr>
          <w:rFonts w:hint="eastAsia" w:ascii="仿宋_GB2312" w:hAnsi="ˎ̥" w:eastAsia="仿宋_GB2312"/>
          <w:b/>
          <w:color w:val="auto"/>
          <w:sz w:val="32"/>
          <w:szCs w:val="32"/>
        </w:rPr>
        <w:t>（款）</w:t>
      </w:r>
      <w:r>
        <w:rPr>
          <w:rFonts w:hint="eastAsia" w:ascii="仿宋_GB2312" w:hAnsi="ˎ̥" w:eastAsia="仿宋_GB2312"/>
          <w:b/>
          <w:color w:val="auto"/>
          <w:sz w:val="32"/>
          <w:szCs w:val="32"/>
          <w:lang w:val="en-US" w:eastAsia="zh-CN"/>
        </w:rPr>
        <w:t>其他节能环保支出</w:t>
      </w:r>
      <w:r>
        <w:rPr>
          <w:rFonts w:hint="eastAsia" w:ascii="仿宋_GB2312" w:hAnsi="ˎ̥" w:eastAsia="仿宋_GB2312"/>
          <w:b/>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18.75</w:t>
      </w:r>
      <w:r>
        <w:rPr>
          <w:rFonts w:hint="eastAsia" w:ascii="仿宋_GB2312" w:hAnsi="ˎ̥" w:eastAsia="仿宋_GB2312"/>
          <w:color w:val="auto"/>
          <w:sz w:val="32"/>
          <w:szCs w:val="32"/>
        </w:rPr>
        <w:t>万元。</w:t>
      </w:r>
      <w:r>
        <w:rPr>
          <w:rFonts w:hint="eastAsia" w:ascii="仿宋" w:hAnsi="仿宋" w:eastAsia="仿宋" w:cs="仿宋"/>
          <w:color w:val="auto"/>
          <w:sz w:val="32"/>
          <w:szCs w:val="32"/>
          <w:highlight w:val="none"/>
        </w:rPr>
        <w:t>决算数</w:t>
      </w:r>
      <w:r>
        <w:rPr>
          <w:rFonts w:hint="eastAsia" w:ascii="仿宋" w:hAnsi="仿宋" w:eastAsia="仿宋" w:cs="仿宋"/>
          <w:color w:val="auto"/>
          <w:sz w:val="32"/>
          <w:szCs w:val="32"/>
          <w:highlight w:val="none"/>
          <w:lang w:val="en-US" w:eastAsia="zh-CN"/>
        </w:rPr>
        <w:t>大</w:t>
      </w:r>
      <w:r>
        <w:rPr>
          <w:rFonts w:hint="eastAsia" w:ascii="仿宋" w:hAnsi="仿宋" w:eastAsia="仿宋" w:cs="仿宋"/>
          <w:color w:val="auto"/>
          <w:sz w:val="32"/>
          <w:szCs w:val="32"/>
          <w:highlight w:val="none"/>
        </w:rPr>
        <w:t>于预算数的主要原因</w:t>
      </w:r>
      <w:r>
        <w:rPr>
          <w:rFonts w:hint="eastAsia" w:ascii="仿宋" w:hAnsi="仿宋" w:eastAsia="仿宋" w:cs="仿宋"/>
          <w:color w:val="auto"/>
          <w:sz w:val="32"/>
          <w:szCs w:val="32"/>
          <w:highlight w:val="none"/>
          <w:lang w:val="en-US" w:eastAsia="zh-CN"/>
        </w:rPr>
        <w:t>是机构改革，我局下属</w:t>
      </w:r>
      <w:r>
        <w:rPr>
          <w:rFonts w:hint="eastAsia" w:ascii="仿宋_GB2312" w:eastAsia="仿宋_GB2312"/>
          <w:color w:val="auto"/>
          <w:sz w:val="32"/>
          <w:szCs w:val="32"/>
          <w:lang w:val="en-US" w:eastAsia="zh-CN"/>
        </w:rPr>
        <w:t>市生态环境保护行政执法大队预算调剂至局本级支出。</w:t>
      </w:r>
    </w:p>
    <w:p>
      <w:pPr>
        <w:pStyle w:val="2"/>
        <w:numPr>
          <w:numId w:val="0"/>
        </w:numPr>
        <w:rPr>
          <w:rFonts w:hint="eastAsia" w:ascii="仿宋_GB2312" w:hAnsi="ˎ̥" w:eastAsia="仿宋_GB2312"/>
          <w:color w:val="auto"/>
          <w:sz w:val="32"/>
          <w:szCs w:val="32"/>
        </w:rPr>
      </w:pPr>
      <w:r>
        <w:rPr>
          <w:rFonts w:hint="eastAsia" w:ascii="仿宋_GB2312" w:hAnsi="ˎ̥" w:eastAsia="仿宋_GB2312"/>
          <w:color w:val="auto"/>
          <w:sz w:val="32"/>
          <w:szCs w:val="32"/>
          <w:lang w:val="en-US" w:eastAsia="zh-CN"/>
        </w:rPr>
        <w:t xml:space="preserve">    11</w:t>
      </w:r>
      <w:r>
        <w:rPr>
          <w:rFonts w:hint="eastAsia" w:ascii="仿宋_GB2312" w:hAnsi="ˎ̥" w:eastAsia="仿宋_GB2312"/>
          <w:color w:val="auto"/>
          <w:sz w:val="32"/>
          <w:szCs w:val="32"/>
        </w:rPr>
        <w:t>.</w:t>
      </w:r>
      <w:r>
        <w:rPr>
          <w:rFonts w:hint="eastAsia" w:ascii="仿宋_GB2312" w:hAnsi="ˎ̥" w:eastAsia="仿宋_GB2312"/>
          <w:b/>
          <w:color w:val="auto"/>
          <w:sz w:val="32"/>
          <w:szCs w:val="32"/>
          <w:lang w:val="en-US" w:eastAsia="zh-CN"/>
        </w:rPr>
        <w:t>城乡社区</w:t>
      </w:r>
      <w:r>
        <w:rPr>
          <w:rFonts w:hint="eastAsia" w:ascii="仿宋_GB2312" w:hAnsi="ˎ̥" w:eastAsia="仿宋_GB2312"/>
          <w:b/>
          <w:color w:val="auto"/>
          <w:sz w:val="32"/>
          <w:szCs w:val="32"/>
        </w:rPr>
        <w:t>（类）</w:t>
      </w:r>
      <w:r>
        <w:rPr>
          <w:rFonts w:hint="eastAsia" w:ascii="仿宋_GB2312" w:hAnsi="ˎ̥" w:eastAsia="仿宋_GB2312"/>
          <w:b/>
          <w:color w:val="auto"/>
          <w:sz w:val="32"/>
          <w:szCs w:val="32"/>
          <w:lang w:val="en-US" w:eastAsia="zh-CN"/>
        </w:rPr>
        <w:t>城乡社区管理事务</w:t>
      </w:r>
      <w:r>
        <w:rPr>
          <w:rFonts w:hint="eastAsia" w:ascii="仿宋_GB2312" w:hAnsi="ˎ̥" w:eastAsia="仿宋_GB2312"/>
          <w:b/>
          <w:color w:val="auto"/>
          <w:sz w:val="32"/>
          <w:szCs w:val="32"/>
        </w:rPr>
        <w:t>（款）</w:t>
      </w:r>
      <w:r>
        <w:rPr>
          <w:rFonts w:hint="eastAsia" w:ascii="仿宋_GB2312" w:hAnsi="ˎ̥" w:eastAsia="仿宋_GB2312"/>
          <w:b/>
          <w:color w:val="auto"/>
          <w:sz w:val="32"/>
          <w:szCs w:val="32"/>
          <w:lang w:val="en-US" w:eastAsia="zh-CN"/>
        </w:rPr>
        <w:t>城管执法</w:t>
      </w:r>
      <w:r>
        <w:rPr>
          <w:rFonts w:hint="eastAsia" w:ascii="仿宋_GB2312" w:hAnsi="ˎ̥" w:eastAsia="仿宋_GB2312"/>
          <w:b/>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269</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914.33</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339.9</w:t>
      </w:r>
      <w:r>
        <w:rPr>
          <w:rFonts w:hint="eastAsia" w:ascii="仿宋_GB2312" w:hAnsi="ˎ̥" w:eastAsia="仿宋_GB2312"/>
          <w:color w:val="auto"/>
          <w:sz w:val="32"/>
          <w:szCs w:val="32"/>
        </w:rPr>
        <w:t>%。</w:t>
      </w:r>
      <w:r>
        <w:rPr>
          <w:rFonts w:hint="eastAsia" w:ascii="仿宋" w:hAnsi="仿宋" w:eastAsia="仿宋" w:cs="仿宋"/>
          <w:color w:val="auto"/>
          <w:sz w:val="32"/>
          <w:szCs w:val="32"/>
          <w:highlight w:val="none"/>
        </w:rPr>
        <w:t>决算数</w:t>
      </w:r>
      <w:r>
        <w:rPr>
          <w:rFonts w:hint="eastAsia" w:ascii="仿宋" w:hAnsi="仿宋" w:eastAsia="仿宋" w:cs="仿宋"/>
          <w:color w:val="auto"/>
          <w:sz w:val="32"/>
          <w:szCs w:val="32"/>
          <w:highlight w:val="none"/>
          <w:lang w:val="en-US" w:eastAsia="zh-CN"/>
        </w:rPr>
        <w:t>大</w:t>
      </w:r>
      <w:r>
        <w:rPr>
          <w:rFonts w:hint="eastAsia" w:ascii="仿宋" w:hAnsi="仿宋" w:eastAsia="仿宋" w:cs="仿宋"/>
          <w:color w:val="auto"/>
          <w:sz w:val="32"/>
          <w:szCs w:val="32"/>
          <w:highlight w:val="none"/>
        </w:rPr>
        <w:t>于预算数的主要原因</w:t>
      </w:r>
      <w:r>
        <w:rPr>
          <w:rFonts w:hint="eastAsia" w:ascii="仿宋" w:hAnsi="仿宋" w:eastAsia="仿宋" w:cs="仿宋"/>
          <w:color w:val="auto"/>
          <w:sz w:val="32"/>
          <w:szCs w:val="32"/>
          <w:highlight w:val="none"/>
          <w:lang w:val="en-US" w:eastAsia="zh-CN"/>
        </w:rPr>
        <w:t>是机构改革，局属市城市管理行政执法大队预算调剂至局本级支出。</w:t>
      </w:r>
    </w:p>
    <w:p>
      <w:pPr>
        <w:pStyle w:val="2"/>
        <w:rPr>
          <w:rFonts w:hint="eastAsia" w:ascii="仿宋_GB2312" w:hAnsi="ˎ̥" w:eastAsia="仿宋_GB2312"/>
          <w:color w:val="auto"/>
          <w:sz w:val="32"/>
          <w:szCs w:val="32"/>
        </w:rPr>
      </w:pPr>
      <w:r>
        <w:rPr>
          <w:rFonts w:hint="eastAsia" w:ascii="仿宋_GB2312" w:hAnsi="ˎ̥" w:eastAsia="仿宋_GB2312"/>
          <w:color w:val="auto"/>
          <w:sz w:val="32"/>
          <w:szCs w:val="32"/>
          <w:lang w:val="en-US" w:eastAsia="zh-CN"/>
        </w:rPr>
        <w:t>12</w:t>
      </w:r>
      <w:r>
        <w:rPr>
          <w:rFonts w:hint="eastAsia" w:ascii="仿宋_GB2312" w:hAnsi="ˎ̥" w:eastAsia="仿宋_GB2312"/>
          <w:color w:val="auto"/>
          <w:sz w:val="32"/>
          <w:szCs w:val="32"/>
        </w:rPr>
        <w:t>.</w:t>
      </w:r>
      <w:r>
        <w:rPr>
          <w:rFonts w:hint="eastAsia" w:ascii="仿宋_GB2312" w:hAnsi="ˎ̥" w:eastAsia="仿宋_GB2312"/>
          <w:b/>
          <w:color w:val="auto"/>
          <w:sz w:val="32"/>
          <w:szCs w:val="32"/>
          <w:lang w:val="en-US" w:eastAsia="zh-CN"/>
        </w:rPr>
        <w:t>城乡社区</w:t>
      </w:r>
      <w:r>
        <w:rPr>
          <w:rFonts w:hint="eastAsia" w:ascii="仿宋_GB2312" w:hAnsi="ˎ̥" w:eastAsia="仿宋_GB2312"/>
          <w:b/>
          <w:color w:val="auto"/>
          <w:sz w:val="32"/>
          <w:szCs w:val="32"/>
        </w:rPr>
        <w:t>（类）</w:t>
      </w:r>
      <w:r>
        <w:rPr>
          <w:rFonts w:hint="eastAsia" w:ascii="仿宋_GB2312" w:hAnsi="ˎ̥" w:eastAsia="仿宋_GB2312"/>
          <w:b/>
          <w:color w:val="auto"/>
          <w:sz w:val="32"/>
          <w:szCs w:val="32"/>
          <w:lang w:val="en-US" w:eastAsia="zh-CN"/>
        </w:rPr>
        <w:t>城乡社区公共设施</w:t>
      </w:r>
      <w:r>
        <w:rPr>
          <w:rFonts w:hint="eastAsia" w:ascii="仿宋_GB2312" w:hAnsi="ˎ̥" w:eastAsia="仿宋_GB2312"/>
          <w:b/>
          <w:color w:val="auto"/>
          <w:sz w:val="32"/>
          <w:szCs w:val="32"/>
        </w:rPr>
        <w:t>（款）</w:t>
      </w:r>
      <w:r>
        <w:rPr>
          <w:rFonts w:hint="eastAsia" w:ascii="仿宋_GB2312" w:hAnsi="ˎ̥" w:eastAsia="仿宋_GB2312"/>
          <w:b/>
          <w:color w:val="auto"/>
          <w:sz w:val="32"/>
          <w:szCs w:val="32"/>
          <w:lang w:val="en-US" w:eastAsia="zh-CN"/>
        </w:rPr>
        <w:t>小城镇基础设施建设</w:t>
      </w:r>
      <w:r>
        <w:rPr>
          <w:rFonts w:hint="eastAsia" w:ascii="仿宋_GB2312" w:hAnsi="ˎ̥" w:eastAsia="仿宋_GB2312"/>
          <w:b/>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339.34</w:t>
      </w:r>
      <w:r>
        <w:rPr>
          <w:rFonts w:hint="eastAsia" w:ascii="仿宋_GB2312" w:hAnsi="ˎ̥" w:eastAsia="仿宋_GB2312"/>
          <w:color w:val="auto"/>
          <w:sz w:val="32"/>
          <w:szCs w:val="32"/>
        </w:rPr>
        <w:t>万元，</w:t>
      </w:r>
      <w:r>
        <w:rPr>
          <w:rFonts w:hint="eastAsia" w:ascii="仿宋" w:hAnsi="仿宋" w:eastAsia="仿宋" w:cs="仿宋"/>
          <w:color w:val="auto"/>
          <w:sz w:val="32"/>
          <w:szCs w:val="32"/>
          <w:highlight w:val="none"/>
        </w:rPr>
        <w:t>决算数</w:t>
      </w:r>
      <w:r>
        <w:rPr>
          <w:rFonts w:hint="eastAsia" w:ascii="仿宋" w:hAnsi="仿宋" w:eastAsia="仿宋" w:cs="仿宋"/>
          <w:color w:val="auto"/>
          <w:sz w:val="32"/>
          <w:szCs w:val="32"/>
          <w:highlight w:val="none"/>
          <w:lang w:val="en-US" w:eastAsia="zh-CN"/>
        </w:rPr>
        <w:t>大</w:t>
      </w:r>
      <w:r>
        <w:rPr>
          <w:rFonts w:hint="eastAsia" w:ascii="仿宋" w:hAnsi="仿宋" w:eastAsia="仿宋" w:cs="仿宋"/>
          <w:color w:val="auto"/>
          <w:sz w:val="32"/>
          <w:szCs w:val="32"/>
          <w:highlight w:val="none"/>
        </w:rPr>
        <w:t>于预算数的主要原因</w:t>
      </w:r>
      <w:r>
        <w:rPr>
          <w:rFonts w:hint="eastAsia" w:ascii="仿宋" w:hAnsi="仿宋" w:eastAsia="仿宋" w:cs="仿宋"/>
          <w:color w:val="auto"/>
          <w:sz w:val="32"/>
          <w:szCs w:val="32"/>
          <w:highlight w:val="none"/>
          <w:lang w:val="en-US" w:eastAsia="zh-CN"/>
        </w:rPr>
        <w:t>为年中追加使用盘活存量资金安排缴交</w:t>
      </w:r>
      <w:r>
        <w:rPr>
          <w:rFonts w:hint="eastAsia" w:ascii="仿宋" w:hAnsi="仿宋" w:eastAsia="仿宋" w:cs="仿宋"/>
          <w:color w:val="auto"/>
          <w:sz w:val="32"/>
          <w:szCs w:val="32"/>
          <w:highlight w:val="none"/>
        </w:rPr>
        <w:t>市生活垃圾焚烧发电厂扩建项目城市基础设施配套费。</w:t>
      </w:r>
    </w:p>
    <w:p>
      <w:pPr>
        <w:pStyle w:val="2"/>
        <w:rPr>
          <w:rFonts w:hint="eastAsia" w:ascii="仿宋_GB2312" w:hAnsi="ˎ̥" w:eastAsia="仿宋_GB2312"/>
          <w:color w:val="auto"/>
          <w:sz w:val="32"/>
          <w:szCs w:val="32"/>
        </w:rPr>
      </w:pPr>
      <w:r>
        <w:rPr>
          <w:rFonts w:hint="eastAsia" w:ascii="仿宋_GB2312" w:hAnsi="ˎ̥" w:eastAsia="仿宋_GB2312"/>
          <w:color w:val="auto"/>
          <w:sz w:val="32"/>
          <w:szCs w:val="32"/>
          <w:lang w:val="en-US" w:eastAsia="zh-CN"/>
        </w:rPr>
        <w:t>13</w:t>
      </w:r>
      <w:r>
        <w:rPr>
          <w:rFonts w:hint="eastAsia" w:ascii="仿宋_GB2312" w:hAnsi="ˎ̥" w:eastAsia="仿宋_GB2312"/>
          <w:color w:val="auto"/>
          <w:sz w:val="32"/>
          <w:szCs w:val="32"/>
        </w:rPr>
        <w:t>.</w:t>
      </w:r>
      <w:r>
        <w:rPr>
          <w:rFonts w:hint="eastAsia" w:ascii="仿宋_GB2312" w:hAnsi="ˎ̥" w:eastAsia="仿宋_GB2312"/>
          <w:b/>
          <w:color w:val="auto"/>
          <w:sz w:val="32"/>
          <w:szCs w:val="32"/>
          <w:lang w:val="en-US" w:eastAsia="zh-CN"/>
        </w:rPr>
        <w:t>农林水</w:t>
      </w:r>
      <w:r>
        <w:rPr>
          <w:rFonts w:hint="eastAsia" w:ascii="仿宋_GB2312" w:hAnsi="ˎ̥" w:eastAsia="仿宋_GB2312"/>
          <w:b/>
          <w:color w:val="auto"/>
          <w:sz w:val="32"/>
          <w:szCs w:val="32"/>
        </w:rPr>
        <w:t>（类）</w:t>
      </w:r>
      <w:r>
        <w:rPr>
          <w:rFonts w:hint="eastAsia" w:ascii="仿宋_GB2312" w:hAnsi="ˎ̥" w:eastAsia="仿宋_GB2312"/>
          <w:b/>
          <w:color w:val="auto"/>
          <w:sz w:val="32"/>
          <w:szCs w:val="32"/>
          <w:lang w:val="en-US" w:eastAsia="zh-CN"/>
        </w:rPr>
        <w:t>农业农村</w:t>
      </w:r>
      <w:r>
        <w:rPr>
          <w:rFonts w:hint="eastAsia" w:ascii="仿宋_GB2312" w:hAnsi="ˎ̥" w:eastAsia="仿宋_GB2312"/>
          <w:b/>
          <w:color w:val="auto"/>
          <w:sz w:val="32"/>
          <w:szCs w:val="32"/>
        </w:rPr>
        <w:t>（款）</w:t>
      </w:r>
      <w:r>
        <w:rPr>
          <w:rFonts w:hint="eastAsia" w:ascii="仿宋_GB2312" w:hAnsi="ˎ̥" w:eastAsia="仿宋_GB2312"/>
          <w:b/>
          <w:color w:val="auto"/>
          <w:sz w:val="32"/>
          <w:szCs w:val="32"/>
          <w:lang w:val="en-US" w:eastAsia="zh-CN"/>
        </w:rPr>
        <w:t>执法监管</w:t>
      </w:r>
      <w:r>
        <w:rPr>
          <w:rFonts w:hint="eastAsia" w:ascii="仿宋_GB2312" w:hAnsi="ˎ̥" w:eastAsia="仿宋_GB2312"/>
          <w:b/>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26.96</w:t>
      </w:r>
      <w:r>
        <w:rPr>
          <w:rFonts w:hint="eastAsia" w:ascii="仿宋_GB2312" w:hAnsi="ˎ̥" w:eastAsia="仿宋_GB2312"/>
          <w:color w:val="auto"/>
          <w:sz w:val="32"/>
          <w:szCs w:val="32"/>
        </w:rPr>
        <w:t>万元。</w:t>
      </w:r>
      <w:r>
        <w:rPr>
          <w:rFonts w:hint="eastAsia" w:ascii="仿宋" w:hAnsi="仿宋" w:eastAsia="仿宋" w:cs="仿宋"/>
          <w:color w:val="auto"/>
          <w:sz w:val="32"/>
          <w:szCs w:val="32"/>
          <w:highlight w:val="none"/>
        </w:rPr>
        <w:t>决算数</w:t>
      </w:r>
      <w:r>
        <w:rPr>
          <w:rFonts w:hint="eastAsia" w:ascii="仿宋" w:hAnsi="仿宋" w:eastAsia="仿宋" w:cs="仿宋"/>
          <w:color w:val="auto"/>
          <w:sz w:val="32"/>
          <w:szCs w:val="32"/>
          <w:highlight w:val="none"/>
          <w:lang w:val="en-US" w:eastAsia="zh-CN"/>
        </w:rPr>
        <w:t>小于</w:t>
      </w:r>
      <w:r>
        <w:rPr>
          <w:rFonts w:hint="eastAsia" w:ascii="仿宋" w:hAnsi="仿宋" w:eastAsia="仿宋" w:cs="仿宋"/>
          <w:color w:val="auto"/>
          <w:sz w:val="32"/>
          <w:szCs w:val="32"/>
          <w:highlight w:val="none"/>
        </w:rPr>
        <w:t>预算数的主要原</w:t>
      </w:r>
      <w:r>
        <w:rPr>
          <w:rFonts w:hint="eastAsia" w:ascii="仿宋" w:hAnsi="仿宋" w:eastAsia="仿宋" w:cs="仿宋"/>
          <w:color w:val="auto"/>
          <w:sz w:val="32"/>
          <w:szCs w:val="32"/>
          <w:highlight w:val="none"/>
          <w:lang w:val="en-US" w:eastAsia="zh-CN"/>
        </w:rPr>
        <w:t>是机构改革，我局下属市农业行政执法大队预算调剂至局本级支出。</w:t>
      </w:r>
    </w:p>
    <w:p>
      <w:pPr>
        <w:pStyle w:val="2"/>
        <w:rPr>
          <w:rFonts w:hint="eastAsia" w:ascii="仿宋_GB2312" w:hAnsi="ˎ̥" w:eastAsia="仿宋_GB2312"/>
          <w:color w:val="auto"/>
          <w:sz w:val="32"/>
          <w:szCs w:val="32"/>
        </w:rPr>
      </w:pPr>
      <w:r>
        <w:rPr>
          <w:rFonts w:hint="eastAsia" w:ascii="仿宋_GB2312" w:hAnsi="ˎ̥" w:eastAsia="仿宋_GB2312"/>
          <w:color w:val="auto"/>
          <w:sz w:val="32"/>
          <w:szCs w:val="32"/>
          <w:lang w:val="en-US" w:eastAsia="zh-CN"/>
        </w:rPr>
        <w:t>14</w:t>
      </w:r>
      <w:r>
        <w:rPr>
          <w:rFonts w:hint="eastAsia" w:ascii="仿宋_GB2312" w:hAnsi="ˎ̥" w:eastAsia="仿宋_GB2312"/>
          <w:color w:val="auto"/>
          <w:sz w:val="32"/>
          <w:szCs w:val="32"/>
        </w:rPr>
        <w:t>.</w:t>
      </w:r>
      <w:r>
        <w:rPr>
          <w:rFonts w:hint="eastAsia" w:ascii="仿宋_GB2312" w:hAnsi="ˎ̥" w:eastAsia="仿宋_GB2312"/>
          <w:b/>
          <w:color w:val="auto"/>
          <w:sz w:val="32"/>
          <w:szCs w:val="32"/>
          <w:lang w:val="en-US" w:eastAsia="zh-CN"/>
        </w:rPr>
        <w:t>农林水</w:t>
      </w:r>
      <w:r>
        <w:rPr>
          <w:rFonts w:hint="eastAsia" w:ascii="仿宋_GB2312" w:hAnsi="ˎ̥" w:eastAsia="仿宋_GB2312"/>
          <w:b/>
          <w:color w:val="auto"/>
          <w:sz w:val="32"/>
          <w:szCs w:val="32"/>
        </w:rPr>
        <w:t>（类）</w:t>
      </w:r>
      <w:r>
        <w:rPr>
          <w:rFonts w:hint="eastAsia" w:ascii="仿宋_GB2312" w:hAnsi="ˎ̥" w:eastAsia="仿宋_GB2312"/>
          <w:b/>
          <w:color w:val="auto"/>
          <w:sz w:val="32"/>
          <w:szCs w:val="32"/>
          <w:lang w:val="en-US" w:eastAsia="zh-CN"/>
        </w:rPr>
        <w:t>农业农村</w:t>
      </w:r>
      <w:r>
        <w:rPr>
          <w:rFonts w:hint="eastAsia" w:ascii="仿宋_GB2312" w:hAnsi="ˎ̥" w:eastAsia="仿宋_GB2312"/>
          <w:b/>
          <w:color w:val="auto"/>
          <w:sz w:val="32"/>
          <w:szCs w:val="32"/>
        </w:rPr>
        <w:t>（款）</w:t>
      </w:r>
      <w:r>
        <w:rPr>
          <w:rFonts w:hint="eastAsia" w:ascii="仿宋_GB2312" w:hAnsi="ˎ̥" w:eastAsia="仿宋_GB2312"/>
          <w:b/>
          <w:color w:val="auto"/>
          <w:sz w:val="32"/>
          <w:szCs w:val="32"/>
          <w:lang w:val="en-US" w:eastAsia="zh-CN"/>
        </w:rPr>
        <w:t>渔业发展</w:t>
      </w:r>
      <w:r>
        <w:rPr>
          <w:rFonts w:hint="eastAsia" w:ascii="仿宋_GB2312" w:hAnsi="ˎ̥" w:eastAsia="仿宋_GB2312"/>
          <w:b/>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11.8</w:t>
      </w:r>
      <w:r>
        <w:rPr>
          <w:rFonts w:hint="eastAsia" w:ascii="仿宋_GB2312" w:hAnsi="ˎ̥" w:eastAsia="仿宋_GB2312"/>
          <w:color w:val="auto"/>
          <w:sz w:val="32"/>
          <w:szCs w:val="32"/>
        </w:rPr>
        <w:t>万元。</w:t>
      </w:r>
      <w:r>
        <w:rPr>
          <w:rFonts w:hint="eastAsia" w:ascii="仿宋" w:hAnsi="仿宋" w:eastAsia="仿宋" w:cs="仿宋"/>
          <w:color w:val="auto"/>
          <w:sz w:val="32"/>
          <w:szCs w:val="32"/>
          <w:highlight w:val="none"/>
        </w:rPr>
        <w:t>决算数</w:t>
      </w:r>
      <w:r>
        <w:rPr>
          <w:rFonts w:hint="eastAsia" w:ascii="仿宋" w:hAnsi="仿宋" w:eastAsia="仿宋" w:cs="仿宋"/>
          <w:color w:val="auto"/>
          <w:sz w:val="32"/>
          <w:szCs w:val="32"/>
          <w:highlight w:val="none"/>
          <w:lang w:val="en-US" w:eastAsia="zh-CN"/>
        </w:rPr>
        <w:t>大</w:t>
      </w:r>
      <w:r>
        <w:rPr>
          <w:rFonts w:hint="eastAsia" w:ascii="仿宋" w:hAnsi="仿宋" w:eastAsia="仿宋" w:cs="仿宋"/>
          <w:color w:val="auto"/>
          <w:sz w:val="32"/>
          <w:szCs w:val="32"/>
          <w:highlight w:val="none"/>
        </w:rPr>
        <w:t>于预算数的主要原因</w:t>
      </w:r>
      <w:r>
        <w:rPr>
          <w:rFonts w:hint="eastAsia" w:ascii="仿宋" w:hAnsi="仿宋" w:eastAsia="仿宋" w:cs="仿宋"/>
          <w:color w:val="auto"/>
          <w:sz w:val="32"/>
          <w:szCs w:val="32"/>
          <w:highlight w:val="none"/>
          <w:lang w:val="en-US" w:eastAsia="zh-CN"/>
        </w:rPr>
        <w:t>为年中调剂下达“三无”船舶拆除经费。</w:t>
      </w:r>
    </w:p>
    <w:p>
      <w:pPr>
        <w:pStyle w:val="2"/>
        <w:rPr>
          <w:rFonts w:hint="eastAsia" w:ascii="仿宋_GB2312" w:hAnsi="ˎ̥" w:eastAsia="仿宋_GB2312"/>
          <w:color w:val="auto"/>
          <w:sz w:val="32"/>
          <w:szCs w:val="32"/>
        </w:rPr>
      </w:pPr>
      <w:r>
        <w:rPr>
          <w:rFonts w:hint="eastAsia" w:ascii="仿宋_GB2312" w:hAnsi="ˎ̥" w:eastAsia="仿宋_GB2312"/>
          <w:color w:val="auto"/>
          <w:sz w:val="32"/>
          <w:szCs w:val="32"/>
          <w:lang w:val="en-US" w:eastAsia="zh-CN"/>
        </w:rPr>
        <w:t>15</w:t>
      </w:r>
      <w:r>
        <w:rPr>
          <w:rFonts w:hint="eastAsia" w:ascii="仿宋_GB2312" w:hAnsi="ˎ̥" w:eastAsia="仿宋_GB2312"/>
          <w:color w:val="auto"/>
          <w:sz w:val="32"/>
          <w:szCs w:val="32"/>
        </w:rPr>
        <w:t>.</w:t>
      </w:r>
      <w:r>
        <w:rPr>
          <w:rFonts w:hint="eastAsia" w:ascii="仿宋_GB2312" w:hAnsi="ˎ̥" w:eastAsia="仿宋_GB2312"/>
          <w:b/>
          <w:color w:val="auto"/>
          <w:sz w:val="32"/>
          <w:szCs w:val="32"/>
          <w:lang w:val="en-US" w:eastAsia="zh-CN"/>
        </w:rPr>
        <w:t>农林水</w:t>
      </w:r>
      <w:r>
        <w:rPr>
          <w:rFonts w:hint="eastAsia" w:ascii="仿宋_GB2312" w:hAnsi="ˎ̥" w:eastAsia="仿宋_GB2312"/>
          <w:b/>
          <w:color w:val="auto"/>
          <w:sz w:val="32"/>
          <w:szCs w:val="32"/>
        </w:rPr>
        <w:t>（类）</w:t>
      </w:r>
      <w:r>
        <w:rPr>
          <w:rFonts w:hint="eastAsia" w:ascii="仿宋_GB2312" w:hAnsi="ˎ̥" w:eastAsia="仿宋_GB2312"/>
          <w:b/>
          <w:color w:val="auto"/>
          <w:sz w:val="32"/>
          <w:szCs w:val="32"/>
          <w:lang w:val="en-US" w:eastAsia="zh-CN"/>
        </w:rPr>
        <w:t>农业农村</w:t>
      </w:r>
      <w:r>
        <w:rPr>
          <w:rFonts w:hint="eastAsia" w:ascii="仿宋_GB2312" w:hAnsi="ˎ̥" w:eastAsia="仿宋_GB2312"/>
          <w:b/>
          <w:color w:val="auto"/>
          <w:sz w:val="32"/>
          <w:szCs w:val="32"/>
        </w:rPr>
        <w:t>（款）</w:t>
      </w:r>
      <w:r>
        <w:rPr>
          <w:rFonts w:hint="eastAsia" w:ascii="仿宋_GB2312" w:hAnsi="ˎ̥" w:eastAsia="仿宋_GB2312"/>
          <w:b/>
          <w:color w:val="auto"/>
          <w:sz w:val="32"/>
          <w:szCs w:val="32"/>
          <w:lang w:val="en-US" w:eastAsia="zh-CN"/>
        </w:rPr>
        <w:t>其他农业农村支出</w:t>
      </w:r>
      <w:r>
        <w:rPr>
          <w:rFonts w:hint="eastAsia" w:ascii="仿宋_GB2312" w:hAnsi="ˎ̥" w:eastAsia="仿宋_GB2312"/>
          <w:b/>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1.7</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1.7</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pStyle w:val="2"/>
        <w:rPr>
          <w:rFonts w:hint="eastAsia" w:ascii="仿宋_GB2312" w:hAnsi="ˎ̥" w:eastAsia="仿宋_GB2312"/>
          <w:color w:val="auto"/>
          <w:sz w:val="32"/>
          <w:szCs w:val="32"/>
        </w:rPr>
      </w:pPr>
      <w:r>
        <w:rPr>
          <w:rFonts w:hint="eastAsia" w:ascii="仿宋_GB2312" w:hAnsi="ˎ̥" w:eastAsia="仿宋_GB2312"/>
          <w:color w:val="auto"/>
          <w:sz w:val="32"/>
          <w:szCs w:val="32"/>
          <w:lang w:val="en-US" w:eastAsia="zh-CN"/>
        </w:rPr>
        <w:t>16.</w:t>
      </w:r>
      <w:r>
        <w:rPr>
          <w:rFonts w:hint="eastAsia" w:ascii="仿宋_GB2312" w:hAnsi="ˎ̥" w:eastAsia="仿宋_GB2312"/>
          <w:b/>
          <w:color w:val="auto"/>
          <w:sz w:val="32"/>
          <w:szCs w:val="32"/>
          <w:lang w:val="en-US" w:eastAsia="zh-CN"/>
        </w:rPr>
        <w:t>交通运输</w:t>
      </w:r>
      <w:r>
        <w:rPr>
          <w:rFonts w:hint="eastAsia" w:ascii="仿宋_GB2312" w:hAnsi="ˎ̥" w:eastAsia="仿宋_GB2312"/>
          <w:b/>
          <w:color w:val="auto"/>
          <w:sz w:val="32"/>
          <w:szCs w:val="32"/>
        </w:rPr>
        <w:t>（类）</w:t>
      </w:r>
      <w:r>
        <w:rPr>
          <w:rFonts w:hint="eastAsia" w:ascii="仿宋_GB2312" w:hAnsi="ˎ̥" w:eastAsia="仿宋_GB2312"/>
          <w:b/>
          <w:color w:val="auto"/>
          <w:sz w:val="32"/>
          <w:szCs w:val="32"/>
          <w:lang w:val="en-US" w:eastAsia="zh-CN"/>
        </w:rPr>
        <w:t>公路水路运输</w:t>
      </w:r>
      <w:r>
        <w:rPr>
          <w:rFonts w:hint="eastAsia" w:ascii="仿宋_GB2312" w:hAnsi="ˎ̥" w:eastAsia="仿宋_GB2312"/>
          <w:b/>
          <w:color w:val="auto"/>
          <w:sz w:val="32"/>
          <w:szCs w:val="32"/>
        </w:rPr>
        <w:t>（款）</w:t>
      </w:r>
      <w:r>
        <w:rPr>
          <w:rFonts w:hint="eastAsia" w:ascii="仿宋_GB2312" w:hAnsi="ˎ̥" w:eastAsia="仿宋_GB2312"/>
          <w:b/>
          <w:color w:val="auto"/>
          <w:sz w:val="32"/>
          <w:szCs w:val="32"/>
          <w:lang w:val="en-US" w:eastAsia="zh-CN"/>
        </w:rPr>
        <w:t>公路运输管理</w:t>
      </w:r>
      <w:r>
        <w:rPr>
          <w:rFonts w:hint="eastAsia" w:ascii="仿宋_GB2312" w:hAnsi="ˎ̥" w:eastAsia="仿宋_GB2312"/>
          <w:b/>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30.06</w:t>
      </w:r>
      <w:r>
        <w:rPr>
          <w:rFonts w:hint="eastAsia" w:ascii="仿宋_GB2312" w:hAnsi="ˎ̥" w:eastAsia="仿宋_GB2312"/>
          <w:color w:val="auto"/>
          <w:sz w:val="32"/>
          <w:szCs w:val="32"/>
        </w:rPr>
        <w:t>万元。</w:t>
      </w:r>
      <w:r>
        <w:rPr>
          <w:rFonts w:hint="eastAsia" w:ascii="仿宋" w:hAnsi="仿宋" w:eastAsia="仿宋" w:cs="仿宋"/>
          <w:color w:val="auto"/>
          <w:sz w:val="32"/>
          <w:szCs w:val="32"/>
          <w:highlight w:val="none"/>
        </w:rPr>
        <w:t>决算数</w:t>
      </w:r>
      <w:r>
        <w:rPr>
          <w:rFonts w:hint="eastAsia" w:ascii="仿宋" w:hAnsi="仿宋" w:eastAsia="仿宋" w:cs="仿宋"/>
          <w:color w:val="auto"/>
          <w:sz w:val="32"/>
          <w:szCs w:val="32"/>
          <w:highlight w:val="none"/>
          <w:lang w:val="en-US" w:eastAsia="zh-CN"/>
        </w:rPr>
        <w:t>大于</w:t>
      </w:r>
      <w:r>
        <w:rPr>
          <w:rFonts w:hint="eastAsia" w:ascii="仿宋" w:hAnsi="仿宋" w:eastAsia="仿宋" w:cs="仿宋"/>
          <w:color w:val="auto"/>
          <w:sz w:val="32"/>
          <w:szCs w:val="32"/>
          <w:highlight w:val="none"/>
        </w:rPr>
        <w:t>预算数的主要原因</w:t>
      </w:r>
      <w:r>
        <w:rPr>
          <w:rFonts w:hint="eastAsia" w:ascii="仿宋" w:hAnsi="仿宋" w:eastAsia="仿宋" w:cs="仿宋"/>
          <w:color w:val="auto"/>
          <w:sz w:val="32"/>
          <w:szCs w:val="32"/>
          <w:highlight w:val="none"/>
          <w:lang w:val="en-US" w:eastAsia="zh-CN"/>
        </w:rPr>
        <w:t>市机构改革，我局下属市交通运输行政执法大队预算调剂至局本级支出。</w:t>
      </w:r>
    </w:p>
    <w:p>
      <w:pPr>
        <w:pStyle w:val="2"/>
        <w:rPr>
          <w:rFonts w:hint="eastAsia" w:ascii="仿宋_GB2312" w:hAnsi="ˎ̥" w:eastAsia="仿宋_GB2312"/>
          <w:color w:val="auto"/>
          <w:sz w:val="32"/>
          <w:szCs w:val="32"/>
        </w:rPr>
      </w:pPr>
      <w:r>
        <w:rPr>
          <w:rFonts w:hint="eastAsia" w:ascii="仿宋_GB2312" w:hAnsi="ˎ̥" w:eastAsia="仿宋_GB2312"/>
          <w:color w:val="auto"/>
          <w:sz w:val="32"/>
          <w:szCs w:val="32"/>
          <w:lang w:val="en-US" w:eastAsia="zh-CN"/>
        </w:rPr>
        <w:t>17.</w:t>
      </w:r>
      <w:r>
        <w:rPr>
          <w:rFonts w:hint="eastAsia" w:ascii="仿宋_GB2312" w:hAnsi="ˎ̥" w:eastAsia="仿宋_GB2312"/>
          <w:b/>
          <w:color w:val="auto"/>
          <w:sz w:val="32"/>
          <w:szCs w:val="32"/>
          <w:lang w:val="en-US" w:eastAsia="zh-CN"/>
        </w:rPr>
        <w:t>自然资源海洋气象等</w:t>
      </w:r>
      <w:r>
        <w:rPr>
          <w:rFonts w:hint="eastAsia" w:ascii="仿宋_GB2312" w:hAnsi="ˎ̥" w:eastAsia="仿宋_GB2312"/>
          <w:b/>
          <w:color w:val="auto"/>
          <w:sz w:val="32"/>
          <w:szCs w:val="32"/>
        </w:rPr>
        <w:t>（类）</w:t>
      </w:r>
      <w:r>
        <w:rPr>
          <w:rFonts w:hint="eastAsia" w:ascii="仿宋_GB2312" w:hAnsi="ˎ̥" w:eastAsia="仿宋_GB2312"/>
          <w:b/>
          <w:color w:val="auto"/>
          <w:sz w:val="32"/>
          <w:szCs w:val="32"/>
          <w:lang w:val="en-US" w:eastAsia="zh-CN"/>
        </w:rPr>
        <w:t>自然资源事务</w:t>
      </w:r>
      <w:r>
        <w:rPr>
          <w:rFonts w:hint="eastAsia" w:ascii="仿宋_GB2312" w:hAnsi="ˎ̥" w:eastAsia="仿宋_GB2312"/>
          <w:b/>
          <w:color w:val="auto"/>
          <w:sz w:val="32"/>
          <w:szCs w:val="32"/>
        </w:rPr>
        <w:t>（款）</w:t>
      </w:r>
      <w:r>
        <w:rPr>
          <w:rFonts w:hint="eastAsia" w:ascii="仿宋_GB2312" w:hAnsi="ˎ̥" w:eastAsia="仿宋_GB2312"/>
          <w:b/>
          <w:color w:val="auto"/>
          <w:sz w:val="32"/>
          <w:szCs w:val="32"/>
          <w:lang w:val="en-US" w:eastAsia="zh-CN"/>
        </w:rPr>
        <w:t>事业运行</w:t>
      </w:r>
      <w:r>
        <w:rPr>
          <w:rFonts w:hint="eastAsia" w:ascii="仿宋_GB2312" w:hAnsi="ˎ̥" w:eastAsia="仿宋_GB2312"/>
          <w:b/>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13.03</w:t>
      </w:r>
      <w:r>
        <w:rPr>
          <w:rFonts w:hint="eastAsia" w:ascii="仿宋_GB2312" w:hAnsi="ˎ̥" w:eastAsia="仿宋_GB2312"/>
          <w:color w:val="auto"/>
          <w:sz w:val="32"/>
          <w:szCs w:val="32"/>
        </w:rPr>
        <w:t>万元。</w:t>
      </w:r>
      <w:r>
        <w:rPr>
          <w:rFonts w:hint="eastAsia" w:ascii="仿宋" w:hAnsi="仿宋" w:eastAsia="仿宋" w:cs="仿宋"/>
          <w:color w:val="auto"/>
          <w:sz w:val="32"/>
          <w:szCs w:val="32"/>
          <w:highlight w:val="none"/>
        </w:rPr>
        <w:t>决算数</w:t>
      </w:r>
      <w:r>
        <w:rPr>
          <w:rFonts w:hint="eastAsia" w:ascii="仿宋" w:hAnsi="仿宋" w:eastAsia="仿宋" w:cs="仿宋"/>
          <w:color w:val="auto"/>
          <w:sz w:val="32"/>
          <w:szCs w:val="32"/>
          <w:highlight w:val="none"/>
          <w:lang w:val="en-US" w:eastAsia="zh-CN"/>
        </w:rPr>
        <w:t>大于</w:t>
      </w:r>
      <w:r>
        <w:rPr>
          <w:rFonts w:hint="eastAsia" w:ascii="仿宋" w:hAnsi="仿宋" w:eastAsia="仿宋" w:cs="仿宋"/>
          <w:color w:val="auto"/>
          <w:sz w:val="32"/>
          <w:szCs w:val="32"/>
          <w:highlight w:val="none"/>
        </w:rPr>
        <w:t>预算数的主要原</w:t>
      </w:r>
      <w:r>
        <w:rPr>
          <w:rFonts w:hint="eastAsia" w:ascii="仿宋" w:hAnsi="仿宋" w:eastAsia="仿宋" w:cs="仿宋"/>
          <w:color w:val="auto"/>
          <w:sz w:val="32"/>
          <w:szCs w:val="32"/>
          <w:highlight w:val="none"/>
          <w:lang w:val="en-US" w:eastAsia="zh-CN"/>
        </w:rPr>
        <w:t>机构改革，我局下属</w:t>
      </w:r>
      <w:r>
        <w:rPr>
          <w:rFonts w:hint="eastAsia" w:ascii="仿宋_GB2312" w:eastAsia="仿宋_GB2312"/>
          <w:color w:val="auto"/>
          <w:sz w:val="32"/>
          <w:szCs w:val="32"/>
          <w:lang w:val="en-US" w:eastAsia="zh-CN"/>
        </w:rPr>
        <w:t>市生态环境保护行政执法大队预算调剂至局本级支出。</w:t>
      </w:r>
    </w:p>
    <w:p>
      <w:pPr>
        <w:pStyle w:val="2"/>
        <w:rPr>
          <w:rFonts w:hint="eastAsia" w:ascii="仿宋_GB2312" w:hAnsi="ˎ̥" w:eastAsia="仿宋_GB2312"/>
          <w:color w:val="auto"/>
          <w:sz w:val="32"/>
          <w:szCs w:val="32"/>
        </w:rPr>
      </w:pPr>
      <w:r>
        <w:rPr>
          <w:rFonts w:hint="eastAsia" w:ascii="仿宋_GB2312" w:hAnsi="ˎ̥" w:eastAsia="仿宋_GB2312"/>
          <w:color w:val="auto"/>
          <w:sz w:val="32"/>
          <w:szCs w:val="32"/>
          <w:lang w:val="en-US" w:eastAsia="zh-CN"/>
        </w:rPr>
        <w:t>22.</w:t>
      </w:r>
      <w:r>
        <w:rPr>
          <w:rFonts w:hint="eastAsia" w:ascii="仿宋_GB2312" w:hAnsi="ˎ̥" w:eastAsia="仿宋_GB2312"/>
          <w:b/>
          <w:color w:val="auto"/>
          <w:sz w:val="32"/>
          <w:szCs w:val="32"/>
          <w:lang w:val="en-US" w:eastAsia="zh-CN"/>
        </w:rPr>
        <w:t>住房保障</w:t>
      </w:r>
      <w:r>
        <w:rPr>
          <w:rFonts w:hint="eastAsia" w:ascii="仿宋_GB2312" w:hAnsi="ˎ̥" w:eastAsia="仿宋_GB2312"/>
          <w:b/>
          <w:color w:val="auto"/>
          <w:sz w:val="32"/>
          <w:szCs w:val="32"/>
        </w:rPr>
        <w:t>（类）</w:t>
      </w:r>
      <w:r>
        <w:rPr>
          <w:rFonts w:hint="eastAsia" w:ascii="仿宋_GB2312" w:hAnsi="ˎ̥" w:eastAsia="仿宋_GB2312"/>
          <w:b/>
          <w:color w:val="auto"/>
          <w:sz w:val="32"/>
          <w:szCs w:val="32"/>
          <w:lang w:val="en-US" w:eastAsia="zh-CN"/>
        </w:rPr>
        <w:t>住房改革支出</w:t>
      </w:r>
      <w:r>
        <w:rPr>
          <w:rFonts w:hint="eastAsia" w:ascii="仿宋_GB2312" w:hAnsi="ˎ̥" w:eastAsia="仿宋_GB2312"/>
          <w:b/>
          <w:color w:val="auto"/>
          <w:sz w:val="32"/>
          <w:szCs w:val="32"/>
        </w:rPr>
        <w:t>（款）</w:t>
      </w:r>
      <w:r>
        <w:rPr>
          <w:rFonts w:hint="eastAsia" w:ascii="仿宋_GB2312" w:hAnsi="ˎ̥" w:eastAsia="仿宋_GB2312"/>
          <w:b/>
          <w:color w:val="auto"/>
          <w:sz w:val="32"/>
          <w:szCs w:val="32"/>
          <w:lang w:val="en-US" w:eastAsia="zh-CN"/>
        </w:rPr>
        <w:t>住房公积金</w:t>
      </w:r>
      <w:r>
        <w:rPr>
          <w:rFonts w:hint="eastAsia" w:ascii="仿宋_GB2312" w:hAnsi="ˎ̥" w:eastAsia="仿宋_GB2312"/>
          <w:b/>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21.88</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19.59</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89.53</w:t>
      </w:r>
      <w:r>
        <w:rPr>
          <w:rFonts w:hint="eastAsia" w:ascii="仿宋_GB2312" w:hAnsi="ˎ̥" w:eastAsia="仿宋_GB2312"/>
          <w:color w:val="auto"/>
          <w:sz w:val="32"/>
          <w:szCs w:val="32"/>
        </w:rPr>
        <w:t>%。</w:t>
      </w:r>
      <w:r>
        <w:rPr>
          <w:rFonts w:hint="eastAsia" w:ascii="仿宋" w:hAnsi="仿宋" w:eastAsia="仿宋" w:cs="仿宋"/>
          <w:color w:val="auto"/>
          <w:sz w:val="32"/>
          <w:szCs w:val="32"/>
          <w:highlight w:val="none"/>
        </w:rPr>
        <w:t>决算数</w:t>
      </w:r>
      <w:r>
        <w:rPr>
          <w:rFonts w:hint="eastAsia" w:ascii="仿宋" w:hAnsi="仿宋" w:eastAsia="仿宋" w:cs="仿宋"/>
          <w:color w:val="auto"/>
          <w:sz w:val="32"/>
          <w:szCs w:val="32"/>
          <w:highlight w:val="none"/>
          <w:lang w:val="en-US" w:eastAsia="zh-CN"/>
        </w:rPr>
        <w:t>小</w:t>
      </w:r>
      <w:r>
        <w:rPr>
          <w:rFonts w:hint="eastAsia" w:ascii="仿宋" w:hAnsi="仿宋" w:eastAsia="仿宋" w:cs="仿宋"/>
          <w:color w:val="auto"/>
          <w:sz w:val="32"/>
          <w:szCs w:val="32"/>
          <w:highlight w:val="none"/>
        </w:rPr>
        <w:t>于预算数的主要原因是</w:t>
      </w:r>
      <w:r>
        <w:rPr>
          <w:rFonts w:hint="eastAsia" w:ascii="仿宋" w:hAnsi="仿宋" w:eastAsia="仿宋" w:cs="仿宋"/>
          <w:color w:val="auto"/>
          <w:sz w:val="32"/>
          <w:szCs w:val="32"/>
          <w:highlight w:val="none"/>
          <w:lang w:val="en-US" w:eastAsia="zh-CN"/>
        </w:rPr>
        <w:t>人员减少，住房公积金缴费总额相应减少。</w:t>
      </w:r>
    </w:p>
    <w:p>
      <w:pPr>
        <w:pStyle w:val="2"/>
        <w:rPr>
          <w:rFonts w:hint="eastAsia" w:ascii="仿宋" w:hAnsi="仿宋" w:eastAsia="仿宋" w:cs="仿宋"/>
          <w:color w:val="auto"/>
          <w:sz w:val="32"/>
          <w:szCs w:val="32"/>
          <w:highlight w:val="none"/>
        </w:rPr>
      </w:pPr>
      <w:r>
        <w:rPr>
          <w:rFonts w:hint="eastAsia" w:ascii="仿宋_GB2312" w:hAnsi="ˎ̥" w:eastAsia="仿宋_GB2312"/>
          <w:color w:val="auto"/>
          <w:sz w:val="32"/>
          <w:szCs w:val="32"/>
          <w:lang w:val="en-US" w:eastAsia="zh-CN"/>
        </w:rPr>
        <w:t>23.</w:t>
      </w:r>
      <w:r>
        <w:rPr>
          <w:rFonts w:hint="eastAsia" w:ascii="仿宋_GB2312" w:hAnsi="ˎ̥" w:eastAsia="仿宋_GB2312"/>
          <w:b/>
          <w:color w:val="auto"/>
          <w:sz w:val="32"/>
          <w:szCs w:val="32"/>
          <w:lang w:val="en-US" w:eastAsia="zh-CN"/>
        </w:rPr>
        <w:t>灾害防治及应急管理</w:t>
      </w:r>
      <w:r>
        <w:rPr>
          <w:rFonts w:hint="eastAsia" w:ascii="仿宋_GB2312" w:hAnsi="ˎ̥" w:eastAsia="仿宋_GB2312"/>
          <w:b/>
          <w:color w:val="auto"/>
          <w:sz w:val="32"/>
          <w:szCs w:val="32"/>
        </w:rPr>
        <w:t>（类）</w:t>
      </w:r>
      <w:r>
        <w:rPr>
          <w:rFonts w:hint="eastAsia" w:ascii="仿宋_GB2312" w:hAnsi="ˎ̥" w:eastAsia="仿宋_GB2312"/>
          <w:b/>
          <w:color w:val="auto"/>
          <w:sz w:val="32"/>
          <w:szCs w:val="32"/>
          <w:lang w:val="en-US" w:eastAsia="zh-CN"/>
        </w:rPr>
        <w:t>自然灾害防治</w:t>
      </w:r>
      <w:r>
        <w:rPr>
          <w:rFonts w:hint="eastAsia" w:ascii="仿宋_GB2312" w:hAnsi="ˎ̥" w:eastAsia="仿宋_GB2312"/>
          <w:b/>
          <w:color w:val="auto"/>
          <w:sz w:val="32"/>
          <w:szCs w:val="32"/>
        </w:rPr>
        <w:t>（款）</w:t>
      </w:r>
      <w:r>
        <w:rPr>
          <w:rFonts w:hint="eastAsia" w:ascii="仿宋_GB2312" w:hAnsi="ˎ̥" w:eastAsia="仿宋_GB2312"/>
          <w:b/>
          <w:color w:val="auto"/>
          <w:sz w:val="32"/>
          <w:szCs w:val="32"/>
          <w:lang w:val="en-US" w:eastAsia="zh-CN"/>
        </w:rPr>
        <w:t>其他自然灾害防治支出</w:t>
      </w:r>
      <w:r>
        <w:rPr>
          <w:rFonts w:hint="eastAsia" w:ascii="仿宋_GB2312" w:hAnsi="ˎ̥" w:eastAsia="仿宋_GB2312"/>
          <w:b/>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2.9</w:t>
      </w:r>
      <w:r>
        <w:rPr>
          <w:rFonts w:hint="eastAsia" w:ascii="仿宋_GB2312" w:hAnsi="ˎ̥" w:eastAsia="仿宋_GB2312"/>
          <w:color w:val="auto"/>
          <w:sz w:val="32"/>
          <w:szCs w:val="32"/>
        </w:rPr>
        <w:t>万元。</w:t>
      </w:r>
      <w:r>
        <w:rPr>
          <w:rFonts w:hint="eastAsia" w:ascii="仿宋" w:hAnsi="仿宋" w:eastAsia="仿宋" w:cs="仿宋"/>
          <w:color w:val="auto"/>
          <w:sz w:val="32"/>
          <w:szCs w:val="32"/>
          <w:highlight w:val="none"/>
        </w:rPr>
        <w:t>决算数</w:t>
      </w:r>
      <w:r>
        <w:rPr>
          <w:rFonts w:hint="eastAsia" w:ascii="仿宋" w:hAnsi="仿宋" w:eastAsia="仿宋" w:cs="仿宋"/>
          <w:color w:val="auto"/>
          <w:sz w:val="32"/>
          <w:szCs w:val="32"/>
          <w:highlight w:val="none"/>
          <w:lang w:val="en-US" w:eastAsia="zh-CN"/>
        </w:rPr>
        <w:t>大于</w:t>
      </w:r>
      <w:r>
        <w:rPr>
          <w:rFonts w:hint="eastAsia" w:ascii="仿宋" w:hAnsi="仿宋" w:eastAsia="仿宋" w:cs="仿宋"/>
          <w:color w:val="auto"/>
          <w:sz w:val="32"/>
          <w:szCs w:val="32"/>
          <w:highlight w:val="none"/>
        </w:rPr>
        <w:t>预算数的主要原因</w:t>
      </w:r>
      <w:r>
        <w:rPr>
          <w:rFonts w:hint="eastAsia" w:ascii="仿宋" w:hAnsi="仿宋" w:eastAsia="仿宋" w:cs="仿宋"/>
          <w:color w:val="auto"/>
          <w:sz w:val="32"/>
          <w:szCs w:val="32"/>
          <w:highlight w:val="none"/>
          <w:lang w:val="en-US" w:eastAsia="zh-CN"/>
        </w:rPr>
        <w:t>为2024年灾情追加下达</w:t>
      </w:r>
      <w:r>
        <w:rPr>
          <w:rFonts w:hint="eastAsia" w:ascii="仿宋" w:hAnsi="仿宋" w:eastAsia="仿宋" w:cs="仿宋"/>
          <w:color w:val="auto"/>
          <w:sz w:val="32"/>
          <w:szCs w:val="32"/>
          <w:highlight w:val="none"/>
        </w:rPr>
        <w:t>防风防汛救灾</w:t>
      </w:r>
      <w:r>
        <w:rPr>
          <w:rFonts w:hint="eastAsia" w:ascii="仿宋" w:hAnsi="仿宋" w:eastAsia="仿宋" w:cs="仿宋"/>
          <w:color w:val="auto"/>
          <w:sz w:val="32"/>
          <w:szCs w:val="32"/>
          <w:highlight w:val="none"/>
          <w:lang w:val="en-US" w:eastAsia="zh-CN"/>
        </w:rPr>
        <w:t>支出。</w:t>
      </w:r>
    </w:p>
    <w:p>
      <w:pPr>
        <w:pStyle w:val="2"/>
        <w:rPr>
          <w:rFonts w:hint="eastAsia" w:ascii="仿宋_GB2312" w:hAnsi="ˎ̥" w:eastAsia="仿宋_GB2312"/>
          <w:color w:val="auto"/>
          <w:sz w:val="32"/>
          <w:szCs w:val="32"/>
        </w:rPr>
      </w:pPr>
      <w:r>
        <w:rPr>
          <w:rFonts w:hint="eastAsia" w:ascii="仿宋_GB2312" w:hAnsi="ˎ̥" w:eastAsia="仿宋_GB2312"/>
          <w:color w:val="auto"/>
          <w:sz w:val="32"/>
          <w:szCs w:val="32"/>
          <w:lang w:val="en-US" w:eastAsia="zh-CN"/>
        </w:rPr>
        <w:t>24.</w:t>
      </w:r>
      <w:r>
        <w:rPr>
          <w:rFonts w:hint="eastAsia" w:ascii="仿宋_GB2312" w:hAnsi="ˎ̥" w:eastAsia="仿宋_GB2312"/>
          <w:b/>
          <w:color w:val="auto"/>
          <w:sz w:val="32"/>
          <w:szCs w:val="32"/>
          <w:lang w:val="en-US" w:eastAsia="zh-CN"/>
        </w:rPr>
        <w:t>其他</w:t>
      </w:r>
      <w:r>
        <w:rPr>
          <w:rFonts w:hint="eastAsia" w:ascii="仿宋_GB2312" w:hAnsi="ˎ̥" w:eastAsia="仿宋_GB2312"/>
          <w:b/>
          <w:color w:val="auto"/>
          <w:sz w:val="32"/>
          <w:szCs w:val="32"/>
        </w:rPr>
        <w:t>（类）</w:t>
      </w:r>
      <w:r>
        <w:rPr>
          <w:rFonts w:hint="eastAsia" w:ascii="仿宋_GB2312" w:hAnsi="ˎ̥" w:eastAsia="仿宋_GB2312"/>
          <w:b/>
          <w:color w:val="auto"/>
          <w:sz w:val="32"/>
          <w:szCs w:val="32"/>
          <w:lang w:val="en-US" w:eastAsia="zh-CN"/>
        </w:rPr>
        <w:t>其他支出</w:t>
      </w:r>
      <w:r>
        <w:rPr>
          <w:rFonts w:hint="eastAsia" w:ascii="仿宋_GB2312" w:hAnsi="ˎ̥" w:eastAsia="仿宋_GB2312"/>
          <w:b/>
          <w:color w:val="auto"/>
          <w:sz w:val="32"/>
          <w:szCs w:val="32"/>
        </w:rPr>
        <w:t>（款）</w:t>
      </w:r>
      <w:r>
        <w:rPr>
          <w:rFonts w:hint="eastAsia" w:ascii="仿宋_GB2312" w:hAnsi="ˎ̥" w:eastAsia="仿宋_GB2312"/>
          <w:b/>
          <w:color w:val="auto"/>
          <w:sz w:val="32"/>
          <w:szCs w:val="32"/>
          <w:lang w:val="en-US" w:eastAsia="zh-CN"/>
        </w:rPr>
        <w:t>其他支出</w:t>
      </w:r>
      <w:r>
        <w:rPr>
          <w:rFonts w:hint="eastAsia" w:ascii="仿宋_GB2312" w:hAnsi="ˎ̥" w:eastAsia="仿宋_GB2312"/>
          <w:b/>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12.59</w:t>
      </w:r>
      <w:r>
        <w:rPr>
          <w:rFonts w:hint="eastAsia" w:ascii="仿宋_GB2312" w:hAnsi="ˎ̥" w:eastAsia="仿宋_GB2312"/>
          <w:color w:val="auto"/>
          <w:sz w:val="32"/>
          <w:szCs w:val="32"/>
        </w:rPr>
        <w:t>万元。</w:t>
      </w:r>
      <w:r>
        <w:rPr>
          <w:rFonts w:hint="eastAsia" w:ascii="仿宋" w:hAnsi="仿宋" w:eastAsia="仿宋" w:cs="仿宋"/>
          <w:color w:val="auto"/>
          <w:sz w:val="32"/>
          <w:szCs w:val="32"/>
          <w:highlight w:val="none"/>
        </w:rPr>
        <w:t>决算数</w:t>
      </w:r>
      <w:r>
        <w:rPr>
          <w:rFonts w:hint="eastAsia" w:ascii="仿宋" w:hAnsi="仿宋" w:eastAsia="仿宋" w:cs="仿宋"/>
          <w:color w:val="auto"/>
          <w:sz w:val="32"/>
          <w:szCs w:val="32"/>
          <w:highlight w:val="none"/>
          <w:lang w:val="en-US" w:eastAsia="zh-CN"/>
        </w:rPr>
        <w:t>大于</w:t>
      </w:r>
      <w:r>
        <w:rPr>
          <w:rFonts w:hint="eastAsia" w:ascii="仿宋" w:hAnsi="仿宋" w:eastAsia="仿宋" w:cs="仿宋"/>
          <w:color w:val="auto"/>
          <w:sz w:val="32"/>
          <w:szCs w:val="32"/>
          <w:highlight w:val="none"/>
        </w:rPr>
        <w:t>预算数的主要原因</w:t>
      </w:r>
      <w:r>
        <w:rPr>
          <w:rFonts w:hint="eastAsia" w:ascii="仿宋" w:hAnsi="仿宋" w:eastAsia="仿宋" w:cs="仿宋"/>
          <w:color w:val="auto"/>
          <w:sz w:val="32"/>
          <w:szCs w:val="32"/>
          <w:highlight w:val="none"/>
          <w:lang w:val="en-US" w:eastAsia="zh-CN"/>
        </w:rPr>
        <w:t>是机构改革，</w:t>
      </w:r>
      <w:r>
        <w:rPr>
          <w:rFonts w:hint="eastAsia" w:ascii="仿宋" w:hAnsi="仿宋" w:eastAsia="仿宋" w:cs="仿宋"/>
          <w:color w:val="auto"/>
          <w:sz w:val="32"/>
          <w:szCs w:val="32"/>
          <w:highlight w:val="none"/>
          <w:lang w:val="en-US" w:eastAsia="zh-CN"/>
        </w:rPr>
        <w:t>局属市海洋与渔业行政执法大队聘用人员工资福利预算调剂至局本级支出。</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rPr>
        <w:t>0.00</w:t>
      </w:r>
      <w:r>
        <w:rPr>
          <w:rFonts w:hint="eastAsia" w:ascii="仿宋_GB2312" w:hAnsi="ˎ̥" w:eastAsia="仿宋_GB2312"/>
          <w:color w:val="auto"/>
          <w:sz w:val="32"/>
          <w:szCs w:val="32"/>
        </w:rPr>
        <w:t>万元，其中：人员经费</w:t>
      </w:r>
      <w:r>
        <w:rPr>
          <w:rFonts w:ascii="仿宋_GB2312" w:hAnsi="ˎ̥" w:eastAsia="仿宋_GB2312"/>
          <w:color w:val="auto"/>
          <w:sz w:val="32"/>
          <w:szCs w:val="32"/>
          <w:lang w:val="en-US"/>
        </w:rPr>
        <w:t>254.74</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auto"/>
          <w:sz w:val="32"/>
          <w:szCs w:val="32"/>
          <w:lang w:val="en-US"/>
        </w:rPr>
        <w:t>246.47</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109.45</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6.664</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年度相比，政府性基金预算财政拨款支出减少</w:t>
      </w:r>
      <w:r>
        <w:rPr>
          <w:rFonts w:hint="eastAsia" w:ascii="仿宋_GB2312" w:hAnsi="ˎ̥" w:eastAsia="仿宋_GB2312"/>
          <w:color w:val="auto"/>
          <w:sz w:val="32"/>
          <w:szCs w:val="32"/>
          <w:lang w:val="en-US" w:eastAsia="zh-CN"/>
        </w:rPr>
        <w:t>3632.88</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97.075</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机构调整原属于我局的市政管理职责2023年6月份划转市住房和城乡建设局，2024年市政管理相关收支由市住房和城乡建设局负责</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109.45</w:t>
      </w:r>
      <w:r>
        <w:rPr>
          <w:rFonts w:hint="eastAsia" w:ascii="仿宋_GB2312" w:hAnsi="ˎ̥" w:eastAsia="仿宋_GB2312"/>
          <w:color w:val="auto"/>
          <w:sz w:val="32"/>
          <w:szCs w:val="32"/>
        </w:rPr>
        <w:t>万元，主要用于以下方面：</w:t>
      </w:r>
      <w:r>
        <w:rPr>
          <w:rFonts w:hint="eastAsia" w:ascii="仿宋_GB2312" w:hAnsi="ˎ̥" w:eastAsia="仿宋_GB2312"/>
          <w:color w:val="auto"/>
          <w:sz w:val="32"/>
          <w:szCs w:val="32"/>
          <w:lang w:val="en-US" w:eastAsia="zh-CN"/>
        </w:rPr>
        <w:t>城乡社区</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109.45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年度政府性基金预算财政拨款支出年初预算为</w:t>
      </w:r>
      <w:r>
        <w:rPr>
          <w:rFonts w:hint="eastAsia" w:ascii="仿宋_GB2312" w:hAnsi="ˎ̥" w:eastAsia="仿宋_GB2312"/>
          <w:color w:val="auto"/>
          <w:sz w:val="32"/>
          <w:szCs w:val="32"/>
          <w:lang w:val="en-US" w:eastAsia="zh-CN"/>
        </w:rPr>
        <w:t>642.36</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109.45</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17.039</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1.</w:t>
      </w:r>
      <w:r>
        <w:rPr>
          <w:rFonts w:hint="default" w:ascii="仿宋_GB2312" w:hAnsi="ˎ̥" w:eastAsia="仿宋_GB2312"/>
          <w:color w:val="auto"/>
          <w:sz w:val="32"/>
          <w:szCs w:val="32"/>
          <w:lang w:val="en-US"/>
        </w:rPr>
        <w:t>城乡社区</w:t>
      </w:r>
      <w:r>
        <w:rPr>
          <w:rFonts w:hint="eastAsia" w:ascii="仿宋_GB2312" w:hAnsi="ˎ̥" w:eastAsia="仿宋_GB2312"/>
          <w:color w:val="auto"/>
          <w:sz w:val="32"/>
          <w:szCs w:val="32"/>
        </w:rPr>
        <w:t>（类）</w:t>
      </w:r>
      <w:r>
        <w:rPr>
          <w:rFonts w:hint="default" w:ascii="仿宋_GB2312" w:hAnsi="ˎ̥" w:eastAsia="仿宋_GB2312"/>
          <w:color w:val="auto"/>
          <w:sz w:val="32"/>
          <w:szCs w:val="32"/>
          <w:lang w:val="en-US"/>
        </w:rPr>
        <w:t>国有土地使用权出让收入安排的支出</w:t>
      </w:r>
      <w:r>
        <w:rPr>
          <w:rFonts w:hint="eastAsia" w:ascii="仿宋_GB2312" w:hAnsi="ˎ̥" w:eastAsia="仿宋_GB2312"/>
          <w:color w:val="auto"/>
          <w:sz w:val="32"/>
          <w:szCs w:val="32"/>
        </w:rPr>
        <w:t>（款）</w:t>
      </w:r>
      <w:r>
        <w:rPr>
          <w:rFonts w:hint="default" w:ascii="仿宋_GB2312" w:hAnsi="ˎ̥" w:eastAsia="仿宋_GB2312"/>
          <w:color w:val="auto"/>
          <w:sz w:val="32"/>
          <w:szCs w:val="32"/>
          <w:lang w:val="en-US"/>
        </w:rPr>
        <w:t>农村基础设施建设支出</w:t>
      </w:r>
      <w:r>
        <w:rPr>
          <w:rFonts w:hint="eastAsia" w:ascii="仿宋_GB2312" w:hAnsi="ˎ̥" w:eastAsia="仿宋_GB2312"/>
          <w:color w:val="auto"/>
          <w:sz w:val="32"/>
          <w:szCs w:val="32"/>
        </w:rPr>
        <w:t>（项）。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425.82</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30.38</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7.134</w:t>
      </w:r>
      <w:r>
        <w:rPr>
          <w:rFonts w:hint="eastAsia" w:ascii="仿宋_GB2312" w:hAnsi="ˎ̥" w:eastAsia="仿宋_GB2312"/>
          <w:color w:val="auto"/>
          <w:sz w:val="32"/>
          <w:szCs w:val="32"/>
        </w:rPr>
        <w:t>%。决算数小于预算数的主要原因</w:t>
      </w:r>
      <w:r>
        <w:rPr>
          <w:rFonts w:hint="eastAsia" w:ascii="仿宋_GB2312" w:hAnsi="ˎ̥" w:eastAsia="仿宋_GB2312"/>
          <w:color w:val="auto"/>
          <w:sz w:val="32"/>
          <w:szCs w:val="32"/>
          <w:lang w:val="en-US" w:eastAsia="zh-CN"/>
        </w:rPr>
        <w:t>为财政资金没有下达</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2.</w:t>
      </w:r>
      <w:r>
        <w:rPr>
          <w:rFonts w:hint="default" w:ascii="仿宋_GB2312" w:hAnsi="ˎ̥" w:eastAsia="仿宋_GB2312"/>
          <w:color w:val="auto"/>
          <w:sz w:val="32"/>
          <w:szCs w:val="32"/>
          <w:lang w:val="en-US"/>
        </w:rPr>
        <w:t>城乡社区</w:t>
      </w:r>
      <w:r>
        <w:rPr>
          <w:rFonts w:hint="eastAsia" w:ascii="仿宋_GB2312" w:hAnsi="ˎ̥" w:eastAsia="仿宋_GB2312"/>
          <w:color w:val="auto"/>
          <w:sz w:val="32"/>
          <w:szCs w:val="32"/>
        </w:rPr>
        <w:t>（类）</w:t>
      </w:r>
      <w:r>
        <w:rPr>
          <w:rFonts w:hint="default" w:ascii="仿宋_GB2312" w:hAnsi="ˎ̥" w:eastAsia="仿宋_GB2312"/>
          <w:color w:val="auto"/>
          <w:sz w:val="32"/>
          <w:szCs w:val="32"/>
          <w:lang w:val="en-US"/>
        </w:rPr>
        <w:t>国有土地使用权出让收入安排的支出</w:t>
      </w:r>
      <w:r>
        <w:rPr>
          <w:rFonts w:hint="eastAsia" w:ascii="仿宋_GB2312" w:hAnsi="ˎ̥" w:eastAsia="仿宋_GB2312"/>
          <w:color w:val="auto"/>
          <w:sz w:val="32"/>
          <w:szCs w:val="32"/>
        </w:rPr>
        <w:t>（款）</w:t>
      </w:r>
      <w:r>
        <w:rPr>
          <w:rFonts w:hint="default" w:ascii="仿宋_GB2312" w:hAnsi="ˎ̥" w:eastAsia="仿宋_GB2312"/>
          <w:color w:val="auto"/>
          <w:sz w:val="32"/>
          <w:szCs w:val="32"/>
          <w:lang w:val="en-US"/>
        </w:rPr>
        <w:t>其他国有土地使用权出让收入安排的支出</w:t>
      </w:r>
      <w:r>
        <w:rPr>
          <w:rFonts w:hint="eastAsia" w:ascii="仿宋_GB2312" w:hAnsi="ˎ̥" w:eastAsia="仿宋_GB2312"/>
          <w:color w:val="auto"/>
          <w:sz w:val="32"/>
          <w:szCs w:val="32"/>
        </w:rPr>
        <w:t>（项）。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216.54</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79.06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36.51</w:t>
      </w:r>
      <w:r>
        <w:rPr>
          <w:rFonts w:hint="eastAsia" w:ascii="仿宋_GB2312" w:hAnsi="ˎ̥" w:eastAsia="仿宋_GB2312"/>
          <w:color w:val="auto"/>
          <w:sz w:val="32"/>
          <w:szCs w:val="32"/>
        </w:rPr>
        <w:t>%。决算数小于预算数的主要原因</w:t>
      </w:r>
      <w:r>
        <w:rPr>
          <w:rFonts w:hint="eastAsia" w:ascii="仿宋_GB2312" w:hAnsi="ˎ̥" w:eastAsia="仿宋_GB2312"/>
          <w:color w:val="auto"/>
          <w:sz w:val="32"/>
          <w:szCs w:val="32"/>
          <w:lang w:val="en-US" w:eastAsia="zh-CN"/>
        </w:rPr>
        <w:t>为财政资金没有下达</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（三）国有资本经营预算财政拨款支出决算具体情况</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39.57</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33.52</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84.71</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“三公”经费支出增加</w:t>
      </w:r>
      <w:r>
        <w:rPr>
          <w:rFonts w:hint="eastAsia" w:ascii="仿宋_GB2312" w:hAnsi="ˎ̥" w:eastAsia="仿宋_GB2312"/>
          <w:color w:val="auto"/>
          <w:sz w:val="32"/>
          <w:szCs w:val="32"/>
          <w:lang w:val="en-US" w:eastAsia="zh-CN"/>
        </w:rPr>
        <w:t>31.15</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1314.356</w:t>
      </w:r>
      <w:r>
        <w:rPr>
          <w:rFonts w:hint="eastAsia" w:ascii="仿宋_GB2312" w:hAnsi="ˎ̥" w:eastAsia="仿宋_GB2312"/>
          <w:color w:val="auto"/>
          <w:sz w:val="32"/>
          <w:szCs w:val="32"/>
        </w:rPr>
        <w:t>%，</w:t>
      </w:r>
      <w:r>
        <w:rPr>
          <w:rFonts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机构改革，局属各执法大队公务用车运行维护费及公务接待费用调剂至局本级支出</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年度财政拨款“三公”经费支出决算中，因公出国（境）费支出决算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%；公务用车购置及运行维护费支出决算</w:t>
      </w:r>
      <w:r>
        <w:rPr>
          <w:rFonts w:hint="default" w:ascii="仿宋_GB2312" w:hAnsi="ˎ̥" w:eastAsia="仿宋_GB2312"/>
          <w:color w:val="auto"/>
          <w:sz w:val="32"/>
          <w:szCs w:val="32"/>
          <w:lang w:val="en-US"/>
        </w:rPr>
        <w:t>33.52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%；公务接待费支出决算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1.因公出国（境）费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万元。全年安排因公出国（境）团组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个，因公出国（境）</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因公出国（境）费支出决算</w:t>
      </w:r>
      <w:r>
        <w:rPr>
          <w:rFonts w:hint="eastAsia" w:ascii="仿宋_GB2312" w:hAnsi="ˎ̥" w:eastAsia="仿宋_GB2312"/>
          <w:color w:val="auto"/>
          <w:sz w:val="32"/>
          <w:szCs w:val="32"/>
          <w:lang w:val="en-US" w:eastAsia="zh-CN"/>
        </w:rPr>
        <w:t>数与预算数持平</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因公出国（境）费支出</w:t>
      </w:r>
      <w:r>
        <w:rPr>
          <w:rFonts w:hint="eastAsia" w:ascii="仿宋_GB2312" w:hAnsi="ˎ̥" w:eastAsia="仿宋_GB2312"/>
          <w:color w:val="auto"/>
          <w:sz w:val="32"/>
          <w:szCs w:val="32"/>
          <w:lang w:val="en-US" w:eastAsia="zh-CN"/>
        </w:rPr>
        <w:t>不变</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2.公务用车购置及运行维护费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33.52</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公务用车购置</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万元，全年购置公务用车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辆，年末公务用车保有量</w:t>
      </w:r>
      <w:r>
        <w:rPr>
          <w:rFonts w:hint="eastAsia" w:ascii="仿宋_GB2312" w:hAnsi="ˎ̥" w:eastAsia="仿宋_GB2312"/>
          <w:color w:val="auto"/>
          <w:sz w:val="32"/>
          <w:szCs w:val="32"/>
          <w:lang w:val="en-US" w:eastAsia="zh-CN"/>
        </w:rPr>
        <w:t>24</w:t>
      </w:r>
      <w:r>
        <w:rPr>
          <w:rFonts w:hint="eastAsia" w:ascii="仿宋_GB2312" w:hAnsi="ˎ̥" w:eastAsia="仿宋_GB2312"/>
          <w:color w:val="auto"/>
          <w:sz w:val="32"/>
          <w:szCs w:val="32"/>
        </w:rPr>
        <w:t>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公务用车运行维护费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33.52</w:t>
      </w:r>
      <w:r>
        <w:rPr>
          <w:rFonts w:hint="eastAsia" w:ascii="仿宋_GB2312" w:hAnsi="ˎ̥" w:eastAsia="仿宋_GB2312"/>
          <w:color w:val="auto"/>
          <w:sz w:val="32"/>
          <w:szCs w:val="32"/>
        </w:rPr>
        <w:t>万元，主要用于</w:t>
      </w:r>
      <w:r>
        <w:rPr>
          <w:rFonts w:hint="eastAsia" w:ascii="仿宋_GB2312" w:hAnsi="ˎ̥" w:eastAsia="仿宋_GB2312"/>
          <w:color w:val="auto"/>
          <w:sz w:val="32"/>
          <w:szCs w:val="32"/>
          <w:lang w:val="en-US" w:eastAsia="zh-CN"/>
        </w:rPr>
        <w:t>公务用车加油、维修维护和保险、车船税缴交等</w:t>
      </w:r>
      <w:r>
        <w:rPr>
          <w:rFonts w:hint="eastAsia" w:ascii="仿宋_GB2312" w:hAnsi="ˎ̥" w:eastAsia="仿宋_GB2312"/>
          <w:color w:val="auto"/>
          <w:sz w:val="32"/>
          <w:szCs w:val="32"/>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color w:val="auto"/>
          <w:sz w:val="32"/>
          <w:szCs w:val="32"/>
        </w:rPr>
      </w:pPr>
      <w:r>
        <w:rPr>
          <w:rFonts w:hint="eastAsia" w:ascii="仿宋_GB2312" w:hAnsi="ˎ̥" w:eastAsia="仿宋_GB2312"/>
          <w:bCs/>
          <w:color w:val="auto"/>
          <w:sz w:val="32"/>
          <w:szCs w:val="32"/>
        </w:rPr>
        <w:t>公务用车购置及运行维护费支出决算数</w:t>
      </w:r>
      <w:r>
        <w:rPr>
          <w:rFonts w:hint="eastAsia" w:ascii="仿宋_GB2312" w:hAnsi="ˎ̥" w:eastAsia="仿宋_GB2312"/>
          <w:color w:val="auto"/>
          <w:sz w:val="32"/>
          <w:szCs w:val="32"/>
        </w:rPr>
        <w:t>比预算数减少</w:t>
      </w:r>
      <w:r>
        <w:rPr>
          <w:rFonts w:hint="eastAsia" w:ascii="仿宋_GB2312" w:hAnsi="ˎ̥" w:eastAsia="仿宋_GB2312"/>
          <w:color w:val="auto"/>
          <w:sz w:val="32"/>
          <w:szCs w:val="32"/>
          <w:lang w:val="en-US" w:eastAsia="zh-CN"/>
        </w:rPr>
        <w:t>4.15</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完成预算的88.98</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公务用车购置及运行维护费</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31.34</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1437.61</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机构改革，局属各执法大队公务用车运行维护费及公务接待费用调剂至局本级支出</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3.公务接待费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国内接待费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万元，国内公务接待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国（境）外接待费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万元，国（境）外公务接待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公务接待费支出决算数比预算数减少</w:t>
      </w:r>
      <w:r>
        <w:rPr>
          <w:rFonts w:hint="eastAsia" w:ascii="仿宋_GB2312" w:hAnsi="ˎ̥" w:eastAsia="仿宋_GB2312"/>
          <w:color w:val="auto"/>
          <w:sz w:val="32"/>
          <w:szCs w:val="32"/>
          <w:lang w:val="en-US" w:eastAsia="zh-CN"/>
        </w:rPr>
        <w:t>1.9</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公务接待费</w:t>
      </w:r>
      <w:r>
        <w:rPr>
          <w:rFonts w:hint="eastAsia" w:ascii="仿宋_GB2312" w:hAnsi="ˎ̥" w:eastAsia="仿宋_GB2312"/>
          <w:color w:val="auto"/>
          <w:sz w:val="32"/>
          <w:szCs w:val="32"/>
        </w:rPr>
        <w:t>支出减少</w:t>
      </w:r>
      <w:r>
        <w:rPr>
          <w:rFonts w:hint="eastAsia" w:ascii="仿宋_GB2312" w:hAnsi="ˎ̥" w:eastAsia="仿宋_GB2312"/>
          <w:color w:val="auto"/>
          <w:sz w:val="32"/>
          <w:szCs w:val="32"/>
          <w:lang w:val="en-US" w:eastAsia="zh-CN"/>
        </w:rPr>
        <w:t>0.19</w:t>
      </w:r>
      <w:r>
        <w:rPr>
          <w:rFonts w:hint="eastAsia" w:ascii="仿宋_GB2312" w:hAnsi="ˎ̥" w:eastAsia="仿宋_GB2312"/>
          <w:color w:val="auto"/>
          <w:sz w:val="32"/>
          <w:szCs w:val="32"/>
        </w:rPr>
        <w:t>万元</w:t>
      </w:r>
      <w:r>
        <w:rPr>
          <w:rFonts w:ascii="仿宋_GB2312" w:hAnsi="ˎ̥" w:eastAsia="仿宋_GB2312"/>
          <w:color w:val="auto"/>
          <w:sz w:val="32"/>
          <w:szCs w:val="32"/>
        </w:rPr>
        <w:t>，</w:t>
      </w:r>
      <w:r>
        <w:rPr>
          <w:rFonts w:hint="eastAsia" w:ascii="仿宋_GB2312" w:hAnsi="ˎ̥" w:eastAsia="仿宋_GB2312"/>
          <w:color w:val="auto"/>
          <w:sz w:val="32"/>
          <w:szCs w:val="32"/>
        </w:rPr>
        <w:t>下降</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财政资金没有下达</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根据财政预算绩效管理要求，可按照如下格式说明：根据预算管理要求，我单位组织对</w:t>
      </w:r>
      <w:r>
        <w:rPr>
          <w:rFonts w:hint="default" w:ascii="仿宋_GB2312" w:eastAsia="仿宋_GB2312"/>
          <w:color w:val="auto"/>
          <w:sz w:val="32"/>
          <w:szCs w:val="32"/>
          <w:lang w:val="en-US"/>
        </w:rPr>
        <w:t>2024</w:t>
      </w:r>
      <w:r>
        <w:rPr>
          <w:rFonts w:hint="eastAsia" w:ascii="仿宋_GB2312" w:eastAsia="仿宋_GB2312"/>
          <w:color w:val="auto"/>
          <w:sz w:val="32"/>
          <w:szCs w:val="32"/>
        </w:rPr>
        <w:t>年度一般公共预算项目支出全面开展绩效自评</w:t>
      </w:r>
      <w:r>
        <w:rPr>
          <w:rFonts w:hint="default" w:ascii="仿宋_GB2312" w:eastAsia="仿宋_GB2312"/>
          <w:color w:val="auto"/>
          <w:sz w:val="32"/>
          <w:szCs w:val="32"/>
          <w:lang w:val="en-US"/>
        </w:rPr>
        <w:t>,</w:t>
      </w:r>
      <w:r>
        <w:rPr>
          <w:rFonts w:hint="eastAsia" w:ascii="仿宋_GB2312" w:eastAsia="仿宋_GB2312"/>
          <w:color w:val="auto"/>
          <w:sz w:val="32"/>
          <w:szCs w:val="32"/>
          <w:lang w:val="en-US" w:eastAsia="zh-CN"/>
        </w:rPr>
        <w:t>共涉及资金1533.01万元，占一般公共预算项目支出总额的100%</w:t>
      </w:r>
      <w:r>
        <w:rPr>
          <w:rFonts w:hint="eastAsia" w:ascii="仿宋_GB2312" w:eastAsia="仿宋_GB2312"/>
          <w:color w:val="auto"/>
          <w:sz w:val="32"/>
          <w:szCs w:val="32"/>
        </w:rPr>
        <w:t>。</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执法办案工作经费</w:t>
      </w:r>
      <w:r>
        <w:rPr>
          <w:rFonts w:hint="eastAsia" w:ascii="仿宋_GB2312" w:eastAsia="仿宋_GB2312"/>
          <w:color w:val="auto"/>
          <w:sz w:val="32"/>
          <w:szCs w:val="32"/>
          <w:lang w:bidi="ar"/>
        </w:rPr>
        <w:t>、</w:t>
      </w:r>
      <w:r>
        <w:rPr>
          <w:rFonts w:hint="eastAsia" w:ascii="仿宋_GB2312" w:eastAsia="仿宋_GB2312"/>
          <w:color w:val="auto"/>
          <w:sz w:val="32"/>
          <w:szCs w:val="32"/>
          <w:lang w:val="en-US" w:eastAsia="zh-CN" w:bidi="ar"/>
        </w:rPr>
        <w:t>禁炮工作经费</w:t>
      </w:r>
      <w:r>
        <w:rPr>
          <w:rFonts w:hint="eastAsia" w:ascii="仿宋_GB2312" w:eastAsia="仿宋_GB2312"/>
          <w:color w:val="auto"/>
          <w:sz w:val="32"/>
          <w:szCs w:val="32"/>
          <w:lang w:bidi="ar"/>
        </w:rPr>
        <w:t>等</w:t>
      </w:r>
      <w:r>
        <w:rPr>
          <w:rFonts w:hint="eastAsia" w:ascii="仿宋_GB2312" w:eastAsia="仿宋_GB2312"/>
          <w:color w:val="auto"/>
          <w:sz w:val="32"/>
          <w:szCs w:val="32"/>
          <w:lang w:val="en-US" w:eastAsia="zh-CN" w:bidi="ar"/>
        </w:rPr>
        <w:t>29</w:t>
      </w:r>
      <w:r>
        <w:rPr>
          <w:rFonts w:hint="eastAsia" w:ascii="仿宋_GB2312" w:eastAsia="仿宋_GB2312"/>
          <w:color w:val="auto"/>
          <w:sz w:val="32"/>
          <w:szCs w:val="32"/>
          <w:lang w:bidi="ar"/>
        </w:rPr>
        <w:t>个政府性基金预算项目开展绩效自评，共涉及资金</w:t>
      </w:r>
      <w:r>
        <w:rPr>
          <w:rFonts w:hint="eastAsia" w:ascii="仿宋_GB2312" w:eastAsia="仿宋_GB2312"/>
          <w:color w:val="auto"/>
          <w:sz w:val="32"/>
          <w:szCs w:val="32"/>
          <w:lang w:val="en-US" w:eastAsia="zh-CN" w:bidi="ar"/>
        </w:rPr>
        <w:t>109.45</w:t>
      </w:r>
      <w:r>
        <w:rPr>
          <w:rFonts w:hint="eastAsia" w:ascii="仿宋_GB2312" w:eastAsia="仿宋_GB2312"/>
          <w:color w:val="auto"/>
          <w:sz w:val="32"/>
          <w:szCs w:val="32"/>
          <w:lang w:bidi="ar"/>
        </w:rPr>
        <w:t>万元，占政府性基金预算项目支出总额的</w:t>
      </w:r>
      <w:r>
        <w:rPr>
          <w:rFonts w:hint="eastAsia" w:ascii="仿宋_GB2312" w:eastAsia="仿宋_GB2312"/>
          <w:color w:val="auto"/>
          <w:sz w:val="32"/>
          <w:szCs w:val="32"/>
          <w:lang w:val="en-US" w:eastAsia="zh-CN" w:bidi="ar"/>
        </w:rPr>
        <w:t>100</w:t>
      </w:r>
      <w:r>
        <w:rPr>
          <w:rFonts w:hint="eastAsia" w:ascii="仿宋_GB2312" w:eastAsia="仿宋_GB2312"/>
          <w:color w:val="auto"/>
          <w:sz w:val="32"/>
          <w:szCs w:val="32"/>
          <w:lang w:bidi="ar"/>
        </w:rPr>
        <w:t>%。</w:t>
      </w: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lang w:val="en-US" w:eastAsia="zh-CN"/>
        </w:rPr>
        <w:t>单位</w:t>
      </w:r>
      <w:r>
        <w:rPr>
          <w:rFonts w:hint="eastAsia" w:ascii="楷体" w:hAnsi="楷体" w:eastAsia="楷体" w:cs="楷体"/>
          <w:bCs/>
          <w:color w:val="auto"/>
          <w:sz w:val="32"/>
          <w:szCs w:val="32"/>
        </w:rPr>
        <w:t>决算中项目绩效自评结果</w:t>
      </w:r>
    </w:p>
    <w:p>
      <w:pPr>
        <w:keepNext w:val="0"/>
        <w:keepLines w:val="0"/>
        <w:pageBreakBefore w:val="0"/>
        <w:widowControl w:val="0"/>
        <w:numPr>
          <w:numId w:val="0"/>
        </w:numPr>
        <w:kinsoku/>
        <w:wordWrap/>
        <w:overflowPunct/>
        <w:topLinePunct w:val="0"/>
        <w:autoSpaceDE/>
        <w:autoSpaceDN/>
        <w:bidi w:val="0"/>
        <w:adjustRightInd/>
        <w:snapToGrid/>
        <w:spacing w:line="578" w:lineRule="exact"/>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我单位在决算中反映</w:t>
      </w:r>
      <w:r>
        <w:rPr>
          <w:rFonts w:hint="eastAsia" w:ascii="仿宋_GB2312" w:eastAsia="仿宋_GB2312"/>
          <w:color w:val="auto"/>
          <w:sz w:val="32"/>
          <w:szCs w:val="32"/>
          <w:lang w:val="en-US" w:eastAsia="zh-CN"/>
        </w:rPr>
        <w:t>琼海市中原万泉生活垃圾转运站升级改造工程</w:t>
      </w:r>
      <w:r>
        <w:rPr>
          <w:rFonts w:hint="eastAsia" w:ascii="仿宋_GB2312" w:eastAsia="仿宋_GB2312"/>
          <w:color w:val="auto"/>
          <w:sz w:val="32"/>
          <w:szCs w:val="32"/>
        </w:rPr>
        <w:t>项目、</w:t>
      </w:r>
      <w:r>
        <w:rPr>
          <w:rFonts w:hint="eastAsia" w:ascii="仿宋_GB2312" w:eastAsia="仿宋_GB2312"/>
          <w:color w:val="auto"/>
          <w:sz w:val="32"/>
          <w:szCs w:val="32"/>
          <w:lang w:val="en-US" w:eastAsia="zh-CN"/>
        </w:rPr>
        <w:t>琼海市长坡大路生活垃圾转运站升级改造工程</w:t>
      </w:r>
      <w:r>
        <w:rPr>
          <w:rFonts w:hint="eastAsia" w:ascii="仿宋_GB2312" w:eastAsia="仿宋_GB2312"/>
          <w:color w:val="auto"/>
          <w:sz w:val="32"/>
          <w:szCs w:val="32"/>
        </w:rPr>
        <w:t>项目等</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个项目绩效自评结果（包括项目绩效自评表和项目绩效自评报告）。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lang w:val="en-US" w:eastAsia="zh-CN"/>
        </w:rPr>
        <w:t>琼海市中原万泉生活垃圾转运站升级改造工程</w:t>
      </w:r>
      <w:r>
        <w:rPr>
          <w:rFonts w:hint="eastAsia" w:ascii="仿宋_GB2312" w:eastAsia="仿宋_GB2312"/>
          <w:color w:val="auto"/>
          <w:sz w:val="32"/>
          <w:szCs w:val="32"/>
        </w:rPr>
        <w:t>项目项目绩效自评表：</w:t>
      </w:r>
      <w:r>
        <w:rPr>
          <w:rFonts w:hint="eastAsia" w:ascii="仿宋_GB2312" w:hAnsi="仿宋_GB2312" w:eastAsia="仿宋_GB2312" w:cs="仿宋_GB2312"/>
          <w:color w:val="auto"/>
          <w:sz w:val="32"/>
          <w:szCs w:val="32"/>
          <w:lang w:val="en-US" w:eastAsia="zh-CN"/>
        </w:rPr>
        <w:t>项目全年预算数200万元。设定的年度目标为：完成琼海市中原、万泉生活垃圾转运站升级改造。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琼海市中原万泉生活垃圾转运站升级改造工程</w:t>
      </w:r>
      <w:r>
        <w:rPr>
          <w:rFonts w:hint="eastAsia" w:ascii="仿宋_GB2312" w:eastAsia="仿宋_GB2312"/>
          <w:color w:val="auto"/>
          <w:sz w:val="32"/>
          <w:szCs w:val="32"/>
        </w:rPr>
        <w:t>项目项目绩效自评报告：根据年初设定的绩效目标，项目绩效自评得分为</w:t>
      </w:r>
      <w:r>
        <w:rPr>
          <w:rFonts w:hint="eastAsia" w:ascii="仿宋_GB2312" w:eastAsia="仿宋_GB2312"/>
          <w:color w:val="auto"/>
          <w:sz w:val="32"/>
          <w:szCs w:val="32"/>
          <w:lang w:val="en-US" w:eastAsia="zh-CN"/>
        </w:rPr>
        <w:t>90</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200</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%。项目绩效目标完成情况：</w:t>
      </w:r>
      <w:r>
        <w:rPr>
          <w:rFonts w:hint="eastAsia" w:ascii="仿宋_GB2312" w:eastAsia="仿宋_GB2312"/>
          <w:color w:val="auto"/>
          <w:sz w:val="32"/>
          <w:szCs w:val="32"/>
          <w:lang w:val="en-US" w:eastAsia="zh-CN"/>
        </w:rPr>
        <w:t>一是</w:t>
      </w:r>
      <w:r>
        <w:rPr>
          <w:rFonts w:hint="eastAsia" w:ascii="仿宋_GB2312" w:hAnsi="仿宋_GB2312" w:eastAsia="仿宋_GB2312" w:cs="仿宋_GB2312"/>
          <w:color w:val="auto"/>
          <w:sz w:val="32"/>
          <w:szCs w:val="32"/>
          <w:lang w:val="en-US" w:eastAsia="zh-CN"/>
        </w:rPr>
        <w:t>绩效目标为竣工验收合格率</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95%，实际100%；二是绩效目标为项目设计变更率</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10%，实际0%；三是绩效目标为项目按计划开工率</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80%，实际100%；四是绩效目标为项目按计划完工率</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95%，实际100%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五是绩效目标为建筑（工程）综合利用率</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90%，实际100%；六是绩效目标为设施正常运转率</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90，实际100%；七是绩效目标为超概算</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10%，实际</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0%。</w:t>
      </w:r>
      <w:r>
        <w:rPr>
          <w:rFonts w:hint="eastAsia" w:ascii="仿宋_GB2312" w:eastAsia="仿宋_GB2312"/>
          <w:color w:val="auto"/>
          <w:sz w:val="32"/>
          <w:szCs w:val="32"/>
        </w:rPr>
        <w:t>发现的主要问题及原因：</w:t>
      </w:r>
      <w:r>
        <w:rPr>
          <w:rFonts w:hint="eastAsia" w:ascii="仿宋_GB2312" w:eastAsia="仿宋_GB2312"/>
          <w:color w:val="auto"/>
          <w:sz w:val="32"/>
          <w:szCs w:val="32"/>
          <w:lang w:val="en-US" w:eastAsia="zh-CN"/>
        </w:rPr>
        <w:t>因财政资金安排等原因2024年预算安排的资金没有支付</w:t>
      </w:r>
      <w:r>
        <w:rPr>
          <w:rFonts w:hint="eastAsia" w:ascii="仿宋_GB2312" w:eastAsia="仿宋_GB2312"/>
          <w:color w:val="auto"/>
          <w:sz w:val="32"/>
          <w:szCs w:val="32"/>
        </w:rPr>
        <w:t>。下一步改进措施：</w:t>
      </w:r>
      <w:r>
        <w:rPr>
          <w:rFonts w:hint="eastAsia" w:ascii="仿宋_GB2312" w:eastAsia="仿宋_GB2312"/>
          <w:color w:val="auto"/>
          <w:sz w:val="32"/>
          <w:szCs w:val="32"/>
          <w:lang w:val="en-US" w:eastAsia="zh-CN"/>
        </w:rPr>
        <w:t>积极主动对接市财政部门，并安排专人跟进以保障资金的支付</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琼海市长坡大路生活垃圾转运站升级改造工程项目</w:t>
      </w:r>
      <w:r>
        <w:rPr>
          <w:rFonts w:hint="eastAsia" w:ascii="仿宋_GB2312" w:eastAsia="仿宋_GB2312"/>
          <w:color w:val="auto"/>
          <w:sz w:val="32"/>
          <w:szCs w:val="32"/>
        </w:rPr>
        <w:t>绩效自评表：</w:t>
      </w:r>
      <w:r>
        <w:rPr>
          <w:rFonts w:hint="eastAsia" w:ascii="仿宋_GB2312" w:hAnsi="仿宋_GB2312" w:eastAsia="仿宋_GB2312" w:cs="仿宋_GB2312"/>
          <w:color w:val="auto"/>
          <w:sz w:val="32"/>
          <w:szCs w:val="32"/>
          <w:lang w:val="en-US" w:eastAsia="zh-CN"/>
        </w:rPr>
        <w:t>项目全年预算数200万元。设定的年度目标为：完成要对长坡、大路转运站进行整体改造提升。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color w:val="auto"/>
        </w:rPr>
      </w:pPr>
      <w:r>
        <w:rPr>
          <w:rFonts w:hint="eastAsia" w:ascii="仿宋_GB2312" w:hAnsi="仿宋_GB2312" w:eastAsia="仿宋_GB2312" w:cs="仿宋_GB2312"/>
          <w:color w:val="auto"/>
          <w:sz w:val="32"/>
          <w:szCs w:val="32"/>
          <w:lang w:val="en-US" w:eastAsia="zh-CN"/>
        </w:rPr>
        <w:t>琼海市长坡大路生活垃圾转运站升级改造工程</w:t>
      </w:r>
      <w:r>
        <w:rPr>
          <w:rFonts w:hint="eastAsia" w:ascii="仿宋_GB2312" w:eastAsia="仿宋_GB2312"/>
          <w:color w:val="auto"/>
          <w:sz w:val="32"/>
          <w:szCs w:val="32"/>
        </w:rPr>
        <w:t>项目绩效自评报告：根据年初设定的绩效目标，项目绩效自评得分为</w:t>
      </w:r>
      <w:r>
        <w:rPr>
          <w:rFonts w:hint="eastAsia" w:ascii="仿宋_GB2312" w:eastAsia="仿宋_GB2312"/>
          <w:color w:val="auto"/>
          <w:sz w:val="32"/>
          <w:szCs w:val="32"/>
          <w:lang w:val="en-US" w:eastAsia="zh-CN"/>
        </w:rPr>
        <w:t>90</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200</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%。项目绩效目标完成情况：</w:t>
      </w:r>
      <w:r>
        <w:rPr>
          <w:rFonts w:hint="eastAsia" w:ascii="仿宋_GB2312" w:eastAsia="仿宋_GB2312"/>
          <w:color w:val="auto"/>
          <w:sz w:val="32"/>
          <w:szCs w:val="32"/>
          <w:lang w:val="en-US" w:eastAsia="zh-CN"/>
        </w:rPr>
        <w:t>一是</w:t>
      </w:r>
      <w:r>
        <w:rPr>
          <w:rFonts w:hint="eastAsia" w:ascii="仿宋_GB2312" w:hAnsi="仿宋_GB2312" w:eastAsia="仿宋_GB2312" w:cs="仿宋_GB2312"/>
          <w:color w:val="auto"/>
          <w:sz w:val="32"/>
          <w:szCs w:val="32"/>
          <w:lang w:val="en-US" w:eastAsia="zh-CN"/>
        </w:rPr>
        <w:t>绩效目标为竣工验收合格率大于95%，实际100%；二是绩效目标为项目设计变更率</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10%，实际0%；三是绩效目标为项目按计划开工率</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90%，实际100%；四是绩效目标为项目按计划完工率</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95%，实际100%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五是绩效目标为建筑（工程）综合利用率</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95%，实际100%；六是绩效目标为设施正常运转率</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95%，实际100%；七是绩效目标为超概算项目比例</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10%,实际0%。</w:t>
      </w:r>
      <w:r>
        <w:rPr>
          <w:rFonts w:hint="eastAsia" w:ascii="仿宋_GB2312" w:eastAsia="仿宋_GB2312"/>
          <w:color w:val="auto"/>
          <w:sz w:val="32"/>
          <w:szCs w:val="32"/>
        </w:rPr>
        <w:t>发现的主要问题及原因：</w:t>
      </w:r>
      <w:r>
        <w:rPr>
          <w:rFonts w:hint="eastAsia" w:ascii="仿宋_GB2312" w:eastAsia="仿宋_GB2312"/>
          <w:color w:val="auto"/>
          <w:sz w:val="32"/>
          <w:szCs w:val="32"/>
          <w:lang w:val="en-US" w:eastAsia="zh-CN"/>
        </w:rPr>
        <w:t>因财政资金安排等原因2024年预算安排的资金没有支付</w:t>
      </w:r>
      <w:r>
        <w:rPr>
          <w:rFonts w:hint="eastAsia" w:ascii="仿宋_GB2312" w:eastAsia="仿宋_GB2312"/>
          <w:color w:val="auto"/>
          <w:sz w:val="32"/>
          <w:szCs w:val="32"/>
        </w:rPr>
        <w:t>。下一步改进措施：</w:t>
      </w:r>
      <w:r>
        <w:rPr>
          <w:rFonts w:hint="eastAsia" w:ascii="仿宋_GB2312" w:eastAsia="仿宋_GB2312"/>
          <w:color w:val="auto"/>
          <w:sz w:val="32"/>
          <w:szCs w:val="32"/>
          <w:lang w:val="en-US" w:eastAsia="zh-CN"/>
        </w:rPr>
        <w:t>积极主动对接市财政部门，并安排专人跟进以保障资金的支付</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98" w:name="_Toc15565_WPSOffice_Level2"/>
      <w:bookmarkStart w:id="99" w:name="_Toc32639_WPSOffice_Level2"/>
      <w:bookmarkStart w:id="100" w:name="_Toc18325_WPSOffice_Level2"/>
      <w:bookmarkStart w:id="101" w:name="_Toc5978_WPSOffice_Level2"/>
      <w:bookmarkStart w:id="102" w:name="_Toc23598_WPSOffice_Level2"/>
      <w:bookmarkStart w:id="103" w:name="_Toc15262_WPSOffice_Level2"/>
      <w:r>
        <w:rPr>
          <w:rFonts w:hint="eastAsia" w:ascii="楷体" w:hAnsi="楷体" w:eastAsia="楷体" w:cs="楷体"/>
          <w:bCs/>
          <w:color w:val="auto"/>
          <w:sz w:val="32"/>
          <w:szCs w:val="32"/>
        </w:rPr>
        <w:t>（一）机关运行经费支出情况</w:t>
      </w:r>
      <w:bookmarkEnd w:id="98"/>
      <w:bookmarkEnd w:id="99"/>
      <w:bookmarkEnd w:id="100"/>
      <w:bookmarkEnd w:id="101"/>
      <w:bookmarkEnd w:id="102"/>
      <w:bookmarkEnd w:id="103"/>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琼海市综合行政执法局本级</w:t>
      </w:r>
      <w:r>
        <w:rPr>
          <w:rFonts w:hint="eastAsia" w:ascii="仿宋_GB2312" w:hAnsi="ˎ̥" w:eastAsia="仿宋_GB2312"/>
          <w:color w:val="auto"/>
          <w:sz w:val="32"/>
          <w:szCs w:val="32"/>
        </w:rPr>
        <w:t>单位机关运行经费</w:t>
      </w:r>
      <w:r>
        <w:rPr>
          <w:rFonts w:hint="eastAsia" w:ascii="仿宋_GB2312" w:hAnsi="ˎ̥" w:eastAsia="仿宋_GB2312"/>
          <w:color w:val="auto"/>
          <w:sz w:val="32"/>
          <w:szCs w:val="32"/>
          <w:lang w:val="en-US" w:eastAsia="zh-CN"/>
        </w:rPr>
        <w:t>246.47</w:t>
      </w:r>
      <w:r>
        <w:rPr>
          <w:rFonts w:hint="eastAsia" w:ascii="仿宋_GB2312" w:hAnsi="ˎ̥" w:eastAsia="仿宋_GB2312"/>
          <w:color w:val="auto"/>
          <w:sz w:val="32"/>
          <w:szCs w:val="32"/>
        </w:rPr>
        <w:t>万元，比年初预算</w:t>
      </w:r>
      <w:r>
        <w:rPr>
          <w:rFonts w:hint="eastAsia" w:ascii="仿宋_GB2312" w:hAnsi="ˎ̥" w:eastAsia="仿宋_GB2312"/>
          <w:color w:val="auto"/>
          <w:sz w:val="32"/>
          <w:szCs w:val="32"/>
          <w:lang w:val="en-US" w:eastAsia="zh-CN"/>
        </w:rPr>
        <w:t>增加209.28</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完成预算的662.73</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rPr>
        <w:t>增加</w:t>
      </w:r>
      <w:r>
        <w:rPr>
          <w:rFonts w:hint="eastAsia" w:ascii="仿宋_GB2312" w:hAnsi="ˎ̥" w:eastAsia="仿宋_GB2312"/>
          <w:color w:val="auto"/>
          <w:sz w:val="32"/>
          <w:szCs w:val="32"/>
          <w:lang w:val="en-US" w:eastAsia="zh-CN"/>
        </w:rPr>
        <w:t>225.02</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增长1049.04%。</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val="en-US" w:eastAsia="zh-CN" w:bidi="ar"/>
        </w:rPr>
        <w:t>一是机构改革，局属各执法大队机关运行经费调剂至局本级统一进行支出；二是</w:t>
      </w:r>
      <w:r>
        <w:rPr>
          <w:rFonts w:hint="eastAsia" w:ascii="仿宋_GB2312" w:hAnsi="ˎ̥" w:eastAsia="仿宋_GB2312"/>
          <w:color w:val="auto"/>
          <w:sz w:val="32"/>
          <w:szCs w:val="32"/>
          <w:lang w:val="en-US" w:eastAsia="zh-CN" w:bidi="ar"/>
        </w:rPr>
        <w:t>机关运行经费人均标准调整，原由项目综合事务中支出的经费也从机关运行经费中支出</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4" w:name="_Toc30383_WPSOffice_Level2"/>
      <w:bookmarkStart w:id="105" w:name="_Toc23966_WPSOffice_Level2"/>
      <w:bookmarkStart w:id="106" w:name="_Toc25333_WPSOffice_Level2"/>
      <w:bookmarkStart w:id="107" w:name="_Toc13084_WPSOffice_Level2"/>
      <w:bookmarkStart w:id="108" w:name="_Toc32689_WPSOffice_Level2"/>
      <w:bookmarkStart w:id="109" w:name="_Toc3131_WPSOffice_Level2"/>
      <w:r>
        <w:rPr>
          <w:rFonts w:hint="eastAsia" w:ascii="楷体" w:hAnsi="楷体" w:eastAsia="楷体" w:cs="楷体"/>
          <w:bCs/>
          <w:color w:val="auto"/>
          <w:sz w:val="32"/>
          <w:szCs w:val="32"/>
        </w:rPr>
        <w:t>（二）政府采购支出情况</w:t>
      </w:r>
      <w:bookmarkEnd w:id="104"/>
      <w:bookmarkEnd w:id="105"/>
      <w:bookmarkEnd w:id="106"/>
      <w:bookmarkEnd w:id="107"/>
      <w:bookmarkEnd w:id="108"/>
      <w:bookmarkEnd w:id="109"/>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琼海市综合行政执法局本级</w:t>
      </w:r>
      <w:r>
        <w:rPr>
          <w:rFonts w:hint="eastAsia" w:ascii="仿宋_GB2312" w:hAnsi="ˎ̥" w:eastAsia="仿宋_GB2312"/>
          <w:color w:val="auto"/>
          <w:sz w:val="32"/>
          <w:szCs w:val="32"/>
        </w:rPr>
        <w:t>单位政府采购支出总额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万元，其中：政府采购货物支出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万元、政府采购工程支出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万元、政府采购服务支出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万元。授予中小企业合同金额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万元，占政府采购支出总额的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%，其中：授予小微企业合同金额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仿宋_GB2312" w:eastAsia="仿宋_GB2312" w:cs="仿宋_GB2312"/>
          <w:color w:val="auto"/>
          <w:kern w:val="0"/>
          <w:sz w:val="32"/>
          <w:szCs w:val="32"/>
          <w:lang w:bidi="ar"/>
        </w:rPr>
        <w:t>授予中小企业合同金额</w:t>
      </w:r>
      <w:r>
        <w:rPr>
          <w:rFonts w:hint="eastAsia" w:ascii="仿宋_GB2312" w:hAnsi="仿宋_GB2312" w:eastAsia="仿宋_GB2312" w:cs="仿宋_GB2312"/>
          <w:color w:val="auto"/>
          <w:sz w:val="32"/>
          <w:szCs w:val="32"/>
        </w:rPr>
        <w:t>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10" w:name="_Toc10902_WPSOffice_Level2"/>
      <w:bookmarkStart w:id="111" w:name="_Toc527_WPSOffice_Level2"/>
      <w:bookmarkStart w:id="112" w:name="_Toc19989_WPSOffice_Level2"/>
      <w:bookmarkStart w:id="113" w:name="_Toc15129_WPSOffice_Level2"/>
      <w:bookmarkStart w:id="114" w:name="_Toc29584_WPSOffice_Level2"/>
      <w:bookmarkStart w:id="115" w:name="_Toc6016_WPSOffice_Level2"/>
      <w:r>
        <w:rPr>
          <w:rFonts w:hint="eastAsia" w:ascii="楷体" w:hAnsi="楷体" w:eastAsia="楷体" w:cs="楷体"/>
          <w:bCs/>
          <w:color w:val="auto"/>
          <w:sz w:val="32"/>
          <w:szCs w:val="32"/>
        </w:rPr>
        <w:t>（三）国有资产占用情况</w:t>
      </w:r>
      <w:bookmarkEnd w:id="110"/>
      <w:bookmarkEnd w:id="111"/>
      <w:bookmarkEnd w:id="112"/>
      <w:bookmarkEnd w:id="113"/>
      <w:bookmarkEnd w:id="114"/>
      <w:bookmarkEnd w:id="115"/>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w:t>
      </w:r>
      <w:r>
        <w:rPr>
          <w:rFonts w:hint="eastAsia" w:ascii="仿宋_GB2312" w:hAnsi="ˎ̥" w:eastAsia="仿宋_GB2312"/>
          <w:bCs/>
          <w:color w:val="auto"/>
          <w:sz w:val="32"/>
          <w:szCs w:val="32"/>
          <w:lang w:val="en-US" w:eastAsia="zh-CN"/>
        </w:rPr>
        <w:t>单位</w:t>
      </w:r>
      <w:r>
        <w:rPr>
          <w:rFonts w:hint="eastAsia" w:ascii="仿宋_GB2312" w:hAnsi="ˎ̥" w:eastAsia="仿宋_GB2312"/>
          <w:bCs/>
          <w:color w:val="auto"/>
          <w:sz w:val="32"/>
          <w:szCs w:val="32"/>
        </w:rPr>
        <w:t>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平方米</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本</w:t>
      </w:r>
      <w:r>
        <w:rPr>
          <w:rFonts w:hint="eastAsia" w:ascii="仿宋_GB2312" w:hAnsi="ˎ̥" w:eastAsia="仿宋_GB2312"/>
          <w:color w:val="auto"/>
          <w:sz w:val="32"/>
          <w:szCs w:val="32"/>
          <w:lang w:val="en-US" w:eastAsia="zh-CN"/>
        </w:rPr>
        <w:t>单位</w:t>
      </w:r>
      <w:r>
        <w:rPr>
          <w:rFonts w:hint="eastAsia" w:ascii="仿宋_GB2312" w:hAnsi="ˎ̥" w:eastAsia="仿宋_GB2312"/>
          <w:color w:val="auto"/>
          <w:sz w:val="32"/>
          <w:szCs w:val="32"/>
        </w:rPr>
        <w:t>共有车辆</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辆，其中，副部（省）级及以上领导用车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辆、主要负责人用车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辆、机要通信用车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辆、应急保障用车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辆、执法执勤用车</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辆、特种专业技术用车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辆、离退休干部服务用车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w:t>
      </w:r>
      <w:r>
        <w:rPr>
          <w:rFonts w:hint="eastAsia" w:ascii="仿宋_GB2312" w:hAnsi="ˎ̥"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r>
        <w:rPr>
          <w:rFonts w:hint="eastAsia" w:ascii="仿宋_GB2312" w:hAnsi="ˎ̥" w:eastAsia="仿宋_GB2312"/>
          <w:color w:val="auto"/>
          <w:sz w:val="32"/>
          <w:szCs w:val="32"/>
        </w:rPr>
        <w:t>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bookmarkStart w:id="116" w:name="_Toc17580_WPSOffice_Level1"/>
      <w:bookmarkStart w:id="117" w:name="_Toc15425_WPSOffice_Level1"/>
      <w:bookmarkStart w:id="118" w:name="_Toc8808_WPSOffice_Level1"/>
      <w:bookmarkStart w:id="119" w:name="_Toc4398_WPSOffice_Level1"/>
      <w:bookmarkStart w:id="120" w:name="_Toc11039_WPSOffice_Level1"/>
      <w:bookmarkStart w:id="121" w:name="_Toc8874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116"/>
      <w:bookmarkEnd w:id="117"/>
      <w:bookmarkEnd w:id="118"/>
      <w:bookmarkEnd w:id="119"/>
      <w:bookmarkEnd w:id="120"/>
      <w:bookmarkEnd w:id="12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5"/>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十六、</w:t>
      </w:r>
      <w:r>
        <w:rPr>
          <w:rFonts w:ascii="仿宋_GB2312" w:hAnsi="ˎ̥" w:eastAsia="仿宋_GB2312"/>
          <w:color w:val="auto"/>
          <w:sz w:val="32"/>
          <w:szCs w:val="32"/>
        </w:rPr>
        <w:t>支出功能分类：</w:t>
      </w:r>
    </w:p>
    <w:p>
      <w:pPr>
        <w:widowControl/>
        <w:spacing w:line="560" w:lineRule="exact"/>
        <w:ind w:firstLine="640" w:firstLineChars="200"/>
        <w:rPr>
          <w:rFonts w:hint="eastAsia" w:ascii="仿宋_GB2312" w:hAnsi="宋体" w:eastAsia="仿宋_GB2312" w:cs="宋体"/>
          <w:color w:val="auto"/>
          <w:kern w:val="0"/>
          <w:sz w:val="32"/>
          <w:szCs w:val="30"/>
        </w:rPr>
      </w:pPr>
      <w:r>
        <w:rPr>
          <w:rFonts w:hint="eastAsia" w:ascii="仿宋_GB2312" w:hAnsi="黑体" w:eastAsia="仿宋_GB2312" w:cs="仿宋_GB2312"/>
          <w:color w:val="auto"/>
          <w:sz w:val="32"/>
          <w:szCs w:val="32"/>
        </w:rPr>
        <w:t>一般公共服务（类）</w:t>
      </w:r>
      <w:r>
        <w:rPr>
          <w:rFonts w:hint="eastAsia" w:ascii="仿宋_GB2312" w:hAnsi="黑体" w:eastAsia="仿宋_GB2312" w:cs="仿宋_GB2312"/>
          <w:color w:val="auto"/>
          <w:sz w:val="32"/>
          <w:szCs w:val="32"/>
          <w:lang w:eastAsia="zh-CN"/>
        </w:rPr>
        <w:t>其他一般公共服务支出</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eastAsia="zh-CN"/>
        </w:rPr>
        <w:t>其他一般公共服务支出</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eastAsia="zh-CN"/>
        </w:rPr>
        <w:t>：指</w:t>
      </w:r>
      <w:r>
        <w:rPr>
          <w:rFonts w:hint="eastAsia" w:ascii="仿宋_GB2312" w:hAnsi="宋体" w:eastAsia="仿宋_GB2312" w:cs="宋体"/>
          <w:color w:val="auto"/>
          <w:kern w:val="0"/>
          <w:sz w:val="32"/>
          <w:szCs w:val="30"/>
        </w:rPr>
        <w:t>用于保障机构正常运行、开展日常工作的基本支出。</w:t>
      </w:r>
    </w:p>
    <w:p>
      <w:pPr>
        <w:widowControl/>
        <w:spacing w:line="560" w:lineRule="exact"/>
        <w:ind w:firstLine="640" w:firstLineChars="200"/>
        <w:rPr>
          <w:rFonts w:hint="eastAsia" w:ascii="仿宋_GB2312" w:hAnsi="微软雅黑" w:eastAsia="仿宋_GB2312" w:cs="仿宋_GB2312"/>
          <w:color w:val="auto"/>
          <w:sz w:val="32"/>
          <w:szCs w:val="32"/>
          <w:shd w:val="clear" w:color="auto" w:fill="FFFFFF"/>
          <w:lang w:eastAsia="zh-CN"/>
        </w:rPr>
      </w:pPr>
      <w:r>
        <w:rPr>
          <w:rFonts w:hint="eastAsia" w:ascii="仿宋_GB2312" w:hAnsi="宋体" w:eastAsia="仿宋_GB2312" w:cs="宋体"/>
          <w:color w:val="auto"/>
          <w:kern w:val="0"/>
          <w:sz w:val="32"/>
          <w:szCs w:val="30"/>
          <w:lang w:eastAsia="zh-CN"/>
        </w:rPr>
        <w:t>文化旅游体育与传媒支出（类）文化和旅游（款）一般行政管理事务（项）：指</w:t>
      </w:r>
      <w:r>
        <w:rPr>
          <w:rFonts w:ascii="仿宋_GB2312" w:hAnsi="微软雅黑" w:eastAsia="仿宋_GB2312" w:cs="仿宋_GB2312"/>
          <w:color w:val="auto"/>
          <w:sz w:val="32"/>
          <w:szCs w:val="32"/>
          <w:shd w:val="clear" w:color="auto" w:fill="FFFFFF"/>
        </w:rPr>
        <w:t>用于</w:t>
      </w:r>
      <w:r>
        <w:rPr>
          <w:rFonts w:hint="eastAsia" w:ascii="仿宋_GB2312" w:hAnsi="微软雅黑" w:eastAsia="仿宋_GB2312" w:cs="仿宋_GB2312"/>
          <w:color w:val="auto"/>
          <w:sz w:val="32"/>
          <w:szCs w:val="32"/>
          <w:shd w:val="clear" w:color="auto" w:fill="FFFFFF"/>
          <w:lang w:eastAsia="zh-CN"/>
        </w:rPr>
        <w:t>市综合行政执法</w:t>
      </w:r>
      <w:r>
        <w:rPr>
          <w:rFonts w:ascii="仿宋_GB2312" w:hAnsi="微软雅黑" w:eastAsia="仿宋_GB2312" w:cs="仿宋_GB2312"/>
          <w:color w:val="auto"/>
          <w:sz w:val="32"/>
          <w:szCs w:val="32"/>
          <w:shd w:val="clear" w:color="auto" w:fill="FFFFFF"/>
        </w:rPr>
        <w:t>局部门</w:t>
      </w:r>
      <w:r>
        <w:rPr>
          <w:rFonts w:hint="eastAsia" w:ascii="仿宋_GB2312" w:hAnsi="微软雅黑" w:eastAsia="仿宋_GB2312" w:cs="仿宋_GB2312"/>
          <w:color w:val="auto"/>
          <w:sz w:val="32"/>
          <w:szCs w:val="32"/>
          <w:shd w:val="clear" w:color="auto" w:fill="FFFFFF"/>
          <w:lang w:eastAsia="zh-CN"/>
        </w:rPr>
        <w:t>旅游文化执法日常工作支出。</w:t>
      </w:r>
    </w:p>
    <w:p>
      <w:pPr>
        <w:widowControl/>
        <w:spacing w:line="560" w:lineRule="exact"/>
        <w:ind w:firstLine="640" w:firstLineChars="200"/>
        <w:rPr>
          <w:rFonts w:hint="eastAsia" w:ascii="仿宋_GB2312" w:hAnsi="微软雅黑" w:eastAsia="仿宋_GB2312" w:cs="仿宋_GB2312"/>
          <w:color w:val="auto"/>
          <w:sz w:val="32"/>
          <w:szCs w:val="32"/>
          <w:shd w:val="clear" w:color="auto" w:fill="FFFFFF"/>
          <w:lang w:eastAsia="zh-CN"/>
        </w:rPr>
      </w:pPr>
      <w:r>
        <w:rPr>
          <w:rFonts w:hint="eastAsia" w:ascii="仿宋_GB2312" w:hAnsi="宋体" w:eastAsia="仿宋_GB2312" w:cs="宋体"/>
          <w:color w:val="auto"/>
          <w:kern w:val="0"/>
          <w:sz w:val="32"/>
          <w:szCs w:val="30"/>
          <w:lang w:eastAsia="zh-CN"/>
        </w:rPr>
        <w:t>文化旅游体育与传媒支出（类）文化和旅游（款）文化旅游市场管理（项）：指</w:t>
      </w:r>
      <w:r>
        <w:rPr>
          <w:rFonts w:hint="eastAsia" w:ascii="仿宋_GB2312" w:hAnsi="微软雅黑" w:eastAsia="仿宋_GB2312" w:cs="仿宋_GB2312"/>
          <w:color w:val="auto"/>
          <w:sz w:val="32"/>
          <w:szCs w:val="32"/>
          <w:shd w:val="clear" w:color="auto" w:fill="FFFFFF"/>
          <w:lang w:eastAsia="zh-CN"/>
        </w:rPr>
        <w:t>市综合行政执法</w:t>
      </w:r>
      <w:r>
        <w:rPr>
          <w:rFonts w:ascii="仿宋_GB2312" w:hAnsi="微软雅黑" w:eastAsia="仿宋_GB2312" w:cs="仿宋_GB2312"/>
          <w:color w:val="auto"/>
          <w:sz w:val="32"/>
          <w:szCs w:val="32"/>
          <w:shd w:val="clear" w:color="auto" w:fill="FFFFFF"/>
        </w:rPr>
        <w:t>局部门</w:t>
      </w:r>
      <w:r>
        <w:rPr>
          <w:rFonts w:hint="eastAsia" w:ascii="仿宋_GB2312" w:hAnsi="微软雅黑" w:eastAsia="仿宋_GB2312" w:cs="仿宋_GB2312"/>
          <w:color w:val="auto"/>
          <w:sz w:val="32"/>
          <w:szCs w:val="32"/>
          <w:shd w:val="clear" w:color="auto" w:fill="FFFFFF"/>
          <w:lang w:eastAsia="zh-CN"/>
        </w:rPr>
        <w:t>加强旅游文化市场执法方面的支出。</w:t>
      </w:r>
    </w:p>
    <w:p>
      <w:pPr>
        <w:widowControl/>
        <w:spacing w:line="560" w:lineRule="exact"/>
        <w:ind w:firstLine="640" w:firstLineChars="200"/>
        <w:rPr>
          <w:rFonts w:hint="eastAsia" w:ascii="仿宋_GB2312" w:hAnsi="微软雅黑" w:eastAsia="仿宋_GB2312" w:cs="仿宋_GB2312"/>
          <w:color w:val="auto"/>
          <w:sz w:val="32"/>
          <w:szCs w:val="32"/>
          <w:shd w:val="clear" w:color="auto" w:fill="FFFFFF"/>
          <w:lang w:eastAsia="zh-CN"/>
        </w:rPr>
      </w:pPr>
      <w:r>
        <w:rPr>
          <w:rFonts w:hint="eastAsia" w:ascii="仿宋_GB2312" w:hAnsi="宋体" w:eastAsia="仿宋_GB2312" w:cs="宋体"/>
          <w:color w:val="auto"/>
          <w:kern w:val="0"/>
          <w:sz w:val="32"/>
          <w:szCs w:val="30"/>
        </w:rPr>
        <w:t>社会保障和就业支出（类）</w:t>
      </w:r>
      <w:r>
        <w:rPr>
          <w:rFonts w:hint="eastAsia" w:ascii="仿宋_GB2312" w:hAnsi="宋体" w:eastAsia="仿宋_GB2312" w:cs="宋体"/>
          <w:color w:val="auto"/>
          <w:kern w:val="0"/>
          <w:sz w:val="32"/>
          <w:szCs w:val="30"/>
          <w:lang w:eastAsia="zh-CN"/>
        </w:rPr>
        <w:t>人力资源和社会保障管理</w:t>
      </w:r>
      <w:r>
        <w:rPr>
          <w:rFonts w:hint="eastAsia" w:ascii="仿宋_GB2312" w:hAnsi="宋体" w:eastAsia="仿宋_GB2312" w:cs="宋体"/>
          <w:color w:val="auto"/>
          <w:kern w:val="0"/>
          <w:sz w:val="32"/>
          <w:szCs w:val="30"/>
        </w:rPr>
        <w:t>（款）</w:t>
      </w:r>
      <w:r>
        <w:rPr>
          <w:rFonts w:hint="eastAsia" w:ascii="仿宋_GB2312" w:hAnsi="宋体" w:eastAsia="仿宋_GB2312" w:cs="宋体"/>
          <w:color w:val="auto"/>
          <w:kern w:val="0"/>
          <w:sz w:val="32"/>
          <w:szCs w:val="30"/>
          <w:lang w:eastAsia="zh-CN"/>
        </w:rPr>
        <w:t>劳动监察</w:t>
      </w:r>
      <w:r>
        <w:rPr>
          <w:rFonts w:hint="eastAsia" w:ascii="仿宋_GB2312" w:hAnsi="宋体" w:eastAsia="仿宋_GB2312" w:cs="宋体"/>
          <w:color w:val="auto"/>
          <w:kern w:val="0"/>
          <w:sz w:val="32"/>
          <w:szCs w:val="30"/>
        </w:rPr>
        <w:t>（项）：</w:t>
      </w:r>
      <w:r>
        <w:rPr>
          <w:rFonts w:hint="eastAsia" w:ascii="仿宋_GB2312" w:hAnsi="宋体" w:eastAsia="仿宋_GB2312" w:cs="宋体"/>
          <w:color w:val="auto"/>
          <w:kern w:val="0"/>
          <w:sz w:val="32"/>
          <w:szCs w:val="30"/>
          <w:lang w:eastAsia="zh-CN"/>
        </w:rPr>
        <w:t>指</w:t>
      </w:r>
      <w:r>
        <w:rPr>
          <w:rFonts w:hint="eastAsia" w:ascii="仿宋_GB2312" w:hAnsi="微软雅黑" w:eastAsia="仿宋_GB2312" w:cs="仿宋_GB2312"/>
          <w:color w:val="auto"/>
          <w:sz w:val="32"/>
          <w:szCs w:val="32"/>
          <w:shd w:val="clear" w:color="auto" w:fill="FFFFFF"/>
          <w:lang w:eastAsia="zh-CN"/>
        </w:rPr>
        <w:t>市综合行政执法</w:t>
      </w:r>
      <w:r>
        <w:rPr>
          <w:rFonts w:ascii="仿宋_GB2312" w:hAnsi="微软雅黑" w:eastAsia="仿宋_GB2312" w:cs="仿宋_GB2312"/>
          <w:color w:val="auto"/>
          <w:sz w:val="32"/>
          <w:szCs w:val="32"/>
          <w:shd w:val="clear" w:color="auto" w:fill="FFFFFF"/>
        </w:rPr>
        <w:t>局部门</w:t>
      </w:r>
      <w:r>
        <w:rPr>
          <w:rFonts w:hint="eastAsia" w:ascii="仿宋_GB2312" w:hAnsi="微软雅黑" w:eastAsia="仿宋_GB2312" w:cs="仿宋_GB2312"/>
          <w:color w:val="auto"/>
          <w:sz w:val="32"/>
          <w:szCs w:val="32"/>
          <w:shd w:val="clear" w:color="auto" w:fill="FFFFFF"/>
          <w:lang w:eastAsia="zh-CN"/>
        </w:rPr>
        <w:t>加强劳动监察执法方面的支出。</w:t>
      </w:r>
    </w:p>
    <w:p>
      <w:pPr>
        <w:widowControl/>
        <w:spacing w:line="560" w:lineRule="exact"/>
        <w:ind w:firstLine="640" w:firstLineChars="200"/>
        <w:rPr>
          <w:rFonts w:hint="eastAsia" w:ascii="仿宋_GB2312" w:hAnsi="微软雅黑" w:eastAsia="仿宋_GB2312" w:cs="仿宋_GB2312"/>
          <w:color w:val="auto"/>
          <w:sz w:val="32"/>
          <w:szCs w:val="32"/>
          <w:shd w:val="clear" w:color="auto" w:fill="FFFFFF"/>
          <w:lang w:eastAsia="zh-CN"/>
        </w:rPr>
      </w:pPr>
      <w:r>
        <w:rPr>
          <w:rFonts w:hint="eastAsia" w:ascii="仿宋_GB2312" w:hAnsi="微软雅黑" w:eastAsia="仿宋_GB2312" w:cs="仿宋_GB2312"/>
          <w:color w:val="auto"/>
          <w:sz w:val="32"/>
          <w:szCs w:val="32"/>
          <w:shd w:val="clear" w:color="auto" w:fill="FFFFFF"/>
          <w:lang w:eastAsia="zh-CN"/>
        </w:rPr>
        <w:t>社会保险和就业支出（类）行政事业单位离退休（款）事业单位离退休（项）：指事业单位开支的离退休经费。</w:t>
      </w:r>
    </w:p>
    <w:p>
      <w:pPr>
        <w:widowControl/>
        <w:spacing w:line="560" w:lineRule="exact"/>
        <w:ind w:firstLine="640" w:firstLineChars="200"/>
        <w:rPr>
          <w:rFonts w:hint="eastAsia" w:ascii="仿宋_GB2312" w:hAnsi="宋体" w:eastAsia="仿宋_GB2312" w:cs="宋体"/>
          <w:color w:val="auto"/>
          <w:kern w:val="0"/>
          <w:sz w:val="32"/>
          <w:szCs w:val="30"/>
          <w:lang w:val="en-US" w:eastAsia="zh-CN"/>
        </w:rPr>
      </w:pPr>
      <w:r>
        <w:rPr>
          <w:rFonts w:hint="eastAsia" w:ascii="仿宋_GB2312" w:hAnsi="宋体" w:eastAsia="仿宋_GB2312" w:cs="宋体"/>
          <w:color w:val="auto"/>
          <w:kern w:val="0"/>
          <w:sz w:val="32"/>
          <w:szCs w:val="30"/>
        </w:rPr>
        <w:t>社会保障和就业支出（类）行政事业单位</w:t>
      </w:r>
      <w:r>
        <w:rPr>
          <w:rFonts w:hint="eastAsia" w:ascii="仿宋_GB2312" w:hAnsi="宋体" w:eastAsia="仿宋_GB2312" w:cs="宋体"/>
          <w:color w:val="auto"/>
          <w:kern w:val="0"/>
          <w:sz w:val="32"/>
          <w:szCs w:val="30"/>
          <w:lang w:eastAsia="zh-CN"/>
        </w:rPr>
        <w:t>养老支出</w:t>
      </w:r>
      <w:r>
        <w:rPr>
          <w:rFonts w:hint="eastAsia" w:ascii="仿宋_GB2312" w:hAnsi="宋体" w:eastAsia="仿宋_GB2312" w:cs="宋体"/>
          <w:color w:val="auto"/>
          <w:kern w:val="0"/>
          <w:sz w:val="32"/>
          <w:szCs w:val="30"/>
        </w:rPr>
        <w:t>（款）</w:t>
      </w:r>
      <w:r>
        <w:rPr>
          <w:rFonts w:hint="eastAsia" w:ascii="仿宋_GB2312" w:hAnsi="宋体" w:eastAsia="仿宋_GB2312" w:cs="宋体"/>
          <w:color w:val="auto"/>
          <w:kern w:val="0"/>
          <w:sz w:val="32"/>
          <w:szCs w:val="30"/>
          <w:lang w:eastAsia="zh-CN"/>
        </w:rPr>
        <w:t>机关事业单位基本养老保险缴费支出</w:t>
      </w:r>
      <w:r>
        <w:rPr>
          <w:rFonts w:hint="eastAsia" w:ascii="仿宋_GB2312" w:hAnsi="宋体" w:eastAsia="仿宋_GB2312" w:cs="宋体"/>
          <w:color w:val="auto"/>
          <w:kern w:val="0"/>
          <w:sz w:val="32"/>
          <w:szCs w:val="30"/>
        </w:rPr>
        <w:t>（项）：</w:t>
      </w:r>
      <w:r>
        <w:rPr>
          <w:rFonts w:hint="eastAsia" w:ascii="仿宋_GB2312" w:hAnsi="宋体" w:eastAsia="仿宋_GB2312" w:cs="宋体"/>
          <w:color w:val="auto"/>
          <w:kern w:val="0"/>
          <w:sz w:val="32"/>
          <w:szCs w:val="30"/>
          <w:lang w:eastAsia="zh-CN"/>
        </w:rPr>
        <w:t>指用于关事业单位基本养老保险缴费支出。</w:t>
      </w:r>
      <w:r>
        <w:rPr>
          <w:rFonts w:hint="eastAsia" w:ascii="仿宋_GB2312" w:hAnsi="宋体" w:eastAsia="仿宋_GB2312" w:cs="宋体"/>
          <w:color w:val="auto"/>
          <w:kern w:val="0"/>
          <w:sz w:val="32"/>
          <w:szCs w:val="30"/>
          <w:lang w:val="en-US" w:eastAsia="zh-CN"/>
        </w:rPr>
        <w:t xml:space="preserve"> </w:t>
      </w:r>
    </w:p>
    <w:p>
      <w:pPr>
        <w:widowControl/>
        <w:spacing w:line="560" w:lineRule="exact"/>
        <w:ind w:firstLine="640" w:firstLineChars="200"/>
        <w:rPr>
          <w:rFonts w:hint="eastAsia" w:ascii="仿宋_GB2312" w:hAnsi="宋体" w:eastAsia="仿宋_GB2312" w:cs="宋体"/>
          <w:color w:val="auto"/>
          <w:kern w:val="0"/>
          <w:sz w:val="32"/>
          <w:szCs w:val="30"/>
          <w:lang w:val="en-US" w:eastAsia="zh-CN"/>
        </w:rPr>
      </w:pPr>
      <w:r>
        <w:rPr>
          <w:rFonts w:hint="eastAsia" w:ascii="仿宋_GB2312" w:hAnsi="宋体" w:eastAsia="仿宋_GB2312" w:cs="宋体"/>
          <w:color w:val="auto"/>
          <w:kern w:val="0"/>
          <w:sz w:val="32"/>
          <w:szCs w:val="30"/>
        </w:rPr>
        <w:t>社会保障和就业支出（类）</w:t>
      </w:r>
      <w:r>
        <w:rPr>
          <w:rFonts w:hint="eastAsia" w:ascii="仿宋_GB2312" w:hAnsi="宋体" w:eastAsia="仿宋_GB2312" w:cs="宋体"/>
          <w:color w:val="auto"/>
          <w:kern w:val="0"/>
          <w:sz w:val="32"/>
          <w:szCs w:val="30"/>
          <w:lang w:eastAsia="zh-CN"/>
        </w:rPr>
        <w:t>抚恤</w:t>
      </w:r>
      <w:r>
        <w:rPr>
          <w:rFonts w:hint="eastAsia" w:ascii="仿宋_GB2312" w:hAnsi="宋体" w:eastAsia="仿宋_GB2312" w:cs="宋体"/>
          <w:color w:val="auto"/>
          <w:kern w:val="0"/>
          <w:sz w:val="32"/>
          <w:szCs w:val="30"/>
        </w:rPr>
        <w:t>（款）</w:t>
      </w:r>
      <w:r>
        <w:rPr>
          <w:rFonts w:hint="eastAsia" w:ascii="仿宋_GB2312" w:hAnsi="宋体" w:eastAsia="仿宋_GB2312" w:cs="宋体"/>
          <w:color w:val="auto"/>
          <w:kern w:val="0"/>
          <w:sz w:val="32"/>
          <w:szCs w:val="30"/>
          <w:lang w:eastAsia="zh-CN"/>
        </w:rPr>
        <w:t>死亡抚恤</w:t>
      </w:r>
      <w:r>
        <w:rPr>
          <w:rFonts w:hint="eastAsia" w:ascii="仿宋_GB2312" w:hAnsi="宋体" w:eastAsia="仿宋_GB2312" w:cs="宋体"/>
          <w:color w:val="auto"/>
          <w:kern w:val="0"/>
          <w:sz w:val="32"/>
          <w:szCs w:val="30"/>
        </w:rPr>
        <w:t>（项）：</w:t>
      </w:r>
      <w:r>
        <w:rPr>
          <w:rFonts w:hint="eastAsia" w:ascii="仿宋_GB2312" w:hAnsi="宋体" w:eastAsia="仿宋_GB2312" w:cs="宋体"/>
          <w:color w:val="auto"/>
          <w:kern w:val="0"/>
          <w:sz w:val="32"/>
          <w:szCs w:val="30"/>
          <w:lang w:eastAsia="zh-CN"/>
        </w:rPr>
        <w:t>指用于烈士和牺牲、病故人员家属的一次性和定期抚恤金以及丧葬补助费。</w:t>
      </w:r>
    </w:p>
    <w:p>
      <w:pPr>
        <w:widowControl/>
        <w:spacing w:line="560" w:lineRule="exact"/>
        <w:ind w:firstLine="640" w:firstLineChars="200"/>
        <w:rPr>
          <w:rFonts w:hint="eastAsia"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社会保障和就业支出（类）</w:t>
      </w:r>
      <w:r>
        <w:rPr>
          <w:rFonts w:hint="eastAsia" w:ascii="仿宋_GB2312" w:hAnsi="宋体" w:eastAsia="仿宋_GB2312" w:cs="宋体"/>
          <w:color w:val="auto"/>
          <w:kern w:val="0"/>
          <w:sz w:val="32"/>
          <w:szCs w:val="30"/>
          <w:lang w:eastAsia="zh-CN"/>
        </w:rPr>
        <w:t>抚恤</w:t>
      </w:r>
      <w:r>
        <w:rPr>
          <w:rFonts w:hint="eastAsia" w:ascii="仿宋_GB2312" w:hAnsi="宋体" w:eastAsia="仿宋_GB2312" w:cs="宋体"/>
          <w:color w:val="auto"/>
          <w:kern w:val="0"/>
          <w:sz w:val="32"/>
          <w:szCs w:val="30"/>
        </w:rPr>
        <w:t>（款）</w:t>
      </w:r>
      <w:r>
        <w:rPr>
          <w:rFonts w:hint="eastAsia" w:ascii="仿宋_GB2312" w:hAnsi="宋体" w:eastAsia="仿宋_GB2312" w:cs="宋体"/>
          <w:color w:val="auto"/>
          <w:kern w:val="0"/>
          <w:sz w:val="32"/>
          <w:szCs w:val="30"/>
          <w:lang w:eastAsia="zh-CN"/>
        </w:rPr>
        <w:t>其他优抚支出</w:t>
      </w:r>
      <w:r>
        <w:rPr>
          <w:rFonts w:hint="eastAsia" w:ascii="仿宋_GB2312" w:hAnsi="宋体" w:eastAsia="仿宋_GB2312" w:cs="宋体"/>
          <w:color w:val="auto"/>
          <w:kern w:val="0"/>
          <w:sz w:val="32"/>
          <w:szCs w:val="30"/>
        </w:rPr>
        <w:t>（项）：指机关事业单位用于优抚对象的支出。</w:t>
      </w:r>
    </w:p>
    <w:p>
      <w:pPr>
        <w:widowControl/>
        <w:spacing w:line="560" w:lineRule="exact"/>
        <w:ind w:firstLine="640" w:firstLineChars="200"/>
        <w:rPr>
          <w:rFonts w:hint="eastAsia" w:ascii="仿宋_GB2312" w:hAnsi="宋体" w:eastAsia="仿宋_GB2312" w:cs="宋体"/>
          <w:color w:val="auto"/>
          <w:kern w:val="0"/>
          <w:sz w:val="32"/>
          <w:szCs w:val="30"/>
          <w:lang w:eastAsia="zh-CN"/>
        </w:rPr>
      </w:pPr>
      <w:r>
        <w:rPr>
          <w:rFonts w:hint="eastAsia" w:ascii="仿宋_GB2312" w:hAnsi="宋体" w:eastAsia="仿宋_GB2312" w:cs="宋体"/>
          <w:color w:val="auto"/>
          <w:kern w:val="0"/>
          <w:sz w:val="32"/>
          <w:szCs w:val="30"/>
          <w:lang w:eastAsia="zh-CN"/>
        </w:rPr>
        <w:t>卫生健康支出（类）公共卫生（款）卫生监督机构（项）：指</w:t>
      </w:r>
      <w:r>
        <w:rPr>
          <w:rFonts w:hint="eastAsia" w:ascii="仿宋_GB2312" w:hAnsi="微软雅黑" w:eastAsia="仿宋_GB2312" w:cs="仿宋_GB2312"/>
          <w:color w:val="auto"/>
          <w:sz w:val="32"/>
          <w:szCs w:val="32"/>
          <w:shd w:val="clear" w:color="auto" w:fill="FFFFFF"/>
          <w:lang w:eastAsia="zh-CN"/>
        </w:rPr>
        <w:t>市综合行政执法</w:t>
      </w:r>
      <w:r>
        <w:rPr>
          <w:rFonts w:ascii="仿宋_GB2312" w:hAnsi="微软雅黑" w:eastAsia="仿宋_GB2312" w:cs="仿宋_GB2312"/>
          <w:color w:val="auto"/>
          <w:sz w:val="32"/>
          <w:szCs w:val="32"/>
          <w:shd w:val="clear" w:color="auto" w:fill="FFFFFF"/>
        </w:rPr>
        <w:t>局部门</w:t>
      </w:r>
      <w:r>
        <w:rPr>
          <w:rFonts w:hint="eastAsia" w:ascii="仿宋_GB2312" w:hAnsi="微软雅黑" w:eastAsia="仿宋_GB2312" w:cs="仿宋_GB2312"/>
          <w:color w:val="auto"/>
          <w:sz w:val="32"/>
          <w:szCs w:val="32"/>
          <w:shd w:val="clear" w:color="auto" w:fill="FFFFFF"/>
          <w:lang w:eastAsia="zh-CN"/>
        </w:rPr>
        <w:t>卫生监督执法机构的支出。</w:t>
      </w:r>
    </w:p>
    <w:p>
      <w:pPr>
        <w:widowControl/>
        <w:spacing w:line="560" w:lineRule="exact"/>
        <w:ind w:firstLine="640" w:firstLineChars="200"/>
        <w:rPr>
          <w:rFonts w:hint="eastAsia" w:ascii="仿宋_GB2312" w:hAnsi="宋体" w:eastAsia="仿宋_GB2312" w:cs="宋体"/>
          <w:color w:val="auto"/>
          <w:kern w:val="0"/>
          <w:sz w:val="32"/>
          <w:szCs w:val="30"/>
        </w:rPr>
      </w:pPr>
      <w:r>
        <w:rPr>
          <w:rFonts w:hint="eastAsia" w:ascii="仿宋_GB2312" w:hAnsi="宋体" w:eastAsia="仿宋_GB2312" w:cs="宋体"/>
          <w:color w:val="auto"/>
          <w:kern w:val="0"/>
          <w:sz w:val="32"/>
          <w:szCs w:val="30"/>
          <w:lang w:eastAsia="zh-CN"/>
        </w:rPr>
        <w:t>卫生健康支出</w:t>
      </w:r>
      <w:r>
        <w:rPr>
          <w:rFonts w:hint="eastAsia" w:ascii="仿宋_GB2312" w:hAnsi="宋体" w:eastAsia="仿宋_GB2312" w:cs="宋体"/>
          <w:color w:val="auto"/>
          <w:kern w:val="0"/>
          <w:sz w:val="32"/>
          <w:szCs w:val="30"/>
        </w:rPr>
        <w:t>（类）行政事业单位医疗（款）行政单位医疗（项）：指财政部门集中安排的行政单位基本医疗保险缴费经费，未参加医疗保险的行政单位的公费医疗经费，按照国家规定享受离休人员、红军老战士待遇人员的医疗经费。</w:t>
      </w:r>
    </w:p>
    <w:p>
      <w:pPr>
        <w:widowControl/>
        <w:spacing w:line="560" w:lineRule="exact"/>
        <w:ind w:firstLine="640" w:firstLineChars="200"/>
        <w:rPr>
          <w:rFonts w:hint="eastAsia" w:ascii="仿宋_GB2312" w:hAnsi="宋体" w:eastAsia="仿宋_GB2312" w:cs="宋体"/>
          <w:color w:val="auto"/>
          <w:kern w:val="0"/>
          <w:sz w:val="32"/>
          <w:szCs w:val="30"/>
        </w:rPr>
      </w:pPr>
      <w:r>
        <w:rPr>
          <w:rFonts w:hint="eastAsia" w:ascii="仿宋_GB2312" w:hAnsi="宋体" w:eastAsia="仿宋_GB2312" w:cs="宋体"/>
          <w:color w:val="auto"/>
          <w:kern w:val="0"/>
          <w:sz w:val="32"/>
          <w:szCs w:val="30"/>
          <w:lang w:eastAsia="zh-CN"/>
        </w:rPr>
        <w:t>卫生健康支出</w:t>
      </w:r>
      <w:r>
        <w:rPr>
          <w:rFonts w:hint="eastAsia" w:ascii="仿宋_GB2312" w:hAnsi="宋体" w:eastAsia="仿宋_GB2312" w:cs="宋体"/>
          <w:color w:val="auto"/>
          <w:kern w:val="0"/>
          <w:sz w:val="32"/>
          <w:szCs w:val="30"/>
        </w:rPr>
        <w:t>（类）行政事业单位医疗（款）</w:t>
      </w:r>
      <w:r>
        <w:rPr>
          <w:rFonts w:hint="eastAsia" w:ascii="仿宋_GB2312" w:hAnsi="宋体" w:eastAsia="仿宋_GB2312" w:cs="宋体"/>
          <w:color w:val="auto"/>
          <w:kern w:val="0"/>
          <w:sz w:val="32"/>
          <w:szCs w:val="30"/>
          <w:lang w:eastAsia="zh-CN"/>
        </w:rPr>
        <w:t>事业</w:t>
      </w:r>
      <w:r>
        <w:rPr>
          <w:rFonts w:hint="eastAsia" w:ascii="仿宋_GB2312" w:hAnsi="宋体" w:eastAsia="仿宋_GB2312" w:cs="宋体"/>
          <w:color w:val="auto"/>
          <w:kern w:val="0"/>
          <w:sz w:val="32"/>
          <w:szCs w:val="30"/>
        </w:rPr>
        <w:t>单位医疗（项）：指财政部门集中安排的</w:t>
      </w:r>
      <w:r>
        <w:rPr>
          <w:rFonts w:hint="eastAsia" w:ascii="仿宋_GB2312" w:hAnsi="宋体" w:eastAsia="仿宋_GB2312" w:cs="宋体"/>
          <w:color w:val="auto"/>
          <w:kern w:val="0"/>
          <w:sz w:val="32"/>
          <w:szCs w:val="30"/>
          <w:lang w:eastAsia="zh-CN"/>
        </w:rPr>
        <w:t>事业</w:t>
      </w:r>
      <w:r>
        <w:rPr>
          <w:rFonts w:hint="eastAsia" w:ascii="仿宋_GB2312" w:hAnsi="宋体" w:eastAsia="仿宋_GB2312" w:cs="宋体"/>
          <w:color w:val="auto"/>
          <w:kern w:val="0"/>
          <w:sz w:val="32"/>
          <w:szCs w:val="30"/>
        </w:rPr>
        <w:t>单位基本医疗保险缴费经费</w:t>
      </w:r>
      <w:r>
        <w:rPr>
          <w:rFonts w:hint="eastAsia" w:ascii="仿宋_GB2312" w:hAnsi="宋体" w:eastAsia="仿宋_GB2312" w:cs="宋体"/>
          <w:color w:val="auto"/>
          <w:kern w:val="0"/>
          <w:sz w:val="32"/>
          <w:szCs w:val="30"/>
          <w:lang w:eastAsia="zh-CN"/>
        </w:rPr>
        <w:t>，</w:t>
      </w:r>
      <w:r>
        <w:rPr>
          <w:rFonts w:hint="eastAsia" w:ascii="仿宋_GB2312" w:hAnsi="宋体" w:eastAsia="仿宋_GB2312" w:cs="宋体"/>
          <w:color w:val="auto"/>
          <w:kern w:val="0"/>
          <w:sz w:val="32"/>
          <w:szCs w:val="30"/>
        </w:rPr>
        <w:t>未参加医疗保险的</w:t>
      </w:r>
      <w:r>
        <w:rPr>
          <w:rFonts w:hint="eastAsia" w:ascii="仿宋_GB2312" w:hAnsi="宋体" w:eastAsia="仿宋_GB2312" w:cs="宋体"/>
          <w:color w:val="auto"/>
          <w:kern w:val="0"/>
          <w:sz w:val="32"/>
          <w:szCs w:val="30"/>
          <w:lang w:eastAsia="zh-CN"/>
        </w:rPr>
        <w:t>事业</w:t>
      </w:r>
      <w:r>
        <w:rPr>
          <w:rFonts w:hint="eastAsia" w:ascii="仿宋_GB2312" w:hAnsi="宋体" w:eastAsia="仿宋_GB2312" w:cs="宋体"/>
          <w:color w:val="auto"/>
          <w:kern w:val="0"/>
          <w:sz w:val="32"/>
          <w:szCs w:val="30"/>
        </w:rPr>
        <w:t>单位的公费医疗经费，按照国家规定享受离休人员待遇的医疗经费。</w:t>
      </w:r>
    </w:p>
    <w:p>
      <w:pPr>
        <w:widowControl/>
        <w:spacing w:line="560" w:lineRule="exact"/>
        <w:ind w:firstLine="640" w:firstLineChars="200"/>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lang w:eastAsia="zh-CN"/>
        </w:rPr>
        <w:t>卫生健康支出</w:t>
      </w:r>
      <w:r>
        <w:rPr>
          <w:rFonts w:hint="eastAsia" w:ascii="仿宋_GB2312" w:hAnsi="宋体" w:eastAsia="仿宋_GB2312" w:cs="宋体"/>
          <w:color w:val="auto"/>
          <w:kern w:val="0"/>
          <w:sz w:val="32"/>
          <w:szCs w:val="30"/>
        </w:rPr>
        <w:t>（类）行政事业单位医疗（款）公务员医疗补助（项）：指财政部门集中安排的公务员医疗补助经费。</w:t>
      </w:r>
    </w:p>
    <w:p>
      <w:pPr>
        <w:widowControl/>
        <w:spacing w:line="560" w:lineRule="exact"/>
        <w:ind w:firstLine="640" w:firstLineChars="200"/>
        <w:rPr>
          <w:rFonts w:hint="eastAsia"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城乡社区支出（类）城乡社区管理事务（款）</w:t>
      </w:r>
      <w:r>
        <w:rPr>
          <w:rFonts w:hint="eastAsia" w:ascii="仿宋_GB2312" w:hAnsi="宋体" w:eastAsia="仿宋_GB2312" w:cs="宋体"/>
          <w:color w:val="auto"/>
          <w:kern w:val="0"/>
          <w:sz w:val="32"/>
          <w:szCs w:val="30"/>
          <w:lang w:eastAsia="zh-CN"/>
        </w:rPr>
        <w:t>城管执法</w:t>
      </w:r>
      <w:r>
        <w:rPr>
          <w:rFonts w:hint="eastAsia" w:ascii="仿宋_GB2312" w:hAnsi="宋体" w:eastAsia="仿宋_GB2312" w:cs="宋体"/>
          <w:color w:val="auto"/>
          <w:kern w:val="0"/>
          <w:sz w:val="32"/>
          <w:szCs w:val="30"/>
        </w:rPr>
        <w:t>（项）：指综合行政执法、加强城市市容和环境卫生管理等方面的支出。</w:t>
      </w:r>
    </w:p>
    <w:p>
      <w:pPr>
        <w:widowControl/>
        <w:spacing w:line="560" w:lineRule="exact"/>
        <w:ind w:firstLine="640" w:firstLineChars="200"/>
        <w:rPr>
          <w:rFonts w:hint="eastAsia"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城乡社区支出（类）城乡社区公共设施（款）小城镇基础设施建设（项）：指</w:t>
      </w:r>
      <w:r>
        <w:rPr>
          <w:rFonts w:hint="eastAsia" w:ascii="仿宋_GB2312" w:hAnsi="宋体" w:eastAsia="仿宋_GB2312" w:cs="宋体"/>
          <w:color w:val="auto"/>
          <w:kern w:val="0"/>
          <w:sz w:val="32"/>
          <w:szCs w:val="30"/>
          <w:lang w:eastAsia="zh-CN"/>
        </w:rPr>
        <w:t>综合行政执法局</w:t>
      </w:r>
      <w:r>
        <w:rPr>
          <w:rFonts w:hint="eastAsia" w:ascii="仿宋_GB2312" w:hAnsi="宋体" w:eastAsia="仿宋_GB2312" w:cs="宋体"/>
          <w:color w:val="auto"/>
          <w:kern w:val="0"/>
          <w:sz w:val="32"/>
          <w:szCs w:val="30"/>
        </w:rPr>
        <w:t>用于路、汽、水、电等基本建设方面的支出。</w:t>
      </w:r>
    </w:p>
    <w:p>
      <w:pPr>
        <w:widowControl/>
        <w:spacing w:line="560" w:lineRule="exact"/>
        <w:ind w:firstLine="640" w:firstLineChars="200"/>
        <w:rPr>
          <w:rFonts w:hint="eastAsia" w:ascii="仿宋_GB2312" w:hAnsi="宋体" w:eastAsia="仿宋_GB2312" w:cs="宋体"/>
          <w:color w:val="auto"/>
          <w:kern w:val="0"/>
          <w:sz w:val="32"/>
          <w:szCs w:val="30"/>
          <w:lang w:eastAsia="zh-CN"/>
        </w:rPr>
      </w:pPr>
      <w:r>
        <w:rPr>
          <w:rFonts w:hint="eastAsia" w:ascii="仿宋_GB2312" w:hAnsi="宋体" w:eastAsia="仿宋_GB2312" w:cs="宋体"/>
          <w:color w:val="auto"/>
          <w:kern w:val="0"/>
          <w:sz w:val="32"/>
          <w:szCs w:val="30"/>
          <w:lang w:val="en-US" w:eastAsia="zh-CN"/>
        </w:rPr>
        <w:t>城乡社区支出</w:t>
      </w:r>
      <w:r>
        <w:rPr>
          <w:rFonts w:hint="eastAsia" w:ascii="仿宋_GB2312" w:hAnsi="宋体" w:eastAsia="仿宋_GB2312" w:cs="宋体"/>
          <w:color w:val="auto"/>
          <w:kern w:val="0"/>
          <w:sz w:val="32"/>
          <w:szCs w:val="30"/>
        </w:rPr>
        <w:t>（类）</w:t>
      </w:r>
      <w:r>
        <w:rPr>
          <w:rFonts w:hint="eastAsia" w:ascii="仿宋_GB2312" w:hAnsi="宋体" w:eastAsia="仿宋_GB2312" w:cs="宋体"/>
          <w:color w:val="auto"/>
          <w:kern w:val="0"/>
          <w:sz w:val="32"/>
          <w:szCs w:val="30"/>
          <w:lang w:eastAsia="zh-CN"/>
        </w:rPr>
        <w:t>城乡社区公共设施</w:t>
      </w:r>
      <w:r>
        <w:rPr>
          <w:rFonts w:hint="eastAsia" w:ascii="仿宋_GB2312" w:hAnsi="宋体" w:eastAsia="仿宋_GB2312" w:cs="宋体"/>
          <w:color w:val="auto"/>
          <w:kern w:val="0"/>
          <w:sz w:val="32"/>
          <w:szCs w:val="30"/>
        </w:rPr>
        <w:t>（款）</w:t>
      </w:r>
      <w:r>
        <w:rPr>
          <w:rFonts w:hint="eastAsia" w:ascii="仿宋_GB2312" w:hAnsi="宋体" w:eastAsia="仿宋_GB2312" w:cs="宋体"/>
          <w:color w:val="auto"/>
          <w:kern w:val="0"/>
          <w:sz w:val="32"/>
          <w:szCs w:val="30"/>
          <w:lang w:eastAsia="zh-CN"/>
        </w:rPr>
        <w:t>其他城乡社区公共设施支出（项）：</w:t>
      </w:r>
      <w:r>
        <w:rPr>
          <w:rFonts w:hint="eastAsia" w:ascii="仿宋_GB2312" w:hAnsi="宋体" w:eastAsia="仿宋_GB2312" w:cs="宋体"/>
          <w:color w:val="auto"/>
          <w:kern w:val="0"/>
          <w:sz w:val="32"/>
          <w:szCs w:val="30"/>
        </w:rPr>
        <w:t>指</w:t>
      </w:r>
      <w:r>
        <w:rPr>
          <w:rFonts w:hint="eastAsia" w:ascii="仿宋_GB2312" w:hAnsi="宋体" w:eastAsia="仿宋_GB2312" w:cs="宋体"/>
          <w:color w:val="auto"/>
          <w:kern w:val="0"/>
          <w:sz w:val="32"/>
          <w:szCs w:val="30"/>
          <w:lang w:eastAsia="zh-CN"/>
        </w:rPr>
        <w:t>综合行政执法局其他城乡公共设施维修养护支出。</w:t>
      </w:r>
    </w:p>
    <w:p>
      <w:pPr>
        <w:widowControl/>
        <w:spacing w:line="560" w:lineRule="exact"/>
        <w:ind w:firstLine="640" w:firstLineChars="200"/>
        <w:rPr>
          <w:rFonts w:hint="eastAsia"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城乡社区支出（类）城乡社区环境卫生（款）城乡社区环境卫生（项）：指</w:t>
      </w:r>
      <w:r>
        <w:rPr>
          <w:rFonts w:hint="eastAsia" w:ascii="仿宋_GB2312" w:hAnsi="宋体" w:eastAsia="仿宋_GB2312" w:cs="宋体"/>
          <w:color w:val="auto"/>
          <w:kern w:val="0"/>
          <w:sz w:val="32"/>
          <w:szCs w:val="30"/>
          <w:lang w:eastAsia="zh-CN"/>
        </w:rPr>
        <w:t>综合行政执法局</w:t>
      </w:r>
      <w:r>
        <w:rPr>
          <w:rFonts w:hint="eastAsia" w:ascii="仿宋_GB2312" w:hAnsi="宋体" w:eastAsia="仿宋_GB2312" w:cs="宋体"/>
          <w:color w:val="auto"/>
          <w:kern w:val="0"/>
          <w:sz w:val="32"/>
          <w:szCs w:val="30"/>
        </w:rPr>
        <w:t>用于道路清扫、垃圾清运与处理、公厕建设与维护、园林绿化等方面的支出。</w:t>
      </w:r>
    </w:p>
    <w:p>
      <w:pPr>
        <w:widowControl/>
        <w:spacing w:line="560" w:lineRule="exact"/>
        <w:ind w:firstLine="640" w:firstLineChars="200"/>
        <w:rPr>
          <w:rFonts w:hint="eastAsia" w:ascii="仿宋_GB2312" w:hAnsi="微软雅黑" w:eastAsia="仿宋_GB2312" w:cs="仿宋_GB2312"/>
          <w:color w:val="auto"/>
          <w:sz w:val="32"/>
          <w:szCs w:val="32"/>
          <w:shd w:val="clear" w:color="auto" w:fill="FFFFFF"/>
          <w:lang w:eastAsia="zh-CN"/>
        </w:rPr>
      </w:pPr>
      <w:r>
        <w:rPr>
          <w:rFonts w:hint="eastAsia" w:ascii="仿宋_GB2312" w:hAnsi="宋体" w:eastAsia="仿宋_GB2312" w:cs="宋体"/>
          <w:color w:val="auto"/>
          <w:kern w:val="0"/>
          <w:sz w:val="32"/>
          <w:szCs w:val="30"/>
          <w:lang w:eastAsia="zh-CN"/>
        </w:rPr>
        <w:t>农林水支出（类）农业农村（款）执法监督（项）：指</w:t>
      </w:r>
      <w:r>
        <w:rPr>
          <w:rFonts w:hint="eastAsia" w:ascii="仿宋_GB2312" w:hAnsi="微软雅黑" w:eastAsia="仿宋_GB2312" w:cs="仿宋_GB2312"/>
          <w:color w:val="auto"/>
          <w:sz w:val="32"/>
          <w:szCs w:val="32"/>
          <w:shd w:val="clear" w:color="auto" w:fill="FFFFFF"/>
          <w:lang w:eastAsia="zh-CN"/>
        </w:rPr>
        <w:t>市综合行政执法</w:t>
      </w:r>
      <w:r>
        <w:rPr>
          <w:rFonts w:ascii="仿宋_GB2312" w:hAnsi="微软雅黑" w:eastAsia="仿宋_GB2312" w:cs="仿宋_GB2312"/>
          <w:color w:val="auto"/>
          <w:sz w:val="32"/>
          <w:szCs w:val="32"/>
          <w:shd w:val="clear" w:color="auto" w:fill="FFFFFF"/>
        </w:rPr>
        <w:t>局部门</w:t>
      </w:r>
      <w:r>
        <w:rPr>
          <w:rFonts w:hint="eastAsia" w:ascii="仿宋_GB2312" w:hAnsi="微软雅黑" w:eastAsia="仿宋_GB2312" w:cs="仿宋_GB2312"/>
          <w:color w:val="auto"/>
          <w:sz w:val="32"/>
          <w:szCs w:val="32"/>
          <w:shd w:val="clear" w:color="auto" w:fill="FFFFFF"/>
          <w:lang w:eastAsia="zh-CN"/>
        </w:rPr>
        <w:t>农业农村执法监督方面的支出。</w:t>
      </w:r>
    </w:p>
    <w:p>
      <w:pPr>
        <w:widowControl/>
        <w:spacing w:line="560" w:lineRule="exact"/>
        <w:ind w:firstLine="640" w:firstLineChars="200"/>
        <w:rPr>
          <w:rFonts w:hint="eastAsia" w:ascii="仿宋_GB2312" w:hAnsi="微软雅黑" w:eastAsia="仿宋_GB2312" w:cs="仿宋_GB2312"/>
          <w:color w:val="auto"/>
          <w:sz w:val="32"/>
          <w:szCs w:val="32"/>
          <w:shd w:val="clear" w:color="auto" w:fill="FFFFFF"/>
          <w:lang w:eastAsia="zh-CN"/>
        </w:rPr>
      </w:pPr>
      <w:r>
        <w:rPr>
          <w:rFonts w:hint="eastAsia" w:ascii="仿宋_GB2312" w:hAnsi="宋体" w:eastAsia="仿宋_GB2312" w:cs="宋体"/>
          <w:color w:val="auto"/>
          <w:kern w:val="0"/>
          <w:sz w:val="32"/>
          <w:szCs w:val="30"/>
          <w:lang w:eastAsia="zh-CN"/>
        </w:rPr>
        <w:t>农林水支出（类）农业农村（款）行业业务管理（项）：</w:t>
      </w:r>
      <w:r>
        <w:rPr>
          <w:rFonts w:ascii="仿宋_GB2312" w:hAnsi="微软雅黑" w:eastAsia="仿宋_GB2312" w:cs="仿宋_GB2312"/>
          <w:color w:val="auto"/>
          <w:sz w:val="32"/>
          <w:szCs w:val="32"/>
          <w:shd w:val="clear" w:color="auto" w:fill="FFFFFF"/>
        </w:rPr>
        <w:t>指用于</w:t>
      </w:r>
      <w:r>
        <w:rPr>
          <w:rFonts w:hint="eastAsia" w:ascii="仿宋_GB2312" w:hAnsi="微软雅黑" w:eastAsia="仿宋_GB2312" w:cs="仿宋_GB2312"/>
          <w:color w:val="auto"/>
          <w:sz w:val="32"/>
          <w:szCs w:val="32"/>
          <w:shd w:val="clear" w:color="auto" w:fill="FFFFFF"/>
          <w:lang w:eastAsia="zh-CN"/>
        </w:rPr>
        <w:t>市综合行政执法</w:t>
      </w:r>
      <w:r>
        <w:rPr>
          <w:rFonts w:ascii="仿宋_GB2312" w:hAnsi="微软雅黑" w:eastAsia="仿宋_GB2312" w:cs="仿宋_GB2312"/>
          <w:color w:val="auto"/>
          <w:sz w:val="32"/>
          <w:szCs w:val="32"/>
          <w:shd w:val="clear" w:color="auto" w:fill="FFFFFF"/>
        </w:rPr>
        <w:t>局部门</w:t>
      </w:r>
      <w:r>
        <w:rPr>
          <w:rFonts w:hint="eastAsia" w:ascii="仿宋_GB2312" w:hAnsi="微软雅黑" w:eastAsia="仿宋_GB2312" w:cs="仿宋_GB2312"/>
          <w:color w:val="auto"/>
          <w:sz w:val="32"/>
          <w:szCs w:val="32"/>
          <w:shd w:val="clear" w:color="auto" w:fill="FFFFFF"/>
          <w:lang w:eastAsia="zh-CN"/>
        </w:rPr>
        <w:t>农业执法日常管理支出。</w:t>
      </w:r>
    </w:p>
    <w:p>
      <w:pPr>
        <w:widowControl/>
        <w:spacing w:line="560" w:lineRule="exact"/>
        <w:ind w:firstLine="640" w:firstLineChars="200"/>
        <w:rPr>
          <w:rFonts w:hint="eastAsia" w:ascii="仿宋_GB2312" w:hAnsi="微软雅黑" w:eastAsia="仿宋_GB2312" w:cs="仿宋_GB2312"/>
          <w:color w:val="auto"/>
          <w:sz w:val="32"/>
          <w:szCs w:val="32"/>
          <w:shd w:val="clear" w:color="auto" w:fill="FFFFFF"/>
          <w:lang w:eastAsia="zh-CN"/>
        </w:rPr>
      </w:pPr>
      <w:r>
        <w:rPr>
          <w:rFonts w:hint="eastAsia" w:ascii="仿宋_GB2312" w:hAnsi="宋体" w:eastAsia="仿宋_GB2312" w:cs="宋体"/>
          <w:color w:val="auto"/>
          <w:kern w:val="0"/>
          <w:sz w:val="32"/>
          <w:szCs w:val="30"/>
          <w:lang w:eastAsia="zh-CN"/>
        </w:rPr>
        <w:t>农林水支出（类）农业农村（款）其他农业农村支出（项）：</w:t>
      </w:r>
      <w:r>
        <w:rPr>
          <w:rFonts w:ascii="仿宋_GB2312" w:hAnsi="微软雅黑" w:eastAsia="仿宋_GB2312" w:cs="仿宋_GB2312"/>
          <w:color w:val="auto"/>
          <w:sz w:val="32"/>
          <w:szCs w:val="32"/>
          <w:shd w:val="clear" w:color="auto" w:fill="FFFFFF"/>
        </w:rPr>
        <w:t>指用于</w:t>
      </w:r>
      <w:r>
        <w:rPr>
          <w:rFonts w:hint="eastAsia" w:ascii="仿宋_GB2312" w:hAnsi="微软雅黑" w:eastAsia="仿宋_GB2312" w:cs="仿宋_GB2312"/>
          <w:color w:val="auto"/>
          <w:sz w:val="32"/>
          <w:szCs w:val="32"/>
          <w:shd w:val="clear" w:color="auto" w:fill="FFFFFF"/>
          <w:lang w:eastAsia="zh-CN"/>
        </w:rPr>
        <w:t>琼海市综合行政执法</w:t>
      </w:r>
      <w:r>
        <w:rPr>
          <w:rFonts w:ascii="仿宋_GB2312" w:hAnsi="微软雅黑" w:eastAsia="仿宋_GB2312" w:cs="仿宋_GB2312"/>
          <w:color w:val="auto"/>
          <w:sz w:val="32"/>
          <w:szCs w:val="32"/>
          <w:shd w:val="clear" w:color="auto" w:fill="FFFFFF"/>
        </w:rPr>
        <w:t>局部门</w:t>
      </w:r>
      <w:r>
        <w:rPr>
          <w:rFonts w:hint="eastAsia" w:ascii="仿宋_GB2312" w:hAnsi="微软雅黑" w:eastAsia="仿宋_GB2312" w:cs="仿宋_GB2312"/>
          <w:color w:val="auto"/>
          <w:sz w:val="32"/>
          <w:szCs w:val="32"/>
          <w:shd w:val="clear" w:color="auto" w:fill="FFFFFF"/>
          <w:lang w:eastAsia="zh-CN"/>
        </w:rPr>
        <w:t>农业执法农机安全检验支出。</w:t>
      </w:r>
    </w:p>
    <w:p>
      <w:pPr>
        <w:widowControl/>
        <w:spacing w:line="560" w:lineRule="exact"/>
        <w:ind w:firstLine="640" w:firstLineChars="200"/>
        <w:rPr>
          <w:rFonts w:hint="eastAsia" w:ascii="仿宋_GB2312" w:hAnsi="宋体" w:eastAsia="仿宋_GB2312" w:cs="宋体"/>
          <w:color w:val="auto"/>
          <w:kern w:val="0"/>
          <w:sz w:val="32"/>
          <w:szCs w:val="30"/>
        </w:rPr>
      </w:pPr>
      <w:r>
        <w:rPr>
          <w:rFonts w:hint="eastAsia" w:ascii="仿宋_GB2312" w:hAnsi="宋体" w:eastAsia="仿宋_GB2312" w:cs="宋体"/>
          <w:color w:val="auto"/>
          <w:kern w:val="0"/>
          <w:sz w:val="32"/>
          <w:szCs w:val="30"/>
          <w:lang w:eastAsia="zh-CN"/>
        </w:rPr>
        <w:t>农林水支出</w:t>
      </w:r>
      <w:r>
        <w:rPr>
          <w:rFonts w:hint="eastAsia" w:ascii="仿宋_GB2312" w:hAnsi="宋体" w:eastAsia="仿宋_GB2312" w:cs="宋体"/>
          <w:color w:val="auto"/>
          <w:kern w:val="0"/>
          <w:sz w:val="32"/>
          <w:szCs w:val="30"/>
        </w:rPr>
        <w:t>（类）</w:t>
      </w:r>
      <w:r>
        <w:rPr>
          <w:rFonts w:hint="eastAsia" w:ascii="仿宋_GB2312" w:hAnsi="宋体" w:eastAsia="仿宋_GB2312" w:cs="宋体"/>
          <w:color w:val="auto"/>
          <w:kern w:val="0"/>
          <w:sz w:val="32"/>
          <w:szCs w:val="30"/>
          <w:lang w:eastAsia="zh-CN"/>
        </w:rPr>
        <w:t>普惠金融发展支出</w:t>
      </w:r>
      <w:r>
        <w:rPr>
          <w:rFonts w:hint="eastAsia" w:ascii="仿宋_GB2312" w:hAnsi="宋体" w:eastAsia="仿宋_GB2312" w:cs="宋体"/>
          <w:color w:val="auto"/>
          <w:kern w:val="0"/>
          <w:sz w:val="32"/>
          <w:szCs w:val="30"/>
        </w:rPr>
        <w:t>（款）其他</w:t>
      </w:r>
      <w:r>
        <w:rPr>
          <w:rFonts w:hint="eastAsia" w:ascii="仿宋_GB2312" w:hAnsi="宋体" w:eastAsia="仿宋_GB2312" w:cs="宋体"/>
          <w:color w:val="auto"/>
          <w:kern w:val="0"/>
          <w:sz w:val="32"/>
          <w:szCs w:val="30"/>
          <w:lang w:eastAsia="zh-CN"/>
        </w:rPr>
        <w:t>普惠金融发展支出</w:t>
      </w:r>
      <w:r>
        <w:rPr>
          <w:rFonts w:hint="eastAsia" w:ascii="仿宋_GB2312" w:hAnsi="宋体" w:eastAsia="仿宋_GB2312" w:cs="宋体"/>
          <w:color w:val="auto"/>
          <w:kern w:val="0"/>
          <w:sz w:val="32"/>
          <w:szCs w:val="30"/>
        </w:rPr>
        <w:t>（项）：指</w:t>
      </w:r>
      <w:r>
        <w:rPr>
          <w:rFonts w:hint="eastAsia" w:ascii="仿宋_GB2312" w:hAnsi="宋体" w:eastAsia="仿宋_GB2312" w:cs="宋体"/>
          <w:color w:val="auto"/>
          <w:kern w:val="0"/>
          <w:sz w:val="32"/>
          <w:szCs w:val="30"/>
          <w:lang w:eastAsia="zh-CN"/>
        </w:rPr>
        <w:t>市财政局追加推广PPP以奖代补资金</w:t>
      </w:r>
      <w:r>
        <w:rPr>
          <w:rFonts w:hint="eastAsia" w:ascii="仿宋_GB2312" w:hAnsi="宋体" w:eastAsia="仿宋_GB2312" w:cs="宋体"/>
          <w:color w:val="auto"/>
          <w:kern w:val="0"/>
          <w:sz w:val="32"/>
          <w:szCs w:val="30"/>
        </w:rPr>
        <w:t>。</w:t>
      </w:r>
    </w:p>
    <w:p>
      <w:pPr>
        <w:widowControl/>
        <w:spacing w:line="560" w:lineRule="exact"/>
        <w:ind w:firstLine="640" w:firstLineChars="200"/>
        <w:rPr>
          <w:rFonts w:hint="eastAsia" w:ascii="仿宋_GB2312" w:hAnsi="微软雅黑" w:eastAsia="仿宋_GB2312" w:cs="仿宋_GB2312"/>
          <w:color w:val="auto"/>
          <w:sz w:val="32"/>
          <w:szCs w:val="32"/>
          <w:shd w:val="clear" w:color="auto" w:fill="FFFFFF"/>
          <w:lang w:eastAsia="zh-CN"/>
        </w:rPr>
      </w:pPr>
      <w:r>
        <w:rPr>
          <w:rFonts w:hint="eastAsia" w:ascii="仿宋_GB2312" w:hAnsi="宋体" w:eastAsia="仿宋_GB2312" w:cs="宋体"/>
          <w:color w:val="auto"/>
          <w:kern w:val="0"/>
          <w:sz w:val="32"/>
          <w:szCs w:val="30"/>
          <w:lang w:eastAsia="zh-CN"/>
        </w:rPr>
        <w:t>交通运输支出（类）公路水路运输（款）公路运输管理（项）指</w:t>
      </w:r>
      <w:r>
        <w:rPr>
          <w:rFonts w:ascii="仿宋_GB2312" w:hAnsi="微软雅黑" w:eastAsia="仿宋_GB2312" w:cs="仿宋_GB2312"/>
          <w:color w:val="auto"/>
          <w:sz w:val="32"/>
          <w:szCs w:val="32"/>
          <w:shd w:val="clear" w:color="auto" w:fill="FFFFFF"/>
        </w:rPr>
        <w:t>用于</w:t>
      </w:r>
      <w:r>
        <w:rPr>
          <w:rFonts w:hint="eastAsia" w:ascii="仿宋_GB2312" w:hAnsi="微软雅黑" w:eastAsia="仿宋_GB2312" w:cs="仿宋_GB2312"/>
          <w:color w:val="auto"/>
          <w:sz w:val="32"/>
          <w:szCs w:val="32"/>
          <w:shd w:val="clear" w:color="auto" w:fill="FFFFFF"/>
          <w:lang w:eastAsia="zh-CN"/>
        </w:rPr>
        <w:t>琼海市综合行政执法</w:t>
      </w:r>
      <w:r>
        <w:rPr>
          <w:rFonts w:ascii="仿宋_GB2312" w:hAnsi="微软雅黑" w:eastAsia="仿宋_GB2312" w:cs="仿宋_GB2312"/>
          <w:color w:val="auto"/>
          <w:sz w:val="32"/>
          <w:szCs w:val="32"/>
          <w:shd w:val="clear" w:color="auto" w:fill="FFFFFF"/>
        </w:rPr>
        <w:t>局部门</w:t>
      </w:r>
      <w:r>
        <w:rPr>
          <w:rFonts w:hint="eastAsia" w:ascii="仿宋_GB2312" w:hAnsi="微软雅黑" w:eastAsia="仿宋_GB2312" w:cs="仿宋_GB2312"/>
          <w:color w:val="auto"/>
          <w:sz w:val="32"/>
          <w:szCs w:val="32"/>
          <w:shd w:val="clear" w:color="auto" w:fill="FFFFFF"/>
          <w:lang w:eastAsia="zh-CN"/>
        </w:rPr>
        <w:t>交通运输执法方面的支出。</w:t>
      </w:r>
    </w:p>
    <w:p>
      <w:pPr>
        <w:widowControl/>
        <w:spacing w:line="560" w:lineRule="exact"/>
        <w:ind w:firstLine="640" w:firstLineChars="200"/>
        <w:rPr>
          <w:rFonts w:hint="eastAsia" w:ascii="仿宋_GB2312" w:hAnsi="微软雅黑" w:eastAsia="仿宋_GB2312" w:cs="仿宋_GB2312"/>
          <w:color w:val="auto"/>
          <w:sz w:val="32"/>
          <w:szCs w:val="32"/>
          <w:shd w:val="clear" w:color="auto" w:fill="FFFFFF"/>
          <w:lang w:val="en-US" w:eastAsia="zh-CN"/>
        </w:rPr>
      </w:pPr>
      <w:r>
        <w:rPr>
          <w:rFonts w:hint="eastAsia" w:ascii="仿宋_GB2312" w:hAnsi="微软雅黑" w:eastAsia="仿宋_GB2312" w:cs="仿宋_GB2312"/>
          <w:color w:val="auto"/>
          <w:sz w:val="32"/>
          <w:szCs w:val="32"/>
          <w:shd w:val="clear" w:color="auto" w:fill="FFFFFF"/>
          <w:lang w:eastAsia="zh-CN"/>
        </w:rPr>
        <w:t>交通运输支出（类）其他交通运输支出（款）其他交通运输支出（项）</w:t>
      </w:r>
      <w:r>
        <w:rPr>
          <w:rFonts w:hint="eastAsia" w:ascii="仿宋_GB2312" w:hAnsi="宋体" w:eastAsia="仿宋_GB2312" w:cs="宋体"/>
          <w:color w:val="auto"/>
          <w:kern w:val="0"/>
          <w:sz w:val="32"/>
          <w:szCs w:val="30"/>
          <w:lang w:eastAsia="zh-CN"/>
        </w:rPr>
        <w:t>指</w:t>
      </w:r>
      <w:r>
        <w:rPr>
          <w:rFonts w:ascii="仿宋_GB2312" w:hAnsi="微软雅黑" w:eastAsia="仿宋_GB2312" w:cs="仿宋_GB2312"/>
          <w:color w:val="auto"/>
          <w:sz w:val="32"/>
          <w:szCs w:val="32"/>
          <w:shd w:val="clear" w:color="auto" w:fill="FFFFFF"/>
        </w:rPr>
        <w:t>用于</w:t>
      </w:r>
      <w:r>
        <w:rPr>
          <w:rFonts w:hint="eastAsia" w:ascii="仿宋_GB2312" w:hAnsi="微软雅黑" w:eastAsia="仿宋_GB2312" w:cs="仿宋_GB2312"/>
          <w:color w:val="auto"/>
          <w:sz w:val="32"/>
          <w:szCs w:val="32"/>
          <w:shd w:val="clear" w:color="auto" w:fill="FFFFFF"/>
          <w:lang w:eastAsia="zh-CN"/>
        </w:rPr>
        <w:t>琼海市综合行政执法</w:t>
      </w:r>
      <w:r>
        <w:rPr>
          <w:rFonts w:ascii="仿宋_GB2312" w:hAnsi="微软雅黑" w:eastAsia="仿宋_GB2312" w:cs="仿宋_GB2312"/>
          <w:color w:val="auto"/>
          <w:sz w:val="32"/>
          <w:szCs w:val="32"/>
          <w:shd w:val="clear" w:color="auto" w:fill="FFFFFF"/>
        </w:rPr>
        <w:t>局部门</w:t>
      </w:r>
      <w:r>
        <w:rPr>
          <w:rFonts w:hint="eastAsia" w:ascii="仿宋_GB2312" w:hAnsi="微软雅黑" w:eastAsia="仿宋_GB2312" w:cs="仿宋_GB2312"/>
          <w:color w:val="auto"/>
          <w:sz w:val="32"/>
          <w:szCs w:val="32"/>
          <w:shd w:val="clear" w:color="auto" w:fill="FFFFFF"/>
          <w:lang w:eastAsia="zh-CN"/>
        </w:rPr>
        <w:t>治超执法培训支出。</w:t>
      </w:r>
    </w:p>
    <w:p>
      <w:pPr>
        <w:widowControl/>
        <w:spacing w:line="560" w:lineRule="exact"/>
        <w:ind w:firstLine="640" w:firstLineChars="200"/>
        <w:rPr>
          <w:rFonts w:hint="eastAsia" w:ascii="仿宋_GB2312" w:hAnsi="微软雅黑" w:eastAsia="仿宋_GB2312" w:cs="仿宋_GB2312"/>
          <w:color w:val="auto"/>
          <w:sz w:val="32"/>
          <w:szCs w:val="32"/>
          <w:shd w:val="clear" w:color="auto" w:fill="FFFFFF"/>
          <w:lang w:eastAsia="zh-CN"/>
        </w:rPr>
      </w:pPr>
      <w:r>
        <w:rPr>
          <w:rFonts w:hint="eastAsia" w:ascii="仿宋_GB2312" w:hAnsi="微软雅黑" w:eastAsia="仿宋_GB2312" w:cs="仿宋_GB2312"/>
          <w:color w:val="auto"/>
          <w:sz w:val="32"/>
          <w:szCs w:val="32"/>
          <w:shd w:val="clear" w:color="auto" w:fill="FFFFFF"/>
          <w:lang w:eastAsia="zh-CN"/>
        </w:rPr>
        <w:t>自</w:t>
      </w:r>
      <w:r>
        <w:rPr>
          <w:rFonts w:hint="eastAsia" w:ascii="仿宋_GB2312" w:hAnsi="黑体" w:eastAsia="仿宋_GB2312"/>
          <w:color w:val="auto"/>
          <w:sz w:val="32"/>
          <w:szCs w:val="32"/>
          <w:lang w:val="en-US" w:eastAsia="zh-CN"/>
        </w:rPr>
        <w:t>然资源海洋气象等支出（类）自然资源事务（款）事业运行（项）：指用于</w:t>
      </w:r>
      <w:r>
        <w:rPr>
          <w:rFonts w:hint="eastAsia" w:ascii="仿宋_GB2312" w:hAnsi="微软雅黑" w:eastAsia="仿宋_GB2312" w:cs="仿宋_GB2312"/>
          <w:color w:val="auto"/>
          <w:sz w:val="32"/>
          <w:szCs w:val="32"/>
          <w:shd w:val="clear" w:color="auto" w:fill="FFFFFF"/>
          <w:lang w:eastAsia="zh-CN"/>
        </w:rPr>
        <w:t>市综合行政执法局生态环境资源行政执法运行支出。</w:t>
      </w:r>
    </w:p>
    <w:p>
      <w:pPr>
        <w:widowControl/>
        <w:spacing w:line="560" w:lineRule="exact"/>
        <w:ind w:firstLine="640" w:firstLineChars="200"/>
        <w:rPr>
          <w:rFonts w:hint="eastAsia" w:ascii="仿宋_GB2312" w:hAnsi="微软雅黑" w:eastAsia="仿宋_GB2312" w:cs="仿宋_GB2312"/>
          <w:color w:val="auto"/>
          <w:sz w:val="32"/>
          <w:szCs w:val="32"/>
          <w:shd w:val="clear" w:color="auto" w:fill="FFFFFF"/>
          <w:lang w:eastAsia="zh-CN"/>
        </w:rPr>
      </w:pPr>
      <w:r>
        <w:rPr>
          <w:rFonts w:hint="eastAsia" w:ascii="仿宋_GB2312" w:hAnsi="微软雅黑" w:eastAsia="仿宋_GB2312" w:cs="仿宋_GB2312"/>
          <w:color w:val="auto"/>
          <w:sz w:val="32"/>
          <w:szCs w:val="32"/>
          <w:shd w:val="clear" w:color="auto" w:fill="FFFFFF"/>
          <w:lang w:eastAsia="zh-CN"/>
        </w:rPr>
        <w:t>自</w:t>
      </w:r>
      <w:r>
        <w:rPr>
          <w:rFonts w:hint="eastAsia" w:ascii="仿宋_GB2312" w:hAnsi="黑体" w:eastAsia="仿宋_GB2312"/>
          <w:color w:val="auto"/>
          <w:sz w:val="32"/>
          <w:szCs w:val="32"/>
          <w:lang w:val="en-US" w:eastAsia="zh-CN"/>
        </w:rPr>
        <w:t>然资源海洋气象等支出（类）自然资源事务（款）其他自然资源事务支出（项）：指用于</w:t>
      </w:r>
      <w:r>
        <w:rPr>
          <w:rFonts w:hint="eastAsia" w:ascii="仿宋_GB2312" w:hAnsi="微软雅黑" w:eastAsia="仿宋_GB2312" w:cs="仿宋_GB2312"/>
          <w:color w:val="auto"/>
          <w:sz w:val="32"/>
          <w:szCs w:val="32"/>
          <w:shd w:val="clear" w:color="auto" w:fill="FFFFFF"/>
          <w:lang w:eastAsia="zh-CN"/>
        </w:rPr>
        <w:t>市综合行政执法局海洋与渔业行政执法聘用人员支出。</w:t>
      </w:r>
    </w:p>
    <w:p>
      <w:pPr>
        <w:widowControl/>
        <w:spacing w:line="560" w:lineRule="exact"/>
        <w:ind w:firstLine="640" w:firstLineChars="200"/>
        <w:rPr>
          <w:rFonts w:hint="eastAsia" w:ascii="仿宋_GB2312" w:hAnsi="微软雅黑" w:eastAsia="仿宋_GB2312" w:cs="仿宋_GB2312"/>
          <w:color w:val="auto"/>
          <w:sz w:val="32"/>
          <w:szCs w:val="32"/>
          <w:shd w:val="clear" w:color="auto" w:fill="FFFFFF"/>
          <w:lang w:eastAsia="zh-CN"/>
        </w:rPr>
      </w:pPr>
      <w:r>
        <w:rPr>
          <w:rFonts w:hint="eastAsia" w:ascii="仿宋_GB2312" w:hAnsi="微软雅黑" w:eastAsia="仿宋_GB2312" w:cs="仿宋_GB2312"/>
          <w:color w:val="auto"/>
          <w:sz w:val="32"/>
          <w:szCs w:val="32"/>
          <w:shd w:val="clear" w:color="auto" w:fill="FFFFFF"/>
          <w:lang w:eastAsia="zh-CN"/>
        </w:rPr>
        <w:t>自</w:t>
      </w:r>
      <w:r>
        <w:rPr>
          <w:rFonts w:hint="eastAsia" w:ascii="仿宋_GB2312" w:hAnsi="黑体" w:eastAsia="仿宋_GB2312"/>
          <w:color w:val="auto"/>
          <w:sz w:val="32"/>
          <w:szCs w:val="32"/>
          <w:lang w:val="en-US" w:eastAsia="zh-CN"/>
        </w:rPr>
        <w:t>然资源海洋气象等支出（类）自然资源事务（款）其他自然资源事务支出（项）：用于</w:t>
      </w:r>
      <w:r>
        <w:rPr>
          <w:rFonts w:hint="eastAsia" w:ascii="仿宋_GB2312" w:hAnsi="微软雅黑" w:eastAsia="仿宋_GB2312" w:cs="仿宋_GB2312"/>
          <w:color w:val="auto"/>
          <w:sz w:val="32"/>
          <w:szCs w:val="32"/>
          <w:shd w:val="clear" w:color="auto" w:fill="FFFFFF"/>
          <w:lang w:eastAsia="zh-CN"/>
        </w:rPr>
        <w:t>市综合行政执法局海洋与渔业行政执法工作支出。</w:t>
      </w:r>
    </w:p>
    <w:p>
      <w:pPr>
        <w:widowControl/>
        <w:spacing w:line="560" w:lineRule="exact"/>
        <w:ind w:firstLine="640" w:firstLineChars="200"/>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住房保障支出（类）住房改革支出（款）住房公积金（项）：指行政事业单位按人力资源和社会保障部、财政部规定的基本工资和津贴补贴以及规定比例为职工缴纳住房公积金。</w:t>
      </w:r>
    </w:p>
    <w:p>
      <w:pPr>
        <w:widowControl/>
        <w:spacing w:line="560" w:lineRule="exact"/>
        <w:ind w:firstLine="640" w:firstLineChars="200"/>
        <w:rPr>
          <w:rFonts w:hint="eastAsia"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城乡社区支出（类）国有土地使用权出让收入</w:t>
      </w:r>
      <w:r>
        <w:rPr>
          <w:rFonts w:hint="eastAsia" w:ascii="仿宋_GB2312" w:hAnsi="宋体" w:eastAsia="仿宋_GB2312" w:cs="宋体"/>
          <w:color w:val="auto"/>
          <w:kern w:val="0"/>
          <w:sz w:val="32"/>
          <w:szCs w:val="30"/>
          <w:lang w:eastAsia="zh-CN"/>
        </w:rPr>
        <w:t>安排的支出</w:t>
      </w:r>
      <w:r>
        <w:rPr>
          <w:rFonts w:hint="eastAsia" w:ascii="仿宋_GB2312" w:hAnsi="宋体" w:eastAsia="仿宋_GB2312" w:cs="宋体"/>
          <w:color w:val="auto"/>
          <w:kern w:val="0"/>
          <w:sz w:val="32"/>
          <w:szCs w:val="30"/>
        </w:rPr>
        <w:t>（款）</w:t>
      </w:r>
      <w:r>
        <w:rPr>
          <w:rFonts w:hint="eastAsia" w:ascii="仿宋_GB2312" w:hAnsi="宋体" w:eastAsia="仿宋_GB2312" w:cs="宋体"/>
          <w:color w:val="auto"/>
          <w:kern w:val="0"/>
          <w:sz w:val="32"/>
          <w:szCs w:val="30"/>
          <w:lang w:eastAsia="zh-CN"/>
        </w:rPr>
        <w:t>其他</w:t>
      </w:r>
      <w:r>
        <w:rPr>
          <w:rFonts w:hint="eastAsia" w:ascii="仿宋_GB2312" w:hAnsi="宋体" w:eastAsia="仿宋_GB2312" w:cs="宋体"/>
          <w:color w:val="auto"/>
          <w:kern w:val="0"/>
          <w:sz w:val="32"/>
          <w:szCs w:val="30"/>
        </w:rPr>
        <w:t>国有土地使用权出让收入</w:t>
      </w:r>
      <w:r>
        <w:rPr>
          <w:rFonts w:hint="eastAsia" w:ascii="仿宋_GB2312" w:hAnsi="宋体" w:eastAsia="仿宋_GB2312" w:cs="宋体"/>
          <w:color w:val="auto"/>
          <w:kern w:val="0"/>
          <w:sz w:val="32"/>
          <w:szCs w:val="30"/>
          <w:lang w:eastAsia="zh-CN"/>
        </w:rPr>
        <w:t>安排的支出</w:t>
      </w:r>
      <w:r>
        <w:rPr>
          <w:rFonts w:hint="eastAsia" w:ascii="仿宋_GB2312" w:hAnsi="宋体" w:eastAsia="仿宋_GB2312" w:cs="宋体"/>
          <w:color w:val="auto"/>
          <w:kern w:val="0"/>
          <w:sz w:val="32"/>
          <w:szCs w:val="30"/>
        </w:rPr>
        <w:t>（项）：指土地出让收入用于完善国有土地使用功能的配套设施建设和城市基础设施建设支出。</w:t>
      </w:r>
    </w:p>
    <w:p>
      <w:pPr>
        <w:widowControl/>
        <w:spacing w:line="560" w:lineRule="exact"/>
        <w:ind w:firstLine="640" w:firstLineChars="200"/>
        <w:rPr>
          <w:rFonts w:hint="eastAsia"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城乡社区支出（类）城市基础设施配套费</w:t>
      </w:r>
      <w:r>
        <w:rPr>
          <w:rFonts w:hint="eastAsia" w:ascii="仿宋_GB2312" w:hAnsi="宋体" w:eastAsia="仿宋_GB2312" w:cs="宋体"/>
          <w:color w:val="auto"/>
          <w:kern w:val="0"/>
          <w:sz w:val="32"/>
          <w:szCs w:val="30"/>
          <w:lang w:eastAsia="zh-CN"/>
        </w:rPr>
        <w:t>安排的支出</w:t>
      </w:r>
      <w:r>
        <w:rPr>
          <w:rFonts w:hint="eastAsia" w:ascii="仿宋_GB2312" w:hAnsi="宋体" w:eastAsia="仿宋_GB2312" w:cs="宋体"/>
          <w:color w:val="auto"/>
          <w:kern w:val="0"/>
          <w:sz w:val="32"/>
          <w:szCs w:val="30"/>
        </w:rPr>
        <w:t>（款）城市公共设施（项）：指城市公用事业附加安排用于城市道路、桥涵、公共交通、道路照明、供排水、燃气、供热等公共设施维护和建设及节能管理等方面的支出。</w:t>
      </w:r>
    </w:p>
    <w:p>
      <w:pPr>
        <w:widowControl/>
        <w:spacing w:line="560" w:lineRule="exact"/>
        <w:ind w:firstLine="640" w:firstLineChars="200"/>
        <w:rPr>
          <w:rFonts w:hint="eastAsia"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城乡社区支出（类）城市基础设施配套费</w:t>
      </w:r>
      <w:r>
        <w:rPr>
          <w:rFonts w:hint="eastAsia" w:ascii="仿宋_GB2312" w:hAnsi="宋体" w:eastAsia="仿宋_GB2312" w:cs="宋体"/>
          <w:color w:val="auto"/>
          <w:kern w:val="0"/>
          <w:sz w:val="32"/>
          <w:szCs w:val="30"/>
          <w:lang w:eastAsia="zh-CN"/>
        </w:rPr>
        <w:t>安排的支出</w:t>
      </w:r>
      <w:r>
        <w:rPr>
          <w:rFonts w:hint="eastAsia" w:ascii="仿宋_GB2312" w:hAnsi="宋体" w:eastAsia="仿宋_GB2312" w:cs="宋体"/>
          <w:color w:val="auto"/>
          <w:kern w:val="0"/>
          <w:sz w:val="32"/>
          <w:szCs w:val="30"/>
        </w:rPr>
        <w:t>（款）</w:t>
      </w:r>
      <w:r>
        <w:rPr>
          <w:rFonts w:hint="eastAsia" w:ascii="仿宋_GB2312" w:hAnsi="宋体" w:eastAsia="仿宋_GB2312" w:cs="宋体"/>
          <w:color w:val="auto"/>
          <w:kern w:val="0"/>
          <w:sz w:val="32"/>
          <w:szCs w:val="30"/>
          <w:lang w:eastAsia="zh-CN"/>
        </w:rPr>
        <w:t>城市环境卫生</w:t>
      </w:r>
      <w:r>
        <w:rPr>
          <w:rFonts w:hint="eastAsia" w:ascii="仿宋_GB2312" w:hAnsi="宋体" w:eastAsia="仿宋_GB2312" w:cs="宋体"/>
          <w:color w:val="auto"/>
          <w:kern w:val="0"/>
          <w:sz w:val="32"/>
          <w:szCs w:val="30"/>
        </w:rPr>
        <w:t>（项）：指城城市基础设施配套费</w:t>
      </w:r>
      <w:r>
        <w:rPr>
          <w:rFonts w:hint="eastAsia" w:ascii="仿宋_GB2312" w:hAnsi="宋体" w:eastAsia="仿宋_GB2312" w:cs="宋体"/>
          <w:color w:val="auto"/>
          <w:kern w:val="0"/>
          <w:sz w:val="32"/>
          <w:szCs w:val="30"/>
          <w:lang w:eastAsia="zh-CN"/>
        </w:rPr>
        <w:t>安排用于城市环境卫生</w:t>
      </w:r>
      <w:r>
        <w:rPr>
          <w:rFonts w:hint="eastAsia" w:ascii="仿宋_GB2312" w:hAnsi="宋体" w:eastAsia="仿宋_GB2312" w:cs="宋体"/>
          <w:color w:val="auto"/>
          <w:kern w:val="0"/>
          <w:sz w:val="32"/>
          <w:szCs w:val="30"/>
        </w:rPr>
        <w:t>等方面的支出。</w:t>
      </w:r>
    </w:p>
    <w:bookmarkEnd w:id="122"/>
    <w:p>
      <w:pPr>
        <w:keepNext w:val="0"/>
        <w:keepLines w:val="0"/>
        <w:pageBreakBefore w:val="0"/>
        <w:widowControl w:val="0"/>
        <w:kinsoku/>
        <w:wordWrap/>
        <w:overflowPunct/>
        <w:topLinePunct w:val="0"/>
        <w:autoSpaceDE/>
        <w:autoSpaceDN/>
        <w:bidi w:val="0"/>
        <w:adjustRightInd/>
        <w:snapToGrid/>
        <w:spacing w:line="578" w:lineRule="exact"/>
        <w:textAlignment w:val="auto"/>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roman"/>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ˎ̥">
    <w:altName w:val="微软雅黑"/>
    <w:panose1 w:val="00000000000000000000"/>
    <w:charset w:val="00"/>
    <w:family w:val="moder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微软雅黑">
    <w:panose1 w:val="020B0503020204020204"/>
    <w:charset w:val="86"/>
    <w:family w:val="modern"/>
    <w:pitch w:val="default"/>
    <w:sig w:usb0="80000287" w:usb1="2ACF3C50" w:usb2="00000016" w:usb3="00000000" w:csb0="0004001F"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roman"/>
    <w:pitch w:val="default"/>
    <w:sig w:usb0="80000287" w:usb1="2ACF3C50" w:usb2="00000016" w:usb3="00000000" w:csb0="0004001F" w:csb1="00000000"/>
  </w:font>
  <w:font w:name="Tahoma">
    <w:panose1 w:val="020B0604030504040204"/>
    <w:charset w:val="00"/>
    <w:family w:val="decorative"/>
    <w:pitch w:val="default"/>
    <w:sig w:usb0="E1002EFF" w:usb1="C000605B" w:usb2="00000029" w:usb3="00000000" w:csb0="200101FF" w:csb1="20280000"/>
  </w:font>
  <w:font w:name="微软雅黑">
    <w:panose1 w:val="020B0503020204020204"/>
    <w:charset w:val="86"/>
    <w:family w:val="decorative"/>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decorative"/>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decorative"/>
    <w:pitch w:val="default"/>
    <w:sig w:usb0="E0002EFF" w:usb1="C000785B" w:usb2="00000009" w:usb3="00000000" w:csb0="400001FF" w:csb1="FFFF0000"/>
  </w:font>
  <w:font w:name="黑体">
    <w:panose1 w:val="02010609060101010101"/>
    <w:charset w:val="86"/>
    <w:family w:val="swiss"/>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roman"/>
    <w:pitch w:val="default"/>
    <w:sig w:usb0="E0002EFF" w:usb1="C000785B" w:usb2="00000009" w:usb3="00000000" w:csb0="400001FF" w:csb1="FFFF0000"/>
  </w:font>
  <w:font w:name="黑体">
    <w:panose1 w:val="02010609060101010101"/>
    <w:charset w:val="86"/>
    <w:family w:val="decorative"/>
    <w:pitch w:val="default"/>
    <w:sig w:usb0="800002BF" w:usb1="38CF7CFA" w:usb2="00000016" w:usb3="00000000" w:csb0="00040001" w:csb1="00000000"/>
  </w:font>
  <w:font w:name="楷体_GB2312">
    <w:altName w:val="楷体"/>
    <w:panose1 w:val="02010609030101010101"/>
    <w:charset w:val="86"/>
    <w:family w:val="decorative"/>
    <w:pitch w:val="default"/>
    <w:sig w:usb0="00000000" w:usb1="00000000" w:usb2="00000000" w:usb3="00000000" w:csb0="00000000" w:csb1="00000000"/>
  </w:font>
  <w:font w:name="Arial">
    <w:panose1 w:val="020B0604020202020204"/>
    <w:charset w:val="00"/>
    <w:family w:val="modern"/>
    <w:pitch w:val="default"/>
    <w:sig w:usb0="E0002EFF" w:usb1="C000785B" w:usb2="00000009" w:usb3="00000000" w:csb0="400001FF" w:csb1="FFFF0000"/>
  </w:font>
  <w:font w:name="黑体">
    <w:panose1 w:val="02010609060101010101"/>
    <w:charset w:val="86"/>
    <w:family w:val="roman"/>
    <w:pitch w:val="default"/>
    <w:sig w:usb0="800002BF" w:usb1="38CF7CFA" w:usb2="00000016" w:usb3="00000000" w:csb0="00040001" w:csb1="00000000"/>
  </w:font>
  <w:font w:name="楷体_GB2312">
    <w:altName w:val="楷体"/>
    <w:panose1 w:val="02010609030101010101"/>
    <w:charset w:val="86"/>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modern"/>
    <w:pitch w:val="default"/>
    <w:sig w:usb0="800002BF" w:usb1="38CF7CFA" w:usb2="00000016" w:usb3="00000000" w:csb0="00040001" w:csb1="00000000"/>
  </w:font>
  <w:font w:name="Tahoma">
    <w:panose1 w:val="020B0604030504040204"/>
    <w:charset w:val="00"/>
    <w:family w:val="roman"/>
    <w:pitch w:val="default"/>
    <w:sig w:usb0="E1002EFF" w:usb1="C000605B" w:usb2="00000029" w:usb3="00000000" w:csb0="200101FF" w:csb1="20280000"/>
  </w:font>
  <w:font w:name="Tahoma">
    <w:panose1 w:val="020B0604030504040204"/>
    <w:charset w:val="00"/>
    <w:family w:val="modern"/>
    <w:pitch w:val="default"/>
    <w:sig w:usb0="E1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decorative"/>
    <w:pitch w:val="default"/>
    <w:sig w:usb0="00000000" w:usb1="00000000" w:usb2="00000000" w:usb3="00000000" w:csb0="00040001" w:csb1="00000000"/>
  </w:font>
  <w:font w:name="ˎ̥">
    <w:altName w:val="微软雅黑"/>
    <w:panose1 w:val="00000000000000000000"/>
    <w:charset w:val="00"/>
    <w:family w:val="swiss"/>
    <w:pitch w:val="default"/>
    <w:sig w:usb0="00000000" w:usb1="00000000" w:usb2="00000000"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Noto Sans SC">
    <w:panose1 w:val="020B0200000000000000"/>
    <w:charset w:val="86"/>
    <w:family w:val="auto"/>
    <w:pitch w:val="default"/>
    <w:sig w:usb0="20000083" w:usb1="2ADF3C10" w:usb2="00000016" w:usb3="00000000" w:csb0="60060107" w:csb1="00000000"/>
  </w:font>
  <w:font w:name="Aveni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roman"/>
    <w:pitch w:val="default"/>
    <w:sig w:usb0="00000203" w:usb1="288F0000" w:usb2="00000006" w:usb3="00000000" w:csb0="00040001" w:csb1="00000000"/>
  </w:font>
  <w:font w:name="新宋体">
    <w:panose1 w:val="02010609030101010101"/>
    <w:charset w:val="86"/>
    <w:family w:val="modern"/>
    <w:pitch w:val="default"/>
    <w:sig w:usb0="00000203" w:usb1="288F0000" w:usb2="00000006" w:usb3="00000000" w:csb0="00040001" w:csb1="00000000"/>
  </w:font>
  <w:font w:name="新宋体">
    <w:panose1 w:val="02010609030101010101"/>
    <w:charset w:val="86"/>
    <w:family w:val="swiss"/>
    <w:pitch w:val="default"/>
    <w:sig w:usb0="00000203" w:usb1="288F0000" w:usb2="00000006" w:usb3="00000000" w:csb0="00040001" w:csb1="00000000"/>
  </w:font>
  <w:font w:name="新宋体">
    <w:panose1 w:val="02010609030101010101"/>
    <w:charset w:val="86"/>
    <w:family w:val="decorative"/>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62239758">
    <w:nsid w:val="6909A50E"/>
    <w:multiLevelType w:val="singleLevel"/>
    <w:tmpl w:val="6909A50E"/>
    <w:lvl w:ilvl="0" w:tentative="1">
      <w:start w:val="1"/>
      <w:numFmt w:val="chineseCounting"/>
      <w:suff w:val="nothing"/>
      <w:lvlText w:val="%1、"/>
      <w:lvlJc w:val="left"/>
    </w:lvl>
  </w:abstractNum>
  <w:abstractNum w:abstractNumId="2952539596">
    <w:nsid w:val="AFFC2DCC"/>
    <w:multiLevelType w:val="singleLevel"/>
    <w:tmpl w:val="AFFC2DCC"/>
    <w:lvl w:ilvl="0" w:tentative="1">
      <w:start w:val="1"/>
      <w:numFmt w:val="chineseCounting"/>
      <w:suff w:val="nothing"/>
      <w:lvlText w:val="%1、"/>
      <w:lvlJc w:val="left"/>
      <w:rPr>
        <w:rFonts w:hint="eastAsia"/>
      </w:rPr>
    </w:lvl>
  </w:abstractNum>
  <w:abstractNum w:abstractNumId="1913692045">
    <w:nsid w:val="72109F8D"/>
    <w:multiLevelType w:val="singleLevel"/>
    <w:tmpl w:val="72109F8D"/>
    <w:lvl w:ilvl="0" w:tentative="1">
      <w:start w:val="7"/>
      <w:numFmt w:val="chineseCounting"/>
      <w:suff w:val="nothing"/>
      <w:lvlText w:val="%1、"/>
      <w:lvlJc w:val="left"/>
      <w:rPr>
        <w:rFonts w:hint="eastAsia"/>
      </w:rPr>
    </w:lvl>
  </w:abstractNum>
  <w:abstractNum w:abstractNumId="1761535912">
    <w:nsid w:val="68FEE7A8"/>
    <w:multiLevelType w:val="singleLevel"/>
    <w:tmpl w:val="68FEE7A8"/>
    <w:lvl w:ilvl="0" w:tentative="1">
      <w:start w:val="6"/>
      <w:numFmt w:val="decimal"/>
      <w:suff w:val="nothing"/>
      <w:lvlText w:val="%1."/>
      <w:lvlJc w:val="left"/>
    </w:lvl>
  </w:abstractNum>
  <w:abstractNum w:abstractNumId="1762328309">
    <w:nsid w:val="690AFEF5"/>
    <w:multiLevelType w:val="singleLevel"/>
    <w:tmpl w:val="690AFEF5"/>
    <w:lvl w:ilvl="0" w:tentative="1">
      <w:start w:val="2"/>
      <w:numFmt w:val="chineseCounting"/>
      <w:suff w:val="nothing"/>
      <w:lvlText w:val="（%1）"/>
      <w:lvlJc w:val="left"/>
    </w:lvl>
  </w:abstractNum>
  <w:num w:numId="1">
    <w:abstractNumId w:val="1913692045"/>
  </w:num>
  <w:num w:numId="2">
    <w:abstractNumId w:val="1762239758"/>
  </w:num>
  <w:num w:numId="3">
    <w:abstractNumId w:val="1761535912"/>
  </w:num>
  <w:num w:numId="4">
    <w:abstractNumId w:val="1762328309"/>
  </w:num>
  <w:num w:numId="5">
    <w:abstractNumId w:val="295253959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43D209D"/>
    <w:rsid w:val="04574B09"/>
    <w:rsid w:val="06401B61"/>
    <w:rsid w:val="0789086B"/>
    <w:rsid w:val="09201287"/>
    <w:rsid w:val="0AE00B2D"/>
    <w:rsid w:val="0C185F3E"/>
    <w:rsid w:val="0FC80124"/>
    <w:rsid w:val="136F98C7"/>
    <w:rsid w:val="17427E68"/>
    <w:rsid w:val="1755065F"/>
    <w:rsid w:val="183532A6"/>
    <w:rsid w:val="1AFC29C9"/>
    <w:rsid w:val="1B14756A"/>
    <w:rsid w:val="1CA52F2E"/>
    <w:rsid w:val="1DD558D2"/>
    <w:rsid w:val="1E3630B9"/>
    <w:rsid w:val="1EE10AF8"/>
    <w:rsid w:val="26EEC2B5"/>
    <w:rsid w:val="29472309"/>
    <w:rsid w:val="2B406E77"/>
    <w:rsid w:val="2C2A0C43"/>
    <w:rsid w:val="2D1E73A5"/>
    <w:rsid w:val="2DDB5459"/>
    <w:rsid w:val="32717154"/>
    <w:rsid w:val="3321796C"/>
    <w:rsid w:val="34B63260"/>
    <w:rsid w:val="37FDA7E2"/>
    <w:rsid w:val="399A4F4A"/>
    <w:rsid w:val="3A314D88"/>
    <w:rsid w:val="3A3536DE"/>
    <w:rsid w:val="3A746883"/>
    <w:rsid w:val="3CA15DE9"/>
    <w:rsid w:val="3CD91F43"/>
    <w:rsid w:val="3EE50F95"/>
    <w:rsid w:val="3FE61EE5"/>
    <w:rsid w:val="406508EE"/>
    <w:rsid w:val="408D6263"/>
    <w:rsid w:val="41B40CEE"/>
    <w:rsid w:val="48317291"/>
    <w:rsid w:val="485F7024"/>
    <w:rsid w:val="48E70666"/>
    <w:rsid w:val="4A714490"/>
    <w:rsid w:val="4C6423C2"/>
    <w:rsid w:val="4C6877E5"/>
    <w:rsid w:val="4D6A468D"/>
    <w:rsid w:val="4EA86137"/>
    <w:rsid w:val="501C2957"/>
    <w:rsid w:val="56CA7FD0"/>
    <w:rsid w:val="57FA38D1"/>
    <w:rsid w:val="58154C48"/>
    <w:rsid w:val="58460716"/>
    <w:rsid w:val="58DD4879"/>
    <w:rsid w:val="5C3976B9"/>
    <w:rsid w:val="5F7D3333"/>
    <w:rsid w:val="61385890"/>
    <w:rsid w:val="658E5B50"/>
    <w:rsid w:val="687436E1"/>
    <w:rsid w:val="6DA45C50"/>
    <w:rsid w:val="6E9A7825"/>
    <w:rsid w:val="6F670F9B"/>
    <w:rsid w:val="71D419F0"/>
    <w:rsid w:val="72E93400"/>
    <w:rsid w:val="737450E0"/>
    <w:rsid w:val="74054476"/>
    <w:rsid w:val="742F38C4"/>
    <w:rsid w:val="74AB66DC"/>
    <w:rsid w:val="74C4154C"/>
    <w:rsid w:val="75956FFF"/>
    <w:rsid w:val="75BC0CB4"/>
    <w:rsid w:val="77AA2D01"/>
    <w:rsid w:val="7CDE1DBD"/>
    <w:rsid w:val="7D943A85"/>
    <w:rsid w:val="7DB0448C"/>
    <w:rsid w:val="7E5F9AA4"/>
    <w:rsid w:val="8FFC8888"/>
    <w:rsid w:val="A7F73C99"/>
    <w:rsid w:val="BFFE3BF4"/>
    <w:rsid w:val="DFEBDA37"/>
    <w:rsid w:val="EF6FCA1D"/>
    <w:rsid w:val="EFFF57D6"/>
    <w:rsid w:val="FD33A2D0"/>
    <w:rsid w:val="FF7FA20F"/>
    <w:rsid w:val="FFFE81A3"/>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customStyle="1" w:styleId="2">
    <w:name w:val="_Style 1"/>
    <w:basedOn w:val="1"/>
    <w:qFormat/>
    <w:uiPriority w:val="34"/>
    <w:pPr>
      <w:ind w:firstLine="420" w:firstLineChars="200"/>
    </w:pPr>
    <w:rPr>
      <w:rFonts w:ascii="Calibri" w:hAnsi="Calibri" w:eastAsia="宋体" w:cs="Times New Roman"/>
    </w:rPr>
  </w:style>
  <w:style w:type="paragraph" w:styleId="3">
    <w:name w:val="annotation subject"/>
    <w:basedOn w:val="4"/>
    <w:next w:val="4"/>
    <w:link w:val="15"/>
    <w:qFormat/>
    <w:uiPriority w:val="0"/>
    <w:rPr>
      <w:b/>
      <w:bCs/>
    </w:rPr>
  </w:style>
  <w:style w:type="paragraph" w:styleId="4">
    <w:name w:val="annotation text"/>
    <w:basedOn w:val="1"/>
    <w:link w:val="12"/>
    <w:qFormat/>
    <w:uiPriority w:val="0"/>
    <w:pPr>
      <w:jc w:val="left"/>
    </w:p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style>
  <w:style w:type="character" w:styleId="10">
    <w:name w:val="annotation reference"/>
    <w:qFormat/>
    <w:uiPriority w:val="0"/>
    <w:rPr>
      <w:sz w:val="21"/>
      <w:szCs w:val="21"/>
    </w:rPr>
  </w:style>
  <w:style w:type="character" w:customStyle="1" w:styleId="12">
    <w:name w:val="批注文字 Char"/>
    <w:link w:val="4"/>
    <w:qFormat/>
    <w:uiPriority w:val="0"/>
    <w:rPr>
      <w:kern w:val="2"/>
      <w:sz w:val="21"/>
      <w:szCs w:val="24"/>
    </w:rPr>
  </w:style>
  <w:style w:type="character" w:customStyle="1" w:styleId="13">
    <w:name w:val="批注框文本 Char"/>
    <w:link w:val="5"/>
    <w:qFormat/>
    <w:uiPriority w:val="0"/>
    <w:rPr>
      <w:kern w:val="2"/>
      <w:sz w:val="18"/>
      <w:szCs w:val="18"/>
    </w:rPr>
  </w:style>
  <w:style w:type="character" w:customStyle="1" w:styleId="14">
    <w:name w:val="页眉 Char"/>
    <w:link w:val="7"/>
    <w:qFormat/>
    <w:uiPriority w:val="0"/>
    <w:rPr>
      <w:kern w:val="2"/>
      <w:sz w:val="18"/>
      <w:szCs w:val="18"/>
    </w:rPr>
  </w:style>
  <w:style w:type="character" w:customStyle="1" w:styleId="15">
    <w:name w:val="批注主题 Char"/>
    <w:link w:val="3"/>
    <w:qFormat/>
    <w:uiPriority w:val="0"/>
    <w:rPr>
      <w:b/>
      <w:bCs/>
      <w:kern w:val="2"/>
      <w:sz w:val="21"/>
      <w:szCs w:val="24"/>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WPSOffice手动目录 2"/>
    <w:qFormat/>
    <w:uiPriority w:val="0"/>
    <w:pPr>
      <w:ind w:leftChars="200"/>
    </w:pPr>
    <w:rPr>
      <w:rFonts w:ascii="Times New Roman" w:hAnsi="Times New Roman" w:eastAsia="宋体" w:cs="Times New Roman"/>
      <w:lang w:val="en-US" w:eastAsia="zh-CN" w:bidi="ar-SA"/>
    </w:rPr>
  </w:style>
  <w:style w:type="paragraph" w:customStyle="1" w:styleId="18">
    <w:name w:val="正文1 Char Char Char"/>
    <w:basedOn w:val="1"/>
    <w:qFormat/>
    <w:uiPriority w:val="0"/>
    <w:pPr>
      <w:spacing w:line="360" w:lineRule="auto"/>
      <w:ind w:firstLine="200" w:firstLineChars="200"/>
    </w:pPr>
  </w:style>
  <w:style w:type="paragraph" w:customStyle="1"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1163</Words>
  <Characters>2480</Characters>
  <Lines>67</Lines>
  <Paragraphs>18</Paragraphs>
  <TotalTime>0</TotalTime>
  <ScaleCrop>false</ScaleCrop>
  <LinksUpToDate>false</LinksUpToDate>
  <CharactersWithSpaces>2528</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柯行勇</cp:lastModifiedBy>
  <cp:lastPrinted>2023-08-03T00:58:00Z</cp:lastPrinted>
  <dcterms:modified xsi:type="dcterms:W3CDTF">2025-11-05T07:29:56Z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