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ˎ̥" w:eastAsia="黑体"/>
          <w:sz w:val="44"/>
          <w:szCs w:val="44"/>
        </w:rPr>
      </w:pPr>
      <w:r>
        <w:rPr>
          <w:rFonts w:hint="eastAsia" w:ascii="黑体" w:hAnsi="ˎ̥" w:eastAsia="黑体"/>
          <w:sz w:val="44"/>
          <w:szCs w:val="44"/>
        </w:rPr>
        <w:t>琼海市看守所202</w:t>
      </w:r>
      <w:r>
        <w:rPr>
          <w:rFonts w:hint="eastAsia" w:ascii="黑体" w:hAnsi="ˎ̥" w:eastAsia="黑体"/>
          <w:sz w:val="44"/>
          <w:szCs w:val="44"/>
          <w:lang w:val="en-US" w:eastAsia="zh-CN"/>
        </w:rPr>
        <w:t>4</w:t>
      </w:r>
      <w:r>
        <w:rPr>
          <w:rFonts w:hint="eastAsia" w:ascii="黑体" w:hAnsi="ˎ̥" w:eastAsia="黑体"/>
          <w:sz w:val="44"/>
          <w:szCs w:val="44"/>
        </w:rPr>
        <w:t>年度部门决算</w:t>
      </w:r>
    </w:p>
    <w:p>
      <w:pPr>
        <w:jc w:val="center"/>
        <w:rPr>
          <w:rFonts w:ascii="黑体" w:hAnsi="ˎ̥"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目录</w:t>
      </w:r>
    </w:p>
    <w:p>
      <w:pPr>
        <w:pStyle w:val="7"/>
        <w:tabs>
          <w:tab w:val="right" w:leader="dot" w:pos="8306"/>
        </w:tabs>
        <w:rPr>
          <w:sz w:val="32"/>
          <w:szCs w:val="32"/>
        </w:rPr>
      </w:pPr>
      <w:r>
        <w:fldChar w:fldCharType="begin"/>
      </w:r>
      <w:r>
        <w:instrText xml:space="preserve"> HYPERLINK \l "_Toc1704_WPSOffice_Level1" </w:instrText>
      </w:r>
      <w:r>
        <w:fldChar w:fldCharType="separate"/>
      </w:r>
      <w:r>
        <w:rPr>
          <w:rFonts w:hint="eastAsia" w:ascii="黑体" w:hAnsi="ˎ̥" w:eastAsia="黑体"/>
          <w:sz w:val="32"/>
          <w:szCs w:val="32"/>
        </w:rPr>
        <w:t>第一部分 琼海市看守所部门概况</w:t>
      </w:r>
      <w:r>
        <w:rPr>
          <w:sz w:val="32"/>
          <w:szCs w:val="32"/>
        </w:rPr>
        <w:tab/>
      </w:r>
      <w:r>
        <w:rPr>
          <w:rFonts w:hint="eastAsia"/>
          <w:sz w:val="32"/>
          <w:szCs w:val="32"/>
        </w:rPr>
        <w:t>3</w:t>
      </w:r>
      <w:r>
        <w:rPr>
          <w:rFonts w:hint="eastAsia"/>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"_Toc20274_WPSOffice_Level2" </w:instrText>
      </w:r>
      <w:r>
        <w:fldChar w:fldCharType="separate"/>
      </w:r>
      <w:r>
        <w:rPr>
          <w:rFonts w:hint="eastAsia" w:ascii="仿宋" w:hAnsi="仿宋" w:eastAsia="仿宋" w:cs="仿宋"/>
          <w:sz w:val="32"/>
          <w:szCs w:val="32"/>
        </w:rPr>
        <w:t>一、部门职责</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7"/>
        <w:tabs>
          <w:tab w:val="right" w:leader="dot" w:pos="8306"/>
        </w:tabs>
        <w:rPr>
          <w:sz w:val="32"/>
          <w:szCs w:val="32"/>
        </w:rPr>
      </w:pPr>
      <w:r>
        <w:fldChar w:fldCharType="begin"/>
      </w:r>
      <w:r>
        <w:instrText xml:space="preserve"> HYPERLINK \l "_Toc28253_WPSOffice_Level1" </w:instrText>
      </w:r>
      <w:r>
        <w:fldChar w:fldCharType="separate"/>
      </w:r>
      <w:r>
        <w:rPr>
          <w:rFonts w:hint="eastAsia" w:ascii="黑体" w:hAnsi="ˎ̥" w:eastAsia="黑体"/>
          <w:sz w:val="32"/>
          <w:szCs w:val="32"/>
        </w:rPr>
        <w:t>第二部分  琼海市看守所202</w:t>
      </w:r>
      <w:r>
        <w:rPr>
          <w:rFonts w:hint="eastAsia" w:ascii="黑体" w:hAnsi="ˎ̥" w:eastAsia="黑体"/>
          <w:sz w:val="32"/>
          <w:szCs w:val="32"/>
          <w:lang w:val="en-US" w:eastAsia="zh-CN"/>
        </w:rPr>
        <w:t>4</w:t>
      </w:r>
      <w:r>
        <w:rPr>
          <w:rFonts w:hint="eastAsia" w:ascii="黑体" w:hAnsi="ˎ̥" w:eastAsia="黑体"/>
          <w:sz w:val="32"/>
          <w:szCs w:val="32"/>
        </w:rPr>
        <w:t>年度部门决算公开表</w:t>
      </w:r>
      <w:r>
        <w:rPr>
          <w:sz w:val="32"/>
          <w:szCs w:val="32"/>
        </w:rPr>
        <w:tab/>
      </w:r>
      <w:r>
        <w:rPr>
          <w:rFonts w:hint="eastAsia"/>
          <w:sz w:val="32"/>
          <w:szCs w:val="32"/>
        </w:rPr>
        <w:t>3</w:t>
      </w:r>
      <w:r>
        <w:rPr>
          <w:rFonts w:hint="eastAsia"/>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"_Toc11518_WPSOffice_Level2" </w:instrText>
      </w:r>
      <w:r>
        <w:fldChar w:fldCharType="separate"/>
      </w:r>
      <w:r>
        <w:rPr>
          <w:rFonts w:hint="eastAsia" w:ascii="仿宋" w:hAnsi="仿宋" w:eastAsia="仿宋" w:cs="仿宋"/>
          <w:sz w:val="32"/>
          <w:szCs w:val="32"/>
        </w:rPr>
        <w:t>一、收入支出决算公开表</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"_Toc28622_WPSOffice_Level2" </w:instrText>
      </w:r>
      <w:r>
        <w:fldChar w:fldCharType="separate"/>
      </w:r>
      <w:r>
        <w:rPr>
          <w:rFonts w:hint="eastAsia" w:ascii="仿宋" w:hAnsi="仿宋" w:eastAsia="仿宋" w:cs="仿宋"/>
          <w:sz w:val="32"/>
          <w:szCs w:val="32"/>
        </w:rPr>
        <w:t>二、收入决算公开表</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"_Toc5489_WPSOffice_Level2" </w:instrText>
      </w:r>
      <w:r>
        <w:fldChar w:fldCharType="separate"/>
      </w:r>
      <w:r>
        <w:rPr>
          <w:rFonts w:hint="eastAsia" w:ascii="仿宋" w:hAnsi="仿宋" w:eastAsia="仿宋" w:cs="仿宋"/>
          <w:sz w:val="32"/>
          <w:szCs w:val="32"/>
        </w:rPr>
        <w:t>三、支出决算公开表</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"_Toc23493_WPSOffice_Level2" </w:instrText>
      </w:r>
      <w:r>
        <w:fldChar w:fldCharType="separate"/>
      </w:r>
      <w:r>
        <w:rPr>
          <w:rFonts w:hint="eastAsia" w:ascii="仿宋" w:hAnsi="仿宋" w:eastAsia="仿宋" w:cs="仿宋"/>
          <w:sz w:val="32"/>
          <w:szCs w:val="32"/>
        </w:rPr>
        <w:t>四、财政拨款收入支出决算公开表</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"_Toc7879_WPSOffice_Level2" </w:instrText>
      </w:r>
      <w:r>
        <w:fldChar w:fldCharType="separate"/>
      </w:r>
      <w:r>
        <w:rPr>
          <w:rFonts w:hint="eastAsia" w:ascii="仿宋" w:hAnsi="仿宋" w:eastAsia="仿宋" w:cs="仿宋"/>
          <w:sz w:val="32"/>
          <w:szCs w:val="32"/>
        </w:rPr>
        <w:t>五、一般公共预算财政拨款收入支出决算公开表</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"_Toc8373_WPSOffice_Level2" </w:instrText>
      </w:r>
      <w:r>
        <w:fldChar w:fldCharType="separate"/>
      </w:r>
      <w:r>
        <w:rPr>
          <w:rFonts w:hint="eastAsia" w:ascii="仿宋" w:hAnsi="仿宋" w:eastAsia="仿宋" w:cs="仿宋"/>
          <w:sz w:val="32"/>
          <w:szCs w:val="32"/>
        </w:rPr>
        <w:t>六、一般公共预算财政拨款基本支出决算公开表</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"_Toc1820_WPSOffice_Level2" </w:instrText>
      </w:r>
      <w:r>
        <w:fldChar w:fldCharType="separate"/>
      </w:r>
      <w:r>
        <w:rPr>
          <w:rFonts w:hint="eastAsia" w:ascii="仿宋" w:hAnsi="仿宋" w:eastAsia="仿宋" w:cs="仿宋"/>
          <w:sz w:val="32"/>
          <w:szCs w:val="32"/>
        </w:rPr>
        <w:t>七、政府性基金预算财政拨款收入支出决算公开表</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"_Toc1820_WPSOffice_Level2" </w:instrText>
      </w:r>
      <w:r>
        <w:fldChar w:fldCharType="separate"/>
      </w:r>
      <w:r>
        <w:rPr>
          <w:rFonts w:hint="eastAsia" w:ascii="仿宋" w:hAnsi="仿宋" w:eastAsia="仿宋" w:cs="仿宋"/>
          <w:sz w:val="32"/>
          <w:szCs w:val="32"/>
        </w:rPr>
        <w:t>八、国有资本经营预算财政拨款收入支出决算公开表</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"_Toc21310_WPSOffice_Level2" </w:instrText>
      </w:r>
      <w:r>
        <w:fldChar w:fldCharType="separate"/>
      </w:r>
      <w:r>
        <w:rPr>
          <w:rFonts w:hint="eastAsia" w:ascii="仿宋" w:hAnsi="仿宋" w:eastAsia="仿宋" w:cs="仿宋"/>
          <w:sz w:val="32"/>
          <w:szCs w:val="32"/>
        </w:rPr>
        <w:t>九、一般公共预算财政拨款“三公”经费支出决算公开表</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"_Toc21310_WPSOffice_Level2" </w:instrText>
      </w:r>
      <w:r>
        <w:fldChar w:fldCharType="separate"/>
      </w:r>
      <w:r>
        <w:rPr>
          <w:rFonts w:hint="eastAsia" w:ascii="仿宋" w:hAnsi="仿宋" w:eastAsia="仿宋" w:cs="仿宋"/>
          <w:sz w:val="32"/>
          <w:szCs w:val="32"/>
        </w:rPr>
        <w:t>十、政府性基金预算财政拨款“三公”经费支出决算公开表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8"/>
        <w:tabs>
          <w:tab w:val="right" w:leader="dot" w:pos="8306"/>
        </w:tabs>
        <w:ind w:left="0" w:leftChars="0"/>
        <w:rPr>
          <w:rFonts w:ascii="仿宋" w:hAnsi="仿宋" w:eastAsia="仿宋" w:cs="仿宋"/>
          <w:sz w:val="32"/>
          <w:szCs w:val="32"/>
        </w:rPr>
      </w:pPr>
      <w:r>
        <w:fldChar w:fldCharType="begin"/>
      </w:r>
      <w:r>
        <w:instrText xml:space="preserve"> HYPERLINK \l "_Toc21310_WPSOffice_Level2" </w:instrText>
      </w:r>
      <w:r>
        <w:fldChar w:fldCharType="separate"/>
      </w:r>
      <w:r>
        <w:rPr>
          <w:rFonts w:hint="eastAsia" w:ascii="仿宋" w:hAnsi="仿宋" w:eastAsia="仿宋" w:cs="仿宋"/>
          <w:sz w:val="32"/>
          <w:szCs w:val="32"/>
        </w:rPr>
        <w:t>十一、国有资本经营预算财政拨款“三公”经费支出决算公开表</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7"/>
        <w:tabs>
          <w:tab w:val="right" w:leader="dot" w:pos="8306"/>
        </w:tabs>
        <w:rPr>
          <w:sz w:val="32"/>
          <w:szCs w:val="32"/>
        </w:rPr>
      </w:pPr>
      <w:r>
        <w:fldChar w:fldCharType="begin"/>
      </w:r>
      <w:r>
        <w:instrText xml:space="preserve"> HYPERLINK \l "_Toc27590_WPSOffice_Level1" </w:instrText>
      </w:r>
      <w:r>
        <w:fldChar w:fldCharType="separate"/>
      </w:r>
      <w:r>
        <w:rPr>
          <w:rFonts w:hint="eastAsia" w:ascii="黑体" w:hAnsi="黑体" w:eastAsia="黑体" w:cs="黑体"/>
          <w:sz w:val="32"/>
          <w:szCs w:val="32"/>
        </w:rPr>
        <w:t>第三部分</w:t>
      </w:r>
      <w:r>
        <w:rPr>
          <w:rFonts w:hint="eastAsia" w:ascii="黑体" w:hAnsi="ˎ̥" w:eastAsia="黑体"/>
          <w:sz w:val="32"/>
          <w:szCs w:val="32"/>
        </w:rPr>
        <w:t>琼海市看守所202</w:t>
      </w:r>
      <w:r>
        <w:rPr>
          <w:rFonts w:hint="eastAsia" w:ascii="黑体" w:hAnsi="ˎ̥" w:eastAsia="黑体"/>
          <w:sz w:val="32"/>
          <w:szCs w:val="32"/>
          <w:lang w:val="en-US" w:eastAsia="zh-CN"/>
        </w:rPr>
        <w:t>4</w:t>
      </w:r>
      <w:r>
        <w:rPr>
          <w:rFonts w:hint="eastAsia" w:ascii="黑体" w:hAnsi="ˎ̥" w:eastAsia="黑体"/>
          <w:sz w:val="32"/>
          <w:szCs w:val="32"/>
        </w:rPr>
        <w:t>年度部门决算情况说明</w:t>
      </w:r>
      <w:r>
        <w:rPr>
          <w:sz w:val="32"/>
          <w:szCs w:val="32"/>
        </w:rPr>
        <w:tab/>
      </w:r>
      <w:r>
        <w:rPr>
          <w:rFonts w:hint="eastAsia"/>
          <w:sz w:val="32"/>
          <w:szCs w:val="32"/>
        </w:rPr>
        <w:t>4</w:t>
      </w:r>
      <w:r>
        <w:rPr>
          <w:rFonts w:hint="eastAsia"/>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"_Toc21737_WPSOffice_Level2" </w:instrText>
      </w:r>
      <w:r>
        <w:fldChar w:fldCharType="separate"/>
      </w:r>
      <w:r>
        <w:rPr>
          <w:rFonts w:hint="eastAsia" w:ascii="仿宋" w:hAnsi="仿宋" w:eastAsia="仿宋" w:cs="仿宋"/>
          <w:bCs/>
          <w:sz w:val="32"/>
          <w:szCs w:val="32"/>
        </w:rPr>
        <w:t>一、收入支出决算总体情况说明</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四、财政拨款收入支出决算情况说明</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6</w:t>
      </w:r>
      <w:r>
        <w:rPr>
          <w:rFonts w:hint="eastAsia" w:ascii="仿宋" w:hAnsi="仿宋" w:eastAsia="仿宋" w:cs="仿宋"/>
          <w:sz w:val="32"/>
          <w:szCs w:val="32"/>
        </w:rPr>
        <w:fldChar w:fldCharType="end"/>
      </w:r>
    </w:p>
    <w:p>
      <w:pPr>
        <w:pStyle w:val="8"/>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bCs/>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7</w:t>
      </w:r>
    </w:p>
    <w:p>
      <w:pPr>
        <w:pStyle w:val="8"/>
        <w:numPr>
          <w:ilvl w:val="0"/>
          <w:numId w:val="1"/>
        </w:numPr>
        <w:tabs>
          <w:tab w:val="right" w:leader="dot" w:pos="8306"/>
        </w:tabs>
        <w:ind w:left="0" w:leftChars="0"/>
        <w:rPr>
          <w:rFonts w:ascii="仿宋" w:hAnsi="仿宋" w:eastAsia="仿宋" w:cs="仿宋"/>
          <w:sz w:val="32"/>
          <w:szCs w:val="32"/>
        </w:rPr>
      </w:pPr>
      <w:r>
        <w:rPr>
          <w:rFonts w:hint="eastAsia" w:ascii="仿宋" w:hAnsi="仿宋" w:eastAsia="仿宋" w:cs="仿宋"/>
          <w:bCs/>
          <w:sz w:val="32"/>
          <w:szCs w:val="32"/>
        </w:rPr>
        <w:t>政府性基金预算财政拨款收入支出决算情况说明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8"/>
        <w:numPr>
          <w:ilvl w:val="0"/>
          <w:numId w:val="1"/>
        </w:numPr>
        <w:tabs>
          <w:tab w:val="right" w:leader="dot" w:pos="8306"/>
        </w:tabs>
        <w:ind w:left="0" w:leftChars="0"/>
        <w:rPr>
          <w:rFonts w:ascii="仿宋" w:hAnsi="仿宋" w:eastAsia="仿宋" w:cs="仿宋"/>
          <w:sz w:val="32"/>
          <w:szCs w:val="32"/>
        </w:rPr>
      </w:pPr>
      <w:r>
        <w:rPr>
          <w:rFonts w:hint="eastAsia" w:ascii="仿宋" w:hAnsi="仿宋" w:eastAsia="仿宋" w:cs="仿宋"/>
          <w:bCs/>
          <w:sz w:val="32"/>
          <w:szCs w:val="32"/>
        </w:rPr>
        <w:t>国有资本经营预算财政拨款收入支出决算情况说明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rPr>
          <w:rFonts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pStyle w:val="8"/>
        <w:tabs>
          <w:tab w:val="right" w:leader="dot" w:pos="8306"/>
        </w:tabs>
        <w:ind w:left="0" w:leftChars="0"/>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8</w:t>
      </w:r>
    </w:p>
    <w:p>
      <w:pPr>
        <w:rPr>
          <w:rFonts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pStyle w:val="8"/>
        <w:tabs>
          <w:tab w:val="right" w:leader="dot" w:pos="8306"/>
        </w:tabs>
        <w:ind w:left="0" w:leftChars="0"/>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10</w:t>
      </w:r>
    </w:p>
    <w:p>
      <w:pPr>
        <w:rPr>
          <w:rFonts w:ascii="仿宋" w:hAnsi="仿宋" w:eastAsia="仿宋" w:cs="仿宋"/>
          <w:w w:val="91"/>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pStyle w:val="8"/>
        <w:tabs>
          <w:tab w:val="right" w:leader="dot" w:pos="8306"/>
        </w:tabs>
        <w:ind w:left="0" w:leftChars="0"/>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10</w:t>
      </w:r>
    </w:p>
    <w:p>
      <w:pPr>
        <w:pStyle w:val="8"/>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十二、预算绩效情况说明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8"/>
        <w:tabs>
          <w:tab w:val="right" w:leader="dot" w:pos="8306"/>
        </w:tabs>
        <w:ind w:left="0" w:leftChars="0"/>
        <w:rPr>
          <w:rFonts w:ascii="仿宋" w:hAnsi="仿宋" w:eastAsia="仿宋" w:cs="仿宋"/>
          <w:sz w:val="32"/>
          <w:szCs w:val="32"/>
        </w:rPr>
      </w:pPr>
      <w:r>
        <w:rPr>
          <w:rFonts w:hint="eastAsia" w:ascii="仿宋" w:hAnsi="仿宋" w:eastAsia="仿宋" w:cs="仿宋"/>
          <w:bCs/>
          <w:sz w:val="32"/>
          <w:szCs w:val="32"/>
        </w:rPr>
        <w:t>十三、其他重要事项情况说明</w:t>
      </w:r>
      <w:r>
        <w:rPr>
          <w:rFonts w:hint="eastAsia" w:ascii="仿宋" w:hAnsi="仿宋" w:eastAsia="仿宋" w:cs="仿宋"/>
          <w:sz w:val="32"/>
          <w:szCs w:val="32"/>
        </w:rPr>
        <w:tab/>
      </w:r>
      <w:r>
        <w:rPr>
          <w:rFonts w:hint="eastAsia" w:ascii="仿宋" w:hAnsi="仿宋" w:eastAsia="仿宋" w:cs="仿宋"/>
          <w:sz w:val="32"/>
          <w:szCs w:val="32"/>
        </w:rPr>
        <w:t>11</w:t>
      </w:r>
    </w:p>
    <w:p>
      <w:pPr>
        <w:pStyle w:val="7"/>
        <w:tabs>
          <w:tab w:val="right" w:leader="dot" w:pos="8306"/>
        </w:tabs>
        <w:rPr>
          <w:sz w:val="32"/>
          <w:szCs w:val="32"/>
        </w:rPr>
      </w:pPr>
      <w:r>
        <w:fldChar w:fldCharType="begin"/>
      </w:r>
      <w:r>
        <w:instrText xml:space="preserve"> HYPERLINK \l "_Toc15425_WPSOffice_Level1" </w:instrText>
      </w:r>
      <w:r>
        <w:fldChar w:fldCharType="separate"/>
      </w:r>
      <w:r>
        <w:rPr>
          <w:rFonts w:hint="eastAsia" w:ascii="黑体" w:hAnsi="ˎ̥" w:eastAsia="黑体"/>
          <w:sz w:val="32"/>
          <w:szCs w:val="32"/>
        </w:rPr>
        <w:t>第四部分名词解释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3</w:t>
      </w:r>
    </w:p>
    <w:p>
      <w:pPr>
        <w:jc w:val="left"/>
        <w:rPr>
          <w:rFonts w:ascii="黑体" w:hAnsi="黑体" w:eastAsia="黑体" w:cs="黑体"/>
          <w:sz w:val="32"/>
          <w:szCs w:val="32"/>
        </w:rPr>
      </w:pPr>
    </w:p>
    <w:p>
      <w:pPr>
        <w:jc w:val="center"/>
        <w:rPr>
          <w:rFonts w:ascii="黑体" w:hAnsi="ˎ̥" w:eastAsia="黑体"/>
          <w:b/>
          <w:sz w:val="32"/>
          <w:szCs w:val="32"/>
        </w:rPr>
      </w:pPr>
    </w:p>
    <w:p>
      <w:pPr>
        <w:jc w:val="center"/>
        <w:rPr>
          <w:rFonts w:ascii="黑体" w:hAnsi="ˎ̥" w:eastAsia="黑体"/>
          <w:b/>
          <w:sz w:val="32"/>
          <w:szCs w:val="32"/>
        </w:rPr>
      </w:pPr>
    </w:p>
    <w:p>
      <w:pPr>
        <w:jc w:val="center"/>
        <w:rPr>
          <w:rFonts w:ascii="黑体" w:hAnsi="ˎ̥" w:eastAsia="黑体"/>
          <w:b/>
          <w:sz w:val="32"/>
          <w:szCs w:val="32"/>
        </w:rPr>
      </w:pPr>
    </w:p>
    <w:p>
      <w:pPr>
        <w:jc w:val="center"/>
        <w:rPr>
          <w:rFonts w:ascii="黑体" w:hAnsi="ˎ̥" w:eastAsia="黑体"/>
          <w:b/>
          <w:sz w:val="32"/>
          <w:szCs w:val="32"/>
        </w:rPr>
      </w:pPr>
    </w:p>
    <w:p>
      <w:pPr>
        <w:jc w:val="center"/>
        <w:rPr>
          <w:rFonts w:ascii="黑体" w:hAnsi="ˎ̥" w:eastAsia="黑体"/>
          <w:b/>
          <w:sz w:val="32"/>
          <w:szCs w:val="32"/>
        </w:rPr>
      </w:pPr>
    </w:p>
    <w:p>
      <w:pPr>
        <w:jc w:val="center"/>
        <w:rPr>
          <w:rFonts w:ascii="黑体" w:hAnsi="ˎ̥" w:eastAsia="黑体"/>
          <w:b/>
          <w:sz w:val="32"/>
          <w:szCs w:val="32"/>
        </w:rPr>
      </w:pPr>
    </w:p>
    <w:p>
      <w:pPr>
        <w:pStyle w:val="11"/>
        <w:numPr>
          <w:ilvl w:val="0"/>
          <w:numId w:val="2"/>
        </w:numPr>
        <w:ind w:firstLineChars="0"/>
        <w:jc w:val="center"/>
        <w:rPr>
          <w:rFonts w:ascii="黑体" w:hAnsi="ˎ̥" w:eastAsia="黑体"/>
          <w:sz w:val="32"/>
          <w:szCs w:val="32"/>
        </w:rPr>
      </w:pPr>
      <w:bookmarkStart w:id="2" w:name="_Toc1704_WPSOffice_Level1"/>
      <w:bookmarkStart w:id="3" w:name="_Toc10049_WPSOffice_Level1"/>
      <w:bookmarkStart w:id="4" w:name="_Toc23465_WPSOffice_Level1"/>
      <w:bookmarkStart w:id="5" w:name="_Toc22941_WPSOffice_Level1"/>
      <w:bookmarkStart w:id="6" w:name="_Toc32433_WPSOffice_Level1"/>
      <w:bookmarkStart w:id="7" w:name="_Toc10720_WPSOffice_Level1"/>
      <w:bookmarkStart w:id="8" w:name="_Toc24238_WPSOffice_Level2"/>
      <w:bookmarkStart w:id="9" w:name="_Toc14159_WPSOffice_Level2"/>
      <w:bookmarkStart w:id="10" w:name="_Toc32622_WPSOffice_Level2"/>
      <w:bookmarkStart w:id="11" w:name="_Toc20205_WPSOffice_Level2"/>
      <w:bookmarkStart w:id="12" w:name="_Toc26580_WPSOffice_Level2"/>
      <w:bookmarkStart w:id="13" w:name="_Toc20274_WPSOffice_Level2"/>
      <w:r>
        <w:rPr>
          <w:rFonts w:hint="eastAsia" w:ascii="黑体" w:hAnsi="ˎ̥" w:eastAsia="黑体"/>
          <w:sz w:val="32"/>
          <w:szCs w:val="32"/>
        </w:rPr>
        <w:t>琼海市看守所部门概况</w:t>
      </w:r>
      <w:bookmarkEnd w:id="2"/>
      <w:bookmarkEnd w:id="3"/>
      <w:bookmarkEnd w:id="4"/>
      <w:bookmarkEnd w:id="5"/>
      <w:bookmarkEnd w:id="6"/>
      <w:bookmarkEnd w:id="7"/>
    </w:p>
    <w:p>
      <w:pPr>
        <w:ind w:firstLine="640" w:firstLineChars="200"/>
        <w:rPr>
          <w:rFonts w:ascii="楷体" w:hAnsi="楷体" w:eastAsia="楷体" w:cs="楷体"/>
          <w:sz w:val="32"/>
          <w:szCs w:val="32"/>
        </w:rPr>
      </w:pP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ind w:firstLine="640" w:firstLineChars="200"/>
        <w:rPr>
          <w:rFonts w:ascii="仿宋_GB2312" w:hAnsi="黑体" w:eastAsia="仿宋_GB2312" w:cs="黑体"/>
          <w:sz w:val="32"/>
          <w:szCs w:val="32"/>
        </w:rPr>
      </w:pPr>
      <w:bookmarkStart w:id="14" w:name="_Toc30690_WPSOffice_Level1"/>
      <w:bookmarkStart w:id="15" w:name="_Toc15521_WPSOffice_Level1"/>
      <w:bookmarkStart w:id="16" w:name="_Toc6234_WPSOffice_Level1"/>
      <w:bookmarkStart w:id="17" w:name="_Toc28253_WPSOffice_Level1"/>
      <w:bookmarkStart w:id="18" w:name="_Toc8164_WPSOffice_Level1"/>
      <w:bookmarkStart w:id="19" w:name="_Toc30451_WPSOffice_Level1"/>
      <w:bookmarkStart w:id="20" w:name="_Toc32695_WPSOffice_Level2"/>
      <w:bookmarkStart w:id="21" w:name="_Toc8867_WPSOffice_Level2"/>
      <w:bookmarkStart w:id="22" w:name="_Toc6211_WPSOffice_Level2"/>
      <w:bookmarkStart w:id="23" w:name="_Toc32472_WPSOffice_Level2"/>
      <w:bookmarkStart w:id="24" w:name="_Toc4029_WPSOffice_Level2"/>
      <w:bookmarkStart w:id="25" w:name="_Toc11518_WPSOffice_Level2"/>
      <w:r>
        <w:rPr>
          <w:rFonts w:hint="eastAsia" w:ascii="仿宋_GB2312" w:hAnsi="黑体" w:eastAsia="仿宋_GB2312" w:cs="黑体"/>
          <w:sz w:val="32"/>
          <w:szCs w:val="32"/>
        </w:rPr>
        <w:t>琼海市看守所为琼海市公安局内设机构，监所管理、业务等工作接受海南省公安厅和琼海市公安局指导、监督，监所管理工作对上级负责，工作人员纳入琼海市公安局编制直接管理和工作调配。看守所</w:t>
      </w:r>
      <w:r>
        <w:rPr>
          <w:rFonts w:hint="eastAsia" w:ascii="仿宋" w:hAnsi="仿宋" w:eastAsia="仿宋" w:cs="仿宋"/>
          <w:sz w:val="32"/>
        </w:rPr>
        <w:t>负责对被羁押的犯罪嫌疑人、被告人实行警戒看守，管理教育任务。其职责为：</w:t>
      </w:r>
    </w:p>
    <w:p>
      <w:pPr>
        <w:numPr>
          <w:ilvl w:val="0"/>
          <w:numId w:val="4"/>
        </w:numPr>
        <w:spacing w:line="560" w:lineRule="exact"/>
        <w:jc w:val="left"/>
        <w:rPr>
          <w:rFonts w:ascii="仿宋" w:hAnsi="仿宋" w:eastAsia="仿宋" w:cs="仿宋"/>
          <w:sz w:val="32"/>
        </w:rPr>
      </w:pPr>
      <w:r>
        <w:rPr>
          <w:rFonts w:hint="eastAsia" w:ascii="仿宋" w:hAnsi="仿宋" w:eastAsia="仿宋" w:cs="仿宋"/>
          <w:sz w:val="32"/>
        </w:rPr>
        <w:t>全力保障侦查、起诉和审判活动的顺利进行。</w:t>
      </w:r>
    </w:p>
    <w:p>
      <w:pPr>
        <w:numPr>
          <w:ilvl w:val="0"/>
          <w:numId w:val="4"/>
        </w:numPr>
        <w:spacing w:line="560" w:lineRule="exact"/>
        <w:jc w:val="left"/>
        <w:rPr>
          <w:rFonts w:ascii="仿宋" w:hAnsi="仿宋" w:eastAsia="仿宋" w:cs="仿宋"/>
          <w:sz w:val="32"/>
        </w:rPr>
      </w:pPr>
      <w:r>
        <w:rPr>
          <w:rFonts w:hint="eastAsia" w:ascii="仿宋" w:hAnsi="仿宋" w:eastAsia="仿宋" w:cs="仿宋"/>
          <w:sz w:val="32"/>
        </w:rPr>
        <w:t>对被判处死刑缓期二年执行、无期徒刑、有期徒</w:t>
      </w:r>
    </w:p>
    <w:p>
      <w:pPr>
        <w:spacing w:line="560" w:lineRule="exact"/>
        <w:jc w:val="left"/>
        <w:rPr>
          <w:rFonts w:ascii="仿宋" w:hAnsi="仿宋" w:eastAsia="仿宋" w:cs="仿宋"/>
          <w:sz w:val="32"/>
        </w:rPr>
      </w:pPr>
      <w:r>
        <w:rPr>
          <w:rFonts w:hint="eastAsia" w:ascii="仿宋" w:hAnsi="仿宋" w:eastAsia="仿宋" w:cs="仿宋"/>
          <w:sz w:val="32"/>
        </w:rPr>
        <w:t>刑的罪犯，送交监狱执行刑罚。</w:t>
      </w:r>
    </w:p>
    <w:p>
      <w:pPr>
        <w:numPr>
          <w:ilvl w:val="0"/>
          <w:numId w:val="4"/>
        </w:numPr>
        <w:spacing w:line="560" w:lineRule="exact"/>
        <w:jc w:val="left"/>
        <w:rPr>
          <w:rFonts w:ascii="仿宋" w:hAnsi="仿宋" w:eastAsia="仿宋" w:cs="仿宋"/>
          <w:sz w:val="32"/>
        </w:rPr>
      </w:pPr>
      <w:r>
        <w:rPr>
          <w:rFonts w:hint="eastAsia" w:ascii="仿宋" w:hAnsi="仿宋" w:eastAsia="仿宋" w:cs="仿宋"/>
          <w:sz w:val="32"/>
        </w:rPr>
        <w:t>对被判处有期处刑，在交付执行前剩余刑期在三</w:t>
      </w:r>
    </w:p>
    <w:p>
      <w:pPr>
        <w:spacing w:line="560" w:lineRule="exact"/>
        <w:jc w:val="left"/>
        <w:rPr>
          <w:rFonts w:ascii="仿宋" w:hAnsi="仿宋" w:eastAsia="仿宋" w:cs="仿宋"/>
          <w:sz w:val="32"/>
        </w:rPr>
      </w:pPr>
      <w:r>
        <w:rPr>
          <w:rFonts w:hint="eastAsia" w:ascii="仿宋" w:hAnsi="仿宋" w:eastAsia="仿宋" w:cs="仿宋"/>
          <w:sz w:val="32"/>
        </w:rPr>
        <w:t>个月以下的罪犯代为执行刑罚；对被判处拘役的罪犯执行刑罚。</w:t>
      </w:r>
    </w:p>
    <w:p>
      <w:pPr>
        <w:jc w:val="center"/>
        <w:rPr>
          <w:rFonts w:ascii="黑体" w:hAnsi="ˎ̥" w:eastAsia="黑体"/>
          <w:sz w:val="32"/>
          <w:szCs w:val="32"/>
        </w:rPr>
      </w:pPr>
      <w:r>
        <w:rPr>
          <w:rFonts w:hint="eastAsia" w:ascii="黑体" w:hAnsi="ˎ̥" w:eastAsia="黑体"/>
          <w:sz w:val="32"/>
          <w:szCs w:val="32"/>
        </w:rPr>
        <w:t>第二部分 琼海市看守所202</w:t>
      </w:r>
      <w:r>
        <w:rPr>
          <w:rFonts w:hint="eastAsia" w:ascii="黑体" w:hAnsi="ˎ̥" w:eastAsia="黑体"/>
          <w:sz w:val="32"/>
          <w:szCs w:val="32"/>
          <w:lang w:val="en-US" w:eastAsia="zh-CN"/>
        </w:rPr>
        <w:t>4</w:t>
      </w:r>
      <w:r>
        <w:rPr>
          <w:rFonts w:hint="eastAsia" w:ascii="黑体" w:hAnsi="ˎ̥" w:eastAsia="黑体"/>
          <w:sz w:val="32"/>
          <w:szCs w:val="32"/>
        </w:rPr>
        <w:t>年度部门决算公开报表</w:t>
      </w:r>
      <w:bookmarkEnd w:id="14"/>
      <w:bookmarkEnd w:id="15"/>
      <w:bookmarkEnd w:id="16"/>
      <w:bookmarkEnd w:id="17"/>
      <w:bookmarkEnd w:id="18"/>
      <w:bookmarkEnd w:id="19"/>
    </w:p>
    <w:p>
      <w:pPr>
        <w:ind w:firstLine="645"/>
        <w:rPr>
          <w:rFonts w:ascii="仿宋_GB2312" w:hAnsi="黑体" w:eastAsia="仿宋_GB2312" w:cs="黑体"/>
          <w:sz w:val="32"/>
          <w:szCs w:val="32"/>
        </w:rPr>
      </w:pPr>
      <w:r>
        <w:rPr>
          <w:rFonts w:hint="eastAsia" w:ascii="仿宋_GB2312" w:hAnsi="黑体" w:eastAsia="仿宋_GB2312" w:cs="黑体"/>
          <w:sz w:val="32"/>
          <w:szCs w:val="32"/>
        </w:rPr>
        <w:t>一、收入支出决算公开表（见附件2）</w:t>
      </w:r>
      <w:bookmarkEnd w:id="20"/>
      <w:bookmarkEnd w:id="21"/>
      <w:bookmarkEnd w:id="22"/>
      <w:r>
        <w:rPr>
          <w:rFonts w:hint="eastAsia" w:ascii="仿宋_GB2312" w:hAnsi="黑体" w:eastAsia="仿宋_GB2312" w:cs="黑体"/>
          <w:sz w:val="32"/>
          <w:szCs w:val="32"/>
        </w:rPr>
        <w:t>。</w:t>
      </w:r>
      <w:bookmarkEnd w:id="23"/>
      <w:bookmarkEnd w:id="24"/>
      <w:bookmarkEnd w:id="25"/>
    </w:p>
    <w:p>
      <w:pPr>
        <w:ind w:firstLine="645"/>
        <w:rPr>
          <w:rFonts w:ascii="仿宋_GB2312" w:hAnsi="黑体" w:eastAsia="仿宋_GB2312" w:cs="黑体"/>
          <w:sz w:val="32"/>
          <w:szCs w:val="32"/>
        </w:rPr>
      </w:pPr>
      <w:bookmarkStart w:id="26" w:name="_Toc23139_WPSOffice_Level2"/>
      <w:bookmarkStart w:id="27" w:name="_Toc26621_WPSOffice_Level2"/>
      <w:bookmarkStart w:id="28" w:name="_Toc25608_WPSOffice_Level2"/>
      <w:bookmarkStart w:id="29" w:name="_Toc28622_WPSOffice_Level2"/>
      <w:bookmarkStart w:id="30" w:name="_Toc30334_WPSOffice_Level2"/>
      <w:bookmarkStart w:id="31" w:name="_Toc14349_WPSOffice_Level2"/>
      <w:r>
        <w:rPr>
          <w:rFonts w:hint="eastAsia" w:ascii="仿宋_GB2312" w:hAnsi="黑体" w:eastAsia="仿宋_GB2312" w:cs="黑体"/>
          <w:sz w:val="32"/>
          <w:szCs w:val="32"/>
        </w:rPr>
        <w:t>二、收入决算公开表（见附件2）</w:t>
      </w:r>
      <w:bookmarkEnd w:id="26"/>
      <w:bookmarkEnd w:id="27"/>
      <w:bookmarkEnd w:id="28"/>
      <w:r>
        <w:rPr>
          <w:rFonts w:hint="eastAsia" w:ascii="仿宋_GB2312" w:hAnsi="黑体" w:eastAsia="仿宋_GB2312" w:cs="黑体"/>
          <w:sz w:val="32"/>
          <w:szCs w:val="32"/>
        </w:rPr>
        <w:t>。</w:t>
      </w:r>
      <w:bookmarkEnd w:id="29"/>
      <w:bookmarkEnd w:id="30"/>
      <w:bookmarkEnd w:id="31"/>
    </w:p>
    <w:p>
      <w:pPr>
        <w:ind w:firstLine="645"/>
        <w:rPr>
          <w:rFonts w:ascii="仿宋_GB2312" w:hAnsi="黑体" w:eastAsia="仿宋_GB2312" w:cs="黑体"/>
          <w:sz w:val="32"/>
          <w:szCs w:val="32"/>
        </w:rPr>
      </w:pPr>
      <w:bookmarkStart w:id="32" w:name="_Toc3262_WPSOffice_Level2"/>
      <w:bookmarkStart w:id="33" w:name="_Toc17858_WPSOffice_Level2"/>
      <w:bookmarkStart w:id="34" w:name="_Toc17626_WPSOffice_Level2"/>
      <w:bookmarkStart w:id="35" w:name="_Toc13854_WPSOffice_Level2"/>
      <w:bookmarkStart w:id="36" w:name="_Toc5489_WPSOffice_Level2"/>
      <w:bookmarkStart w:id="37" w:name="_Toc14658_WPSOffice_Level2"/>
      <w:r>
        <w:rPr>
          <w:rFonts w:hint="eastAsia" w:ascii="仿宋_GB2312" w:hAnsi="黑体" w:eastAsia="仿宋_GB2312" w:cs="黑体"/>
          <w:sz w:val="32"/>
          <w:szCs w:val="32"/>
        </w:rPr>
        <w:t>三、支出决算公开表（见附件2）</w:t>
      </w:r>
      <w:bookmarkEnd w:id="32"/>
      <w:bookmarkEnd w:id="33"/>
      <w:bookmarkEnd w:id="34"/>
      <w:r>
        <w:rPr>
          <w:rFonts w:hint="eastAsia" w:ascii="仿宋_GB2312" w:hAnsi="黑体" w:eastAsia="仿宋_GB2312" w:cs="黑体"/>
          <w:sz w:val="32"/>
          <w:szCs w:val="32"/>
        </w:rPr>
        <w:t>。</w:t>
      </w:r>
      <w:bookmarkEnd w:id="35"/>
      <w:bookmarkEnd w:id="36"/>
      <w:bookmarkEnd w:id="37"/>
    </w:p>
    <w:p>
      <w:pPr>
        <w:ind w:firstLine="645"/>
        <w:rPr>
          <w:rFonts w:ascii="仿宋_GB2312" w:hAnsi="黑体" w:eastAsia="仿宋_GB2312" w:cs="黑体"/>
          <w:sz w:val="32"/>
          <w:szCs w:val="32"/>
        </w:rPr>
      </w:pPr>
      <w:bookmarkStart w:id="38" w:name="_Toc13701_WPSOffice_Level2"/>
      <w:bookmarkStart w:id="39" w:name="_Toc21415_WPSOffice_Level2"/>
      <w:bookmarkStart w:id="40" w:name="_Toc23591_WPSOffice_Level2"/>
      <w:bookmarkStart w:id="41" w:name="_Toc4265_WPSOffice_Level2"/>
      <w:bookmarkStart w:id="42" w:name="_Toc7988_WPSOffice_Level2"/>
      <w:bookmarkStart w:id="43" w:name="_Toc23493_WPSOffice_Level2"/>
      <w:r>
        <w:rPr>
          <w:rFonts w:hint="eastAsia" w:ascii="仿宋_GB2312" w:hAnsi="黑体" w:eastAsia="仿宋_GB2312" w:cs="黑体"/>
          <w:sz w:val="32"/>
          <w:szCs w:val="32"/>
        </w:rPr>
        <w:t>四、财政拨款收入支出决算公开表（见附件2）</w:t>
      </w:r>
      <w:bookmarkEnd w:id="38"/>
      <w:bookmarkEnd w:id="39"/>
      <w:bookmarkEnd w:id="40"/>
      <w:r>
        <w:rPr>
          <w:rFonts w:hint="eastAsia" w:ascii="仿宋_GB2312" w:hAnsi="黑体" w:eastAsia="仿宋_GB2312" w:cs="黑体"/>
          <w:sz w:val="32"/>
          <w:szCs w:val="32"/>
        </w:rPr>
        <w:t>。</w:t>
      </w:r>
      <w:bookmarkEnd w:id="41"/>
      <w:bookmarkEnd w:id="42"/>
      <w:bookmarkEnd w:id="43"/>
    </w:p>
    <w:p>
      <w:pPr>
        <w:ind w:firstLine="645"/>
        <w:rPr>
          <w:rFonts w:ascii="仿宋_GB2312" w:hAnsi="黑体" w:eastAsia="仿宋_GB2312" w:cs="黑体"/>
          <w:sz w:val="32"/>
          <w:szCs w:val="32"/>
        </w:rPr>
      </w:pPr>
      <w:bookmarkStart w:id="44" w:name="_Toc23829_WPSOffice_Level2"/>
      <w:bookmarkStart w:id="45" w:name="_Toc7879_WPSOffice_Level2"/>
      <w:bookmarkStart w:id="46" w:name="_Toc22783_WPSOffice_Level2"/>
      <w:bookmarkStart w:id="47" w:name="_Toc25166_WPSOffice_Level2"/>
      <w:bookmarkStart w:id="48" w:name="_Toc2158_WPSOffice_Level2"/>
      <w:bookmarkStart w:id="49" w:name="_Toc13516_WPSOffice_Level2"/>
      <w:r>
        <w:rPr>
          <w:rFonts w:hint="eastAsia" w:ascii="仿宋_GB2312" w:hAnsi="黑体" w:eastAsia="仿宋_GB2312" w:cs="黑体"/>
          <w:sz w:val="32"/>
          <w:szCs w:val="32"/>
        </w:rPr>
        <w:t>五、一般公共预算财政拨款收入支出决算</w:t>
      </w:r>
      <w:bookmarkEnd w:id="44"/>
      <w:bookmarkEnd w:id="45"/>
      <w:bookmarkEnd w:id="46"/>
      <w:bookmarkEnd w:id="47"/>
      <w:r>
        <w:rPr>
          <w:rFonts w:hint="eastAsia" w:ascii="仿宋_GB2312" w:hAnsi="黑体" w:eastAsia="仿宋_GB2312" w:cs="黑体"/>
          <w:sz w:val="32"/>
          <w:szCs w:val="32"/>
        </w:rPr>
        <w:t>公开表</w:t>
      </w:r>
    </w:p>
    <w:p>
      <w:pPr>
        <w:ind w:firstLine="1302" w:firstLineChars="407"/>
        <w:rPr>
          <w:rFonts w:ascii="仿宋_GB2312" w:hAnsi="黑体" w:eastAsia="仿宋_GB2312" w:cs="黑体"/>
          <w:sz w:val="32"/>
          <w:szCs w:val="32"/>
        </w:rPr>
      </w:pPr>
      <w:r>
        <w:rPr>
          <w:rFonts w:hint="eastAsia" w:ascii="仿宋_GB2312" w:hAnsi="黑体" w:eastAsia="仿宋_GB2312" w:cs="黑体"/>
          <w:sz w:val="32"/>
          <w:szCs w:val="32"/>
        </w:rPr>
        <w:t>（见附件2）</w:t>
      </w:r>
      <w:bookmarkEnd w:id="48"/>
      <w:bookmarkEnd w:id="49"/>
      <w:r>
        <w:rPr>
          <w:rFonts w:hint="eastAsia" w:ascii="仿宋_GB2312" w:hAnsi="黑体" w:eastAsia="仿宋_GB2312" w:cs="黑体"/>
          <w:sz w:val="32"/>
          <w:szCs w:val="32"/>
        </w:rPr>
        <w:t>。</w:t>
      </w:r>
    </w:p>
    <w:p>
      <w:pPr>
        <w:ind w:firstLine="645"/>
        <w:rPr>
          <w:rFonts w:ascii="仿宋_GB2312" w:hAnsi="黑体" w:eastAsia="仿宋_GB2312" w:cs="黑体"/>
          <w:sz w:val="32"/>
          <w:szCs w:val="32"/>
        </w:rPr>
      </w:pPr>
      <w:bookmarkStart w:id="50" w:name="_Toc17283_WPSOffice_Level2"/>
      <w:bookmarkStart w:id="51" w:name="_Toc8373_WPSOffice_Level2"/>
      <w:bookmarkStart w:id="52" w:name="_Toc25362_WPSOffice_Level2"/>
      <w:bookmarkStart w:id="53" w:name="_Toc17833_WPSOffice_Level2"/>
      <w:bookmarkStart w:id="54" w:name="_Toc5343_WPSOffice_Level2"/>
      <w:bookmarkStart w:id="55" w:name="_Toc2632_WPSOffice_Level2"/>
      <w:r>
        <w:rPr>
          <w:rFonts w:hint="eastAsia" w:ascii="仿宋_GB2312" w:hAnsi="黑体" w:eastAsia="仿宋_GB2312" w:cs="黑体"/>
          <w:sz w:val="32"/>
          <w:szCs w:val="32"/>
        </w:rPr>
        <w:t>六、一般公共预算财政拨款基本支出决算</w:t>
      </w:r>
      <w:bookmarkEnd w:id="50"/>
      <w:bookmarkEnd w:id="51"/>
      <w:bookmarkEnd w:id="52"/>
      <w:bookmarkEnd w:id="53"/>
      <w:bookmarkEnd w:id="54"/>
      <w:bookmarkEnd w:id="55"/>
      <w:r>
        <w:rPr>
          <w:rFonts w:hint="eastAsia" w:ascii="仿宋_GB2312" w:hAnsi="黑体" w:eastAsia="仿宋_GB2312" w:cs="黑体"/>
          <w:sz w:val="32"/>
          <w:szCs w:val="32"/>
        </w:rPr>
        <w:t>公开表</w:t>
      </w:r>
    </w:p>
    <w:p>
      <w:pPr>
        <w:ind w:firstLine="1280" w:firstLineChars="400"/>
        <w:rPr>
          <w:rFonts w:ascii="仿宋_GB2312" w:hAnsi="黑体" w:eastAsia="仿宋_GB2312" w:cs="黑体"/>
          <w:sz w:val="32"/>
          <w:szCs w:val="32"/>
        </w:rPr>
      </w:pPr>
      <w:r>
        <w:rPr>
          <w:rFonts w:hint="eastAsia" w:ascii="仿宋_GB2312" w:hAnsi="黑体" w:eastAsia="仿宋_GB2312" w:cs="黑体"/>
          <w:sz w:val="32"/>
          <w:szCs w:val="32"/>
        </w:rPr>
        <w:t>（见附件2）。</w:t>
      </w:r>
    </w:p>
    <w:p>
      <w:pPr>
        <w:ind w:left="1118" w:leftChars="304" w:hanging="480" w:hangingChars="150"/>
        <w:rPr>
          <w:rFonts w:ascii="仿宋_GB2312" w:hAnsi="黑体" w:eastAsia="仿宋_GB2312" w:cs="黑体"/>
          <w:sz w:val="32"/>
          <w:szCs w:val="32"/>
        </w:rPr>
      </w:pPr>
      <w:bookmarkStart w:id="56" w:name="_Toc5594_WPSOffice_Level2"/>
      <w:bookmarkStart w:id="57" w:name="_Toc6020_WPSOffice_Level2"/>
      <w:bookmarkStart w:id="58" w:name="_Toc13345_WPSOffice_Level2"/>
      <w:bookmarkStart w:id="59" w:name="_Toc11799_WPSOffice_Level2"/>
      <w:bookmarkStart w:id="60" w:name="_Toc1533_WPSOffice_Level2"/>
      <w:bookmarkStart w:id="61" w:name="_Toc21310_WPSOffice_Level2"/>
      <w:r>
        <w:rPr>
          <w:rFonts w:hint="eastAsia" w:ascii="仿宋_GB2312" w:hAnsi="黑体" w:eastAsia="仿宋_GB2312" w:cs="黑体"/>
          <w:sz w:val="32"/>
          <w:szCs w:val="32"/>
        </w:rPr>
        <w:t>七、政府性基金预算财政拨款收入支出决算</w:t>
      </w:r>
      <w:bookmarkEnd w:id="56"/>
      <w:bookmarkEnd w:id="57"/>
      <w:bookmarkEnd w:id="58"/>
      <w:bookmarkEnd w:id="59"/>
      <w:bookmarkEnd w:id="60"/>
      <w:bookmarkEnd w:id="61"/>
      <w:r>
        <w:rPr>
          <w:rFonts w:hint="eastAsia" w:ascii="仿宋_GB2312" w:hAnsi="黑体" w:eastAsia="仿宋_GB2312" w:cs="黑体"/>
          <w:sz w:val="32"/>
          <w:szCs w:val="32"/>
        </w:rPr>
        <w:t>公开表</w:t>
      </w:r>
    </w:p>
    <w:p>
      <w:pPr>
        <w:ind w:left="1277" w:leftChars="608" w:firstLine="160" w:firstLineChars="50"/>
        <w:rPr>
          <w:rFonts w:ascii="仿宋_GB2312" w:hAnsi="黑体" w:eastAsia="仿宋_GB2312" w:cs="黑体"/>
          <w:sz w:val="32"/>
          <w:szCs w:val="32"/>
        </w:rPr>
      </w:pPr>
      <w:r>
        <w:rPr>
          <w:rFonts w:hint="eastAsia" w:ascii="仿宋_GB2312" w:hAnsi="黑体" w:eastAsia="仿宋_GB2312" w:cs="黑体"/>
          <w:sz w:val="32"/>
          <w:szCs w:val="32"/>
        </w:rPr>
        <w:t>（见附件2）。</w:t>
      </w:r>
    </w:p>
    <w:p>
      <w:pPr>
        <w:ind w:left="1118" w:leftChars="304" w:hanging="480" w:hangingChars="150"/>
        <w:rPr>
          <w:rFonts w:ascii="仿宋_GB2312" w:hAnsi="黑体" w:eastAsia="仿宋_GB2312" w:cs="黑体"/>
          <w:sz w:val="32"/>
          <w:szCs w:val="32"/>
        </w:rPr>
      </w:pPr>
      <w:r>
        <w:rPr>
          <w:rFonts w:hint="eastAsia" w:ascii="仿宋_GB2312" w:hAnsi="黑体" w:eastAsia="仿宋_GB2312" w:cs="黑体"/>
          <w:sz w:val="32"/>
          <w:szCs w:val="32"/>
        </w:rPr>
        <w:t>八、国有资本经营预算财政拨款收入支出决算公开表</w:t>
      </w:r>
    </w:p>
    <w:p>
      <w:pPr>
        <w:ind w:left="1277" w:leftChars="608" w:firstLine="160" w:firstLineChars="50"/>
        <w:rPr>
          <w:rFonts w:ascii="仿宋_GB2312" w:hAnsi="黑体" w:eastAsia="仿宋_GB2312" w:cs="黑体"/>
          <w:sz w:val="32"/>
          <w:szCs w:val="32"/>
        </w:rPr>
      </w:pPr>
      <w:r>
        <w:rPr>
          <w:rFonts w:hint="eastAsia" w:ascii="仿宋_GB2312" w:hAnsi="黑体" w:eastAsia="仿宋_GB2312" w:cs="黑体"/>
          <w:sz w:val="32"/>
          <w:szCs w:val="32"/>
        </w:rPr>
        <w:t>（见附件2）。</w:t>
      </w:r>
    </w:p>
    <w:p>
      <w:pPr>
        <w:rPr>
          <w:rFonts w:ascii="仿宋_GB2312" w:hAnsi="黑体" w:eastAsia="仿宋_GB2312" w:cs="黑体"/>
          <w:sz w:val="32"/>
          <w:szCs w:val="32"/>
        </w:rPr>
      </w:pPr>
      <w:bookmarkStart w:id="62" w:name="_Toc9377_WPSOffice_Level2"/>
      <w:bookmarkStart w:id="63" w:name="_Toc29886_WPSOffice_Level2"/>
      <w:bookmarkStart w:id="64" w:name="_Toc1820_WPSOffice_Level2"/>
      <w:bookmarkStart w:id="65" w:name="_Toc19961_WPSOffice_Level2"/>
      <w:r>
        <w:rPr>
          <w:rFonts w:hint="eastAsia" w:ascii="仿宋_GB2312" w:hAnsi="黑体" w:eastAsia="仿宋_GB2312" w:cs="黑体"/>
          <w:sz w:val="32"/>
          <w:szCs w:val="32"/>
        </w:rPr>
        <w:t xml:space="preserve">    九、一般公共预算财政拨款“三公”经费支出决算</w:t>
      </w:r>
    </w:p>
    <w:bookmarkEnd w:id="62"/>
    <w:bookmarkEnd w:id="63"/>
    <w:bookmarkEnd w:id="64"/>
    <w:bookmarkEnd w:id="65"/>
    <w:p>
      <w:pPr>
        <w:rPr>
          <w:rFonts w:ascii="仿宋_GB2312" w:hAnsi="黑体" w:eastAsia="仿宋_GB2312" w:cs="黑体"/>
          <w:sz w:val="32"/>
          <w:szCs w:val="32"/>
        </w:rPr>
      </w:pPr>
      <w:r>
        <w:rPr>
          <w:rFonts w:hint="eastAsia" w:ascii="仿宋_GB2312" w:hAnsi="黑体" w:eastAsia="仿宋_GB2312" w:cs="黑体"/>
          <w:sz w:val="32"/>
          <w:szCs w:val="32"/>
        </w:rPr>
        <w:t>公开表（见附件2）。</w:t>
      </w:r>
    </w:p>
    <w:p>
      <w:pPr>
        <w:rPr>
          <w:rFonts w:ascii="仿宋_GB2312" w:hAnsi="黑体" w:eastAsia="仿宋_GB2312" w:cs="黑体"/>
          <w:w w:val="96"/>
          <w:sz w:val="32"/>
          <w:szCs w:val="32"/>
        </w:rPr>
      </w:pPr>
      <w:r>
        <w:rPr>
          <w:rFonts w:hint="eastAsia" w:ascii="仿宋_GB2312" w:hAnsi="黑体" w:eastAsia="仿宋_GB2312" w:cs="黑体"/>
          <w:w w:val="96"/>
          <w:sz w:val="32"/>
          <w:szCs w:val="32"/>
        </w:rPr>
        <w:t xml:space="preserve">    十、政府性基金预算财政拨款“三公”经费支出决算</w:t>
      </w:r>
    </w:p>
    <w:p>
      <w:pPr>
        <w:rPr>
          <w:rFonts w:ascii="仿宋_GB2312" w:hAnsi="黑体" w:eastAsia="仿宋_GB2312" w:cs="黑体"/>
          <w:sz w:val="32"/>
          <w:szCs w:val="32"/>
        </w:rPr>
      </w:pPr>
      <w:r>
        <w:rPr>
          <w:rFonts w:hint="eastAsia" w:ascii="仿宋_GB2312" w:hAnsi="黑体" w:eastAsia="仿宋_GB2312" w:cs="黑体"/>
          <w:w w:val="96"/>
          <w:sz w:val="32"/>
          <w:szCs w:val="32"/>
        </w:rPr>
        <w:t>公开表</w:t>
      </w:r>
      <w:r>
        <w:rPr>
          <w:rFonts w:hint="eastAsia" w:ascii="仿宋_GB2312" w:hAnsi="黑体" w:eastAsia="仿宋_GB2312" w:cs="黑体"/>
          <w:sz w:val="32"/>
          <w:szCs w:val="32"/>
        </w:rPr>
        <w:t>（见附件2）。</w:t>
      </w:r>
    </w:p>
    <w:p>
      <w:pPr>
        <w:rPr>
          <w:rFonts w:ascii="仿宋_GB2312" w:hAnsi="黑体" w:eastAsia="仿宋_GB2312" w:cs="黑体"/>
          <w:w w:val="96"/>
          <w:sz w:val="32"/>
          <w:szCs w:val="32"/>
        </w:rPr>
      </w:pPr>
      <w:r>
        <w:rPr>
          <w:rFonts w:hint="eastAsia" w:ascii="仿宋_GB2312" w:hAnsi="黑体" w:eastAsia="仿宋_GB2312" w:cs="黑体"/>
          <w:w w:val="96"/>
          <w:sz w:val="32"/>
          <w:szCs w:val="32"/>
        </w:rPr>
        <w:t xml:space="preserve">    十一、国有资本经营预算财政拨款“三公”经费支出决算</w:t>
      </w:r>
    </w:p>
    <w:p>
      <w:pPr>
        <w:rPr>
          <w:rFonts w:ascii="仿宋_GB2312" w:hAnsi="黑体" w:eastAsia="仿宋_GB2312" w:cs="黑体"/>
          <w:sz w:val="32"/>
          <w:szCs w:val="32"/>
        </w:rPr>
      </w:pPr>
      <w:r>
        <w:rPr>
          <w:rFonts w:hint="eastAsia" w:ascii="仿宋_GB2312" w:hAnsi="黑体" w:eastAsia="仿宋_GB2312" w:cs="黑体"/>
          <w:w w:val="96"/>
          <w:sz w:val="32"/>
          <w:szCs w:val="32"/>
        </w:rPr>
        <w:t>公开表</w:t>
      </w:r>
      <w:r>
        <w:rPr>
          <w:rFonts w:hint="eastAsia" w:ascii="仿宋_GB2312" w:hAnsi="黑体" w:eastAsia="仿宋_GB2312" w:cs="黑体"/>
          <w:sz w:val="32"/>
          <w:szCs w:val="32"/>
        </w:rPr>
        <w:t>（见附件2）。</w:t>
      </w:r>
    </w:p>
    <w:p>
      <w:pPr>
        <w:rPr>
          <w:rFonts w:ascii="仿宋_GB2312" w:hAnsi="黑体" w:eastAsia="仿宋_GB2312" w:cs="黑体"/>
          <w:sz w:val="32"/>
          <w:szCs w:val="32"/>
        </w:rPr>
      </w:pPr>
    </w:p>
    <w:p>
      <w:pPr>
        <w:jc w:val="center"/>
        <w:rPr>
          <w:rFonts w:ascii="黑体" w:hAnsi="ˎ̥" w:eastAsia="黑体"/>
          <w:sz w:val="32"/>
          <w:szCs w:val="32"/>
        </w:rPr>
      </w:pPr>
      <w:bookmarkStart w:id="66" w:name="_Toc28629_WPSOffice_Level1"/>
      <w:bookmarkStart w:id="67" w:name="_Toc31264_WPSOffice_Level1"/>
      <w:bookmarkStart w:id="68" w:name="_Toc27590_WPSOffice_Level1"/>
      <w:bookmarkStart w:id="69" w:name="_Toc4402_WPSOffice_Level1"/>
      <w:bookmarkStart w:id="70" w:name="_Toc29683_WPSOffice_Level1"/>
      <w:bookmarkStart w:id="71" w:name="_Toc16686_WPSOffice_Level1"/>
      <w:r>
        <w:rPr>
          <w:rFonts w:hint="eastAsia" w:ascii="黑体" w:hAnsi="ˎ̥" w:eastAsia="黑体"/>
          <w:sz w:val="32"/>
          <w:szCs w:val="32"/>
        </w:rPr>
        <w:t>第三部分  琼海市看守所202</w:t>
      </w:r>
      <w:r>
        <w:rPr>
          <w:rFonts w:hint="eastAsia" w:ascii="黑体" w:hAnsi="ˎ̥" w:eastAsia="黑体"/>
          <w:sz w:val="32"/>
          <w:szCs w:val="32"/>
          <w:lang w:val="en-US" w:eastAsia="zh-CN"/>
        </w:rPr>
        <w:t>4</w:t>
      </w:r>
      <w:r>
        <w:rPr>
          <w:rFonts w:hint="eastAsia" w:ascii="黑体" w:hAnsi="ˎ̥" w:eastAsia="黑体"/>
          <w:sz w:val="32"/>
          <w:szCs w:val="32"/>
        </w:rPr>
        <w:t>年度部门决算情况说明</w:t>
      </w:r>
      <w:bookmarkEnd w:id="66"/>
      <w:bookmarkEnd w:id="67"/>
      <w:bookmarkEnd w:id="68"/>
      <w:bookmarkEnd w:id="69"/>
      <w:bookmarkEnd w:id="70"/>
      <w:bookmarkEnd w:id="71"/>
    </w:p>
    <w:p>
      <w:pPr>
        <w:jc w:val="center"/>
        <w:rPr>
          <w:rFonts w:ascii="黑体" w:hAnsi="ˎ̥" w:eastAsia="黑体"/>
          <w:sz w:val="32"/>
          <w:szCs w:val="32"/>
        </w:rPr>
      </w:pPr>
    </w:p>
    <w:p>
      <w:pPr>
        <w:pStyle w:val="11"/>
        <w:numPr>
          <w:ilvl w:val="0"/>
          <w:numId w:val="5"/>
        </w:numPr>
        <w:ind w:left="638" w:leftChars="304" w:firstLine="640"/>
        <w:rPr>
          <w:rFonts w:ascii="仿宋_GB2312" w:hAnsi="ˎ̥" w:eastAsia="仿宋_GB2312"/>
          <w:sz w:val="32"/>
          <w:szCs w:val="32"/>
        </w:rPr>
      </w:pPr>
      <w:r>
        <w:rPr>
          <w:rFonts w:hint="eastAsia" w:ascii="黑体" w:hAnsi="黑体" w:eastAsia="黑体" w:cs="黑体"/>
          <w:bCs/>
          <w:sz w:val="32"/>
          <w:szCs w:val="32"/>
        </w:rPr>
        <w:t>收入支出决算总体情况说明</w:t>
      </w:r>
      <w:r>
        <w:rPr>
          <w:rFonts w:hint="eastAsia" w:ascii="黑体" w:hAnsi="黑体" w:eastAsia="黑体" w:cs="黑体"/>
          <w:bCs/>
          <w:sz w:val="32"/>
          <w:szCs w:val="32"/>
        </w:rPr>
        <w:br w:type="textWrapping"/>
      </w: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年度收入总计</w:t>
      </w:r>
      <w:r>
        <w:rPr>
          <w:rFonts w:hint="eastAsia" w:ascii="仿宋_GB2312" w:hAnsi="ˎ̥" w:eastAsia="仿宋_GB2312"/>
          <w:sz w:val="32"/>
          <w:szCs w:val="32"/>
          <w:lang w:val="en-US" w:eastAsia="zh-CN"/>
        </w:rPr>
        <w:t>354.30</w:t>
      </w:r>
      <w:r>
        <w:rPr>
          <w:rFonts w:hint="eastAsia" w:ascii="仿宋_GB2312" w:hAnsi="ˎ̥" w:eastAsia="仿宋_GB2312"/>
          <w:sz w:val="32"/>
          <w:szCs w:val="32"/>
        </w:rPr>
        <w:t>万元，支出总计</w:t>
      </w:r>
      <w:r>
        <w:rPr>
          <w:rFonts w:hint="eastAsia" w:ascii="仿宋_GB2312" w:hAnsi="ˎ̥" w:eastAsia="仿宋_GB2312"/>
          <w:sz w:val="32"/>
          <w:szCs w:val="32"/>
          <w:lang w:val="en-US" w:eastAsia="zh-CN"/>
        </w:rPr>
        <w:t>354.33</w:t>
      </w:r>
    </w:p>
    <w:p>
      <w:pPr>
        <w:rPr>
          <w:rFonts w:ascii="仿宋_GB2312" w:hAnsi="ˎ̥" w:eastAsia="仿宋_GB2312"/>
          <w:sz w:val="32"/>
          <w:szCs w:val="32"/>
        </w:rPr>
      </w:pPr>
      <w:r>
        <w:rPr>
          <w:rFonts w:hint="eastAsia" w:ascii="仿宋_GB2312" w:hAnsi="ˎ̥" w:eastAsia="仿宋_GB2312"/>
          <w:sz w:val="32"/>
          <w:szCs w:val="32"/>
        </w:rPr>
        <w:t>万元，与202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年度相比，收入</w:t>
      </w:r>
      <w:r>
        <w:rPr>
          <w:rFonts w:hint="eastAsia" w:ascii="仿宋_GB2312" w:hAnsi="ˎ̥" w:eastAsia="仿宋_GB2312"/>
          <w:sz w:val="32"/>
          <w:szCs w:val="32"/>
          <w:lang w:eastAsia="zh-CN"/>
        </w:rPr>
        <w:t>总计减少</w:t>
      </w:r>
      <w:r>
        <w:rPr>
          <w:rFonts w:hint="eastAsia" w:ascii="仿宋_GB2312" w:hAnsi="ˎ̥" w:eastAsia="仿宋_GB2312"/>
          <w:sz w:val="32"/>
          <w:szCs w:val="32"/>
          <w:lang w:val="en-US" w:eastAsia="zh-CN"/>
        </w:rPr>
        <w:t>8.49万元</w:t>
      </w:r>
      <w:r>
        <w:rPr>
          <w:rFonts w:hint="eastAsia" w:ascii="仿宋_GB2312" w:hAnsi="ˎ̥" w:eastAsia="仿宋_GB2312"/>
          <w:sz w:val="32"/>
          <w:szCs w:val="32"/>
        </w:rPr>
        <w:t>、支出总计减少</w:t>
      </w:r>
      <w:r>
        <w:rPr>
          <w:rFonts w:hint="eastAsia" w:ascii="仿宋_GB2312" w:hAnsi="ˎ̥" w:eastAsia="仿宋_GB2312"/>
          <w:sz w:val="32"/>
          <w:szCs w:val="32"/>
          <w:lang w:val="en-US" w:eastAsia="zh-CN"/>
        </w:rPr>
        <w:t>8.46</w:t>
      </w:r>
      <w:r>
        <w:rPr>
          <w:rFonts w:hint="eastAsia" w:ascii="仿宋_GB2312" w:hAnsi="ˎ̥" w:eastAsia="仿宋_GB2312"/>
          <w:sz w:val="32"/>
          <w:szCs w:val="32"/>
        </w:rPr>
        <w:t>万元，主要原因：压缩开支</w:t>
      </w:r>
      <w:r>
        <w:rPr>
          <w:rFonts w:hint="eastAsia" w:ascii="仿宋_GB2312" w:hAnsi="ˎ̥" w:eastAsia="仿宋_GB2312"/>
          <w:sz w:val="32"/>
          <w:szCs w:val="32"/>
          <w:lang w:eastAsia="zh-CN"/>
        </w:rPr>
        <w:t>。</w:t>
      </w:r>
      <w:r>
        <w:rPr>
          <w:rFonts w:hint="eastAsia" w:ascii="仿宋_GB2312" w:hAnsi="ˎ̥" w:eastAsia="仿宋_GB2312"/>
          <w:sz w:val="32"/>
          <w:szCs w:val="32"/>
        </w:rPr>
        <w:t>使用非财政拨款结</w:t>
      </w:r>
      <w:r>
        <w:rPr>
          <w:rFonts w:hint="eastAsia" w:ascii="仿宋_GB2312" w:hAnsi="ˎ̥" w:eastAsia="仿宋_GB2312"/>
          <w:sz w:val="32"/>
          <w:szCs w:val="32"/>
          <w:lang w:eastAsia="zh-CN"/>
        </w:rPr>
        <w:t>余</w:t>
      </w:r>
      <w:r>
        <w:rPr>
          <w:rFonts w:hint="eastAsia" w:ascii="仿宋_GB2312" w:hAnsi="ˎ̥" w:eastAsia="仿宋_GB2312"/>
          <w:sz w:val="32"/>
          <w:szCs w:val="32"/>
          <w:lang w:val="en-US" w:eastAsia="zh-CN"/>
        </w:rPr>
        <w:t>0.00</w:t>
      </w:r>
      <w:r>
        <w:rPr>
          <w:rFonts w:hint="eastAsia" w:ascii="仿宋_GB2312" w:hAnsi="ˎ̥" w:eastAsia="仿宋_GB2312"/>
          <w:sz w:val="32"/>
          <w:szCs w:val="32"/>
        </w:rPr>
        <w:t>万元，较202</w:t>
      </w:r>
      <w:r>
        <w:rPr>
          <w:rFonts w:hint="eastAsia" w:ascii="仿宋_GB2312" w:hAnsi="ˎ̥" w:eastAsia="仿宋_GB2312"/>
          <w:sz w:val="32"/>
          <w:szCs w:val="32"/>
          <w:lang w:val="en-US" w:eastAsia="zh-CN"/>
        </w:rPr>
        <w:t>3</w:t>
      </w:r>
      <w:r>
        <w:rPr>
          <w:rFonts w:hint="eastAsia" w:ascii="仿宋_GB2312" w:hAnsi="ˎ̥" w:eastAsia="仿宋_GB2312"/>
          <w:sz w:val="32"/>
          <w:szCs w:val="32"/>
        </w:rPr>
        <w:t>年度决算数持平。年初结转结余0.</w:t>
      </w:r>
      <w:r>
        <w:rPr>
          <w:rFonts w:hint="eastAsia" w:ascii="仿宋_GB2312" w:hAnsi="ˎ̥" w:eastAsia="仿宋_GB2312"/>
          <w:sz w:val="32"/>
          <w:szCs w:val="32"/>
          <w:lang w:val="en-US" w:eastAsia="zh-CN"/>
        </w:rPr>
        <w:t>27</w:t>
      </w:r>
      <w:r>
        <w:rPr>
          <w:rFonts w:hint="eastAsia" w:ascii="仿宋_GB2312" w:hAnsi="ˎ̥" w:eastAsia="仿宋_GB2312"/>
          <w:sz w:val="32"/>
          <w:szCs w:val="32"/>
        </w:rPr>
        <w:t>万元，较202</w:t>
      </w:r>
      <w:r>
        <w:rPr>
          <w:rFonts w:hint="eastAsia" w:ascii="仿宋_GB2312" w:hAnsi="ˎ̥" w:eastAsia="仿宋_GB2312"/>
          <w:sz w:val="32"/>
          <w:szCs w:val="32"/>
          <w:lang w:val="en-US" w:eastAsia="zh-CN"/>
        </w:rPr>
        <w:t>3</w:t>
      </w:r>
      <w:r>
        <w:rPr>
          <w:rFonts w:hint="eastAsia" w:ascii="仿宋_GB2312" w:hAnsi="ˎ̥" w:eastAsia="仿宋_GB2312"/>
          <w:sz w:val="32"/>
          <w:szCs w:val="32"/>
        </w:rPr>
        <w:t>年度决算数持平。结余分配0万元，较202</w:t>
      </w:r>
      <w:r>
        <w:rPr>
          <w:rFonts w:hint="eastAsia" w:ascii="仿宋_GB2312" w:hAnsi="ˎ̥" w:eastAsia="仿宋_GB2312"/>
          <w:sz w:val="32"/>
          <w:szCs w:val="32"/>
          <w:lang w:val="en-US" w:eastAsia="zh-CN"/>
        </w:rPr>
        <w:t>3</w:t>
      </w:r>
      <w:r>
        <w:rPr>
          <w:rFonts w:hint="eastAsia" w:ascii="仿宋_GB2312" w:hAnsi="ˎ̥" w:eastAsia="仿宋_GB2312"/>
          <w:sz w:val="32"/>
          <w:szCs w:val="32"/>
        </w:rPr>
        <w:t>年度决算数持平。年末结转结余0.2</w:t>
      </w:r>
      <w:r>
        <w:rPr>
          <w:rFonts w:hint="eastAsia" w:ascii="仿宋_GB2312" w:hAnsi="ˎ̥" w:eastAsia="仿宋_GB2312"/>
          <w:sz w:val="32"/>
          <w:szCs w:val="32"/>
          <w:lang w:val="en-US" w:eastAsia="zh-CN"/>
        </w:rPr>
        <w:t>4</w:t>
      </w:r>
      <w:r>
        <w:rPr>
          <w:rFonts w:hint="eastAsia" w:ascii="仿宋_GB2312" w:hAnsi="ˎ̥" w:eastAsia="仿宋_GB2312"/>
          <w:sz w:val="32"/>
          <w:szCs w:val="32"/>
        </w:rPr>
        <w:t>万元，较202</w:t>
      </w:r>
      <w:r>
        <w:rPr>
          <w:rFonts w:hint="eastAsia" w:ascii="仿宋_GB2312" w:hAnsi="ˎ̥" w:eastAsia="仿宋_GB2312"/>
          <w:sz w:val="32"/>
          <w:szCs w:val="32"/>
          <w:lang w:val="en-US" w:eastAsia="zh-CN"/>
        </w:rPr>
        <w:t>3</w:t>
      </w:r>
      <w:r>
        <w:rPr>
          <w:rFonts w:hint="eastAsia" w:ascii="仿宋_GB2312" w:hAnsi="ˎ̥" w:eastAsia="仿宋_GB2312"/>
          <w:sz w:val="32"/>
          <w:szCs w:val="32"/>
        </w:rPr>
        <w:t>年度决算数</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0.03万元，主要用于基本户手续费</w:t>
      </w:r>
      <w:r>
        <w:rPr>
          <w:rFonts w:hint="eastAsia" w:ascii="仿宋_GB2312" w:hAnsi="ˎ̥" w:eastAsia="仿宋_GB2312"/>
          <w:sz w:val="32"/>
          <w:szCs w:val="32"/>
        </w:rPr>
        <w:t>。</w:t>
      </w:r>
    </w:p>
    <w:p>
      <w:pPr>
        <w:rPr>
          <w:rFonts w:ascii="仿宋_GB2312" w:hAnsi="ˎ̥" w:eastAsia="仿宋_GB2312"/>
          <w:sz w:val="32"/>
          <w:szCs w:val="32"/>
        </w:rPr>
      </w:pPr>
      <w:r>
        <w:rPr>
          <w:rFonts w:hint="eastAsia" w:ascii="仿宋_GB2312" w:hAnsi="ˎ̥" w:eastAsia="仿宋_GB2312"/>
          <w:sz w:val="32"/>
          <w:szCs w:val="32"/>
        </w:rPr>
        <w:t xml:space="preserve">   （202</w:t>
      </w:r>
      <w:r>
        <w:rPr>
          <w:rFonts w:hint="eastAsia" w:ascii="仿宋_GB2312" w:hAnsi="ˎ̥" w:eastAsia="仿宋_GB2312"/>
          <w:sz w:val="32"/>
          <w:szCs w:val="32"/>
          <w:lang w:val="en-US" w:eastAsia="zh-CN"/>
        </w:rPr>
        <w:t>4</w:t>
      </w:r>
      <w:r>
        <w:rPr>
          <w:rFonts w:hint="eastAsia" w:ascii="仿宋_GB2312" w:hAnsi="ˎ̥" w:eastAsia="仿宋_GB2312"/>
          <w:sz w:val="32"/>
          <w:szCs w:val="32"/>
        </w:rPr>
        <w:t>年度相关决算数据，可取自附件财决公开01表；202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年度相关决算数据可取自202</w:t>
      </w:r>
      <w:r>
        <w:rPr>
          <w:rFonts w:hint="eastAsia" w:ascii="仿宋_GB2312" w:hAnsi="ˎ̥" w:eastAsia="仿宋_GB2312"/>
          <w:sz w:val="32"/>
          <w:szCs w:val="32"/>
          <w:lang w:val="en-US" w:eastAsia="zh-CN"/>
        </w:rPr>
        <w:t>3</w:t>
      </w:r>
      <w:r>
        <w:rPr>
          <w:rFonts w:hint="eastAsia" w:ascii="仿宋_GB2312" w:hAnsi="ˎ̥" w:eastAsia="仿宋_GB2312"/>
          <w:sz w:val="32"/>
          <w:szCs w:val="32"/>
        </w:rPr>
        <w:t>年度部门决算报表财决01表《收入支出决算总表》。）</w:t>
      </w:r>
    </w:p>
    <w:p>
      <w:pPr>
        <w:ind w:firstLine="640" w:firstLineChars="200"/>
        <w:rPr>
          <w:rFonts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本年收入合计</w:t>
      </w:r>
      <w:r>
        <w:rPr>
          <w:rFonts w:hint="eastAsia" w:ascii="仿宋_GB2312" w:hAnsi="ˎ̥" w:eastAsia="仿宋_GB2312"/>
          <w:sz w:val="32"/>
          <w:szCs w:val="32"/>
          <w:lang w:val="en-US" w:eastAsia="zh-CN"/>
        </w:rPr>
        <w:t>354.30</w:t>
      </w:r>
      <w:r>
        <w:rPr>
          <w:rFonts w:hint="eastAsia" w:ascii="仿宋_GB2312" w:hAnsi="ˎ̥" w:eastAsia="仿宋_GB2312"/>
          <w:sz w:val="32"/>
          <w:szCs w:val="32"/>
        </w:rPr>
        <w:t>万元，其中：财政拨款收入</w:t>
      </w:r>
      <w:r>
        <w:rPr>
          <w:rFonts w:hint="eastAsia" w:ascii="仿宋_GB2312" w:hAnsi="ˎ̥" w:eastAsia="仿宋_GB2312"/>
          <w:sz w:val="32"/>
          <w:szCs w:val="32"/>
          <w:lang w:val="en-US" w:eastAsia="zh-CN"/>
        </w:rPr>
        <w:t>354.30</w:t>
      </w:r>
      <w:r>
        <w:rPr>
          <w:rFonts w:hint="eastAsia" w:ascii="仿宋_GB2312" w:hAnsi="ˎ̥" w:eastAsia="仿宋_GB2312"/>
          <w:sz w:val="32"/>
          <w:szCs w:val="32"/>
        </w:rPr>
        <w:t>万元，占100%。</w:t>
      </w:r>
    </w:p>
    <w:p>
      <w:pPr>
        <w:ind w:left="412" w:leftChars="196"/>
        <w:rPr>
          <w:rFonts w:ascii="仿宋_GB2312" w:hAnsi="ˎ̥" w:eastAsia="仿宋_GB2312"/>
          <w:sz w:val="32"/>
          <w:szCs w:val="32"/>
        </w:rPr>
      </w:pPr>
      <w:r>
        <w:rPr>
          <w:rFonts w:hint="eastAsia" w:ascii="仿宋_GB2312" w:hAnsi="ˎ̥" w:eastAsia="仿宋_GB2312"/>
          <w:sz w:val="32"/>
          <w:szCs w:val="32"/>
        </w:rPr>
        <w:t xml:space="preserve">  （上述各项收入数字可取自财决公开0</w:t>
      </w:r>
      <w:r>
        <w:rPr>
          <w:rFonts w:hint="eastAsia" w:ascii="仿宋_GB2312" w:hAnsi="ˎ̥" w:eastAsia="仿宋_GB2312"/>
          <w:sz w:val="32"/>
          <w:szCs w:val="32"/>
          <w:lang w:val="en-US" w:eastAsia="zh-CN"/>
        </w:rPr>
        <w:t>3</w:t>
      </w:r>
      <w:r>
        <w:rPr>
          <w:rFonts w:hint="eastAsia" w:ascii="仿宋_GB2312" w:hAnsi="ˎ̥" w:eastAsia="仿宋_GB2312"/>
          <w:sz w:val="32"/>
          <w:szCs w:val="32"/>
        </w:rPr>
        <w:t>表）</w:t>
      </w:r>
    </w:p>
    <w:p>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本年支出合计</w:t>
      </w:r>
      <w:r>
        <w:rPr>
          <w:rFonts w:hint="eastAsia" w:ascii="仿宋_GB2312" w:hAnsi="ˎ̥" w:eastAsia="仿宋_GB2312"/>
          <w:sz w:val="32"/>
          <w:szCs w:val="32"/>
          <w:lang w:val="en-US" w:eastAsia="zh-CN"/>
        </w:rPr>
        <w:t>354.33</w:t>
      </w:r>
      <w:r>
        <w:rPr>
          <w:rFonts w:hint="eastAsia" w:ascii="仿宋_GB2312" w:hAnsi="ˎ̥" w:eastAsia="仿宋_GB2312"/>
          <w:sz w:val="32"/>
          <w:szCs w:val="32"/>
        </w:rPr>
        <w:t>万元，其中公共安全支出</w:t>
      </w:r>
      <w:r>
        <w:rPr>
          <w:rFonts w:hint="eastAsia" w:ascii="仿宋_GB2312" w:hAnsi="ˎ̥" w:eastAsia="仿宋_GB2312"/>
          <w:sz w:val="32"/>
          <w:szCs w:val="32"/>
          <w:lang w:val="en-US" w:eastAsia="zh-CN"/>
        </w:rPr>
        <w:t>285.13</w:t>
      </w:r>
      <w:r>
        <w:rPr>
          <w:rFonts w:hint="eastAsia" w:ascii="仿宋_GB2312" w:hAnsi="ˎ̥" w:eastAsia="仿宋_GB2312"/>
          <w:sz w:val="32"/>
          <w:szCs w:val="32"/>
        </w:rPr>
        <w:t>万元，占</w:t>
      </w:r>
      <w:r>
        <w:rPr>
          <w:rFonts w:hint="eastAsia" w:ascii="仿宋_GB2312" w:hAnsi="ˎ̥" w:eastAsia="仿宋_GB2312"/>
          <w:sz w:val="32"/>
          <w:szCs w:val="32"/>
          <w:lang w:val="en-US" w:eastAsia="zh-CN"/>
        </w:rPr>
        <w:t>80.47</w:t>
      </w:r>
      <w:r>
        <w:rPr>
          <w:rFonts w:hint="eastAsia" w:ascii="仿宋_GB2312" w:hAnsi="ˎ̥" w:eastAsia="仿宋_GB2312"/>
          <w:sz w:val="32"/>
          <w:szCs w:val="32"/>
        </w:rPr>
        <w:t>%；城乡社区支出</w:t>
      </w:r>
      <w:r>
        <w:rPr>
          <w:rFonts w:hint="eastAsia" w:ascii="仿宋_GB2312" w:hAnsi="ˎ̥" w:eastAsia="仿宋_GB2312"/>
          <w:sz w:val="32"/>
          <w:szCs w:val="32"/>
          <w:lang w:val="en-US" w:eastAsia="zh-CN"/>
        </w:rPr>
        <w:t>69.20</w:t>
      </w:r>
      <w:r>
        <w:rPr>
          <w:rFonts w:hint="eastAsia" w:ascii="仿宋_GB2312" w:hAnsi="ˎ̥" w:eastAsia="仿宋_GB2312"/>
          <w:sz w:val="32"/>
          <w:szCs w:val="32"/>
        </w:rPr>
        <w:t>万元，占</w:t>
      </w:r>
      <w:r>
        <w:rPr>
          <w:rFonts w:hint="eastAsia" w:ascii="仿宋_GB2312" w:hAnsi="ˎ̥" w:eastAsia="仿宋_GB2312"/>
          <w:sz w:val="32"/>
          <w:szCs w:val="32"/>
          <w:lang w:val="en-US" w:eastAsia="zh-CN"/>
        </w:rPr>
        <w:t>19.53</w:t>
      </w:r>
      <w:r>
        <w:rPr>
          <w:rFonts w:hint="eastAsia" w:ascii="仿宋_GB2312" w:hAnsi="ˎ̥" w:eastAsia="仿宋_GB2312"/>
          <w:sz w:val="32"/>
          <w:szCs w:val="32"/>
        </w:rPr>
        <w:t>%。</w:t>
      </w:r>
    </w:p>
    <w:p>
      <w:pPr>
        <w:ind w:firstLine="640" w:firstLineChars="200"/>
        <w:rPr>
          <w:rFonts w:ascii="仿宋_GB2312" w:hAnsi="ˎ̥" w:eastAsia="仿宋_GB2312"/>
          <w:sz w:val="32"/>
          <w:szCs w:val="32"/>
        </w:rPr>
      </w:pPr>
      <w:r>
        <w:rPr>
          <w:rFonts w:hint="eastAsia" w:ascii="仿宋_GB2312" w:hAnsi="ˎ̥" w:eastAsia="仿宋_GB2312"/>
          <w:sz w:val="32"/>
          <w:szCs w:val="32"/>
        </w:rPr>
        <w:t>（上述各项支出数字可取自财决公开0</w:t>
      </w:r>
      <w:r>
        <w:rPr>
          <w:rFonts w:hint="eastAsia" w:ascii="仿宋_GB2312" w:hAnsi="ˎ̥" w:eastAsia="仿宋_GB2312"/>
          <w:sz w:val="32"/>
          <w:szCs w:val="32"/>
          <w:lang w:val="en-US" w:eastAsia="zh-CN"/>
        </w:rPr>
        <w:t>4</w:t>
      </w:r>
      <w:r>
        <w:rPr>
          <w:rFonts w:hint="eastAsia" w:ascii="仿宋_GB2312" w:hAnsi="ˎ̥" w:eastAsia="仿宋_GB2312"/>
          <w:sz w:val="32"/>
          <w:szCs w:val="32"/>
        </w:rPr>
        <w:t>表）</w:t>
      </w:r>
    </w:p>
    <w:p>
      <w:pPr>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年度财政拨款收入总计</w:t>
      </w:r>
      <w:r>
        <w:rPr>
          <w:rFonts w:hint="eastAsia" w:ascii="仿宋_GB2312" w:hAnsi="ˎ̥" w:eastAsia="仿宋_GB2312"/>
          <w:sz w:val="32"/>
          <w:szCs w:val="32"/>
          <w:lang w:val="en-US" w:eastAsia="zh-CN"/>
        </w:rPr>
        <w:t>354.30</w:t>
      </w:r>
      <w:r>
        <w:rPr>
          <w:rFonts w:hint="eastAsia" w:ascii="仿宋_GB2312" w:hAnsi="ˎ̥" w:eastAsia="仿宋_GB2312"/>
          <w:sz w:val="32"/>
          <w:szCs w:val="32"/>
        </w:rPr>
        <w:t xml:space="preserve">万元，支出总计   </w:t>
      </w:r>
      <w:r>
        <w:rPr>
          <w:rFonts w:hint="eastAsia" w:ascii="仿宋_GB2312" w:hAnsi="ˎ̥" w:eastAsia="仿宋_GB2312"/>
          <w:sz w:val="32"/>
          <w:szCs w:val="32"/>
          <w:lang w:val="en-US" w:eastAsia="zh-CN"/>
        </w:rPr>
        <w:t>354.30</w:t>
      </w:r>
      <w:r>
        <w:rPr>
          <w:rFonts w:hint="eastAsia" w:ascii="仿宋_GB2312" w:hAnsi="ˎ̥" w:eastAsia="仿宋_GB2312"/>
          <w:sz w:val="32"/>
          <w:szCs w:val="32"/>
        </w:rPr>
        <w:t>万元。与202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年度相比，财政拨款收入、支出总计各减少</w:t>
      </w:r>
      <w:r>
        <w:rPr>
          <w:rFonts w:hint="eastAsia" w:ascii="仿宋_GB2312" w:hAnsi="ˎ̥" w:eastAsia="仿宋_GB2312"/>
          <w:sz w:val="32"/>
          <w:szCs w:val="32"/>
          <w:lang w:val="en-US" w:eastAsia="zh-CN"/>
        </w:rPr>
        <w:t>8.49</w:t>
      </w:r>
      <w:r>
        <w:rPr>
          <w:rFonts w:hint="eastAsia" w:ascii="仿宋_GB2312" w:hAnsi="ˎ̥" w:eastAsia="仿宋_GB2312"/>
          <w:sz w:val="32"/>
          <w:szCs w:val="32"/>
        </w:rPr>
        <w:t>万元，减少</w:t>
      </w:r>
      <w:r>
        <w:rPr>
          <w:rFonts w:hint="eastAsia" w:ascii="仿宋_GB2312" w:hAnsi="ˎ̥" w:eastAsia="仿宋_GB2312"/>
          <w:sz w:val="32"/>
          <w:szCs w:val="32"/>
          <w:lang w:val="en-US" w:eastAsia="zh-CN"/>
        </w:rPr>
        <w:t>2.34</w:t>
      </w:r>
      <w:r>
        <w:rPr>
          <w:rFonts w:hint="eastAsia" w:ascii="仿宋_GB2312" w:hAnsi="ˎ̥" w:eastAsia="仿宋_GB2312"/>
          <w:sz w:val="32"/>
          <w:szCs w:val="32"/>
        </w:rPr>
        <w:t>%。主要原因：压缩开支。</w:t>
      </w:r>
    </w:p>
    <w:p>
      <w:pPr>
        <w:ind w:firstLine="640" w:firstLineChars="200"/>
        <w:rPr>
          <w:rFonts w:ascii="仿宋_GB2312" w:hAnsi="ˎ̥" w:eastAsia="仿宋_GB2312"/>
          <w:sz w:val="32"/>
          <w:szCs w:val="32"/>
        </w:rPr>
      </w:pPr>
      <w:r>
        <w:rPr>
          <w:rFonts w:hint="eastAsia" w:ascii="仿宋_GB2312" w:hAnsi="ˎ̥" w:eastAsia="仿宋_GB2312"/>
          <w:sz w:val="32"/>
          <w:szCs w:val="32"/>
        </w:rPr>
        <w:t>财政拨款年初结转结余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万元，较202</w:t>
      </w:r>
      <w:r>
        <w:rPr>
          <w:rFonts w:hint="eastAsia" w:ascii="仿宋_GB2312" w:hAnsi="ˎ̥" w:eastAsia="仿宋_GB2312"/>
          <w:sz w:val="32"/>
          <w:szCs w:val="32"/>
          <w:lang w:val="en-US" w:eastAsia="zh-CN"/>
        </w:rPr>
        <w:t>3</w:t>
      </w:r>
      <w:r>
        <w:rPr>
          <w:rFonts w:hint="eastAsia" w:ascii="仿宋_GB2312" w:hAnsi="ˎ̥" w:eastAsia="仿宋_GB2312"/>
          <w:sz w:val="32"/>
          <w:szCs w:val="32"/>
        </w:rPr>
        <w:t>年度决算数持平。</w:t>
      </w:r>
    </w:p>
    <w:p>
      <w:pPr>
        <w:ind w:firstLine="640" w:firstLineChars="200"/>
        <w:rPr>
          <w:rFonts w:ascii="仿宋_GB2312" w:hAnsi="ˎ̥" w:eastAsia="仿宋_GB2312"/>
          <w:sz w:val="32"/>
          <w:szCs w:val="32"/>
        </w:rPr>
      </w:pPr>
      <w:r>
        <w:rPr>
          <w:rFonts w:hint="eastAsia" w:ascii="仿宋_GB2312" w:hAnsi="ˎ̥" w:eastAsia="仿宋_GB2312"/>
          <w:sz w:val="32"/>
          <w:szCs w:val="32"/>
        </w:rPr>
        <w:t>财政拨款年末结转结余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万元，较202</w:t>
      </w:r>
      <w:r>
        <w:rPr>
          <w:rFonts w:hint="eastAsia" w:ascii="仿宋_GB2312" w:hAnsi="ˎ̥" w:eastAsia="仿宋_GB2312"/>
          <w:sz w:val="32"/>
          <w:szCs w:val="32"/>
          <w:lang w:val="en-US" w:eastAsia="zh-CN"/>
        </w:rPr>
        <w:t>3</w:t>
      </w:r>
      <w:r>
        <w:rPr>
          <w:rFonts w:hint="eastAsia" w:ascii="仿宋_GB2312" w:hAnsi="ˎ̥" w:eastAsia="仿宋_GB2312"/>
          <w:sz w:val="32"/>
          <w:szCs w:val="32"/>
        </w:rPr>
        <w:t>年度年末决算数持平。</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年度决算相关数据取自财决公开0</w:t>
      </w:r>
      <w:r>
        <w:rPr>
          <w:rFonts w:hint="eastAsia" w:ascii="仿宋_GB2312" w:hAnsi="ˎ̥" w:eastAsia="仿宋_GB2312"/>
          <w:sz w:val="32"/>
          <w:szCs w:val="32"/>
          <w:lang w:val="en-US" w:eastAsia="zh-CN"/>
        </w:rPr>
        <w:t>6</w:t>
      </w:r>
      <w:r>
        <w:rPr>
          <w:rFonts w:hint="eastAsia" w:ascii="仿宋_GB2312" w:hAnsi="ˎ̥" w:eastAsia="仿宋_GB2312"/>
          <w:sz w:val="32"/>
          <w:szCs w:val="32"/>
        </w:rPr>
        <w:t>表。202</w:t>
      </w:r>
      <w:r>
        <w:rPr>
          <w:rFonts w:hint="eastAsia" w:ascii="仿宋_GB2312" w:hAnsi="ˎ̥" w:eastAsia="仿宋_GB2312"/>
          <w:sz w:val="32"/>
          <w:szCs w:val="32"/>
          <w:lang w:val="en-US" w:eastAsia="zh-CN"/>
        </w:rPr>
        <w:t>2</w:t>
      </w:r>
      <w:r>
        <w:rPr>
          <w:rFonts w:hint="eastAsia" w:ascii="仿宋_GB2312" w:hAnsi="ˎ̥" w:eastAsia="仿宋_GB2312"/>
          <w:sz w:val="32"/>
          <w:szCs w:val="32"/>
        </w:rPr>
        <w:t>年度决算相关数据可取自202</w:t>
      </w:r>
      <w:r>
        <w:rPr>
          <w:rFonts w:hint="eastAsia" w:ascii="仿宋_GB2312" w:hAnsi="ˎ̥" w:eastAsia="仿宋_GB2312"/>
          <w:sz w:val="32"/>
          <w:szCs w:val="32"/>
          <w:lang w:val="en-US" w:eastAsia="zh-CN"/>
        </w:rPr>
        <w:t>3</w:t>
      </w:r>
      <w:r>
        <w:rPr>
          <w:rFonts w:hint="eastAsia" w:ascii="仿宋_GB2312" w:hAnsi="ˎ̥" w:eastAsia="仿宋_GB2312"/>
          <w:sz w:val="32"/>
          <w:szCs w:val="32"/>
        </w:rPr>
        <w:t>年度部门决算报表财决01-1表《财政拨款收入支出决算总表》。）</w:t>
      </w:r>
    </w:p>
    <w:p>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3" w:firstLineChars="200"/>
        <w:rPr>
          <w:rFonts w:ascii="楷体" w:hAnsi="楷体" w:eastAsia="楷体" w:cs="楷体"/>
          <w:b/>
          <w:sz w:val="32"/>
          <w:szCs w:val="32"/>
        </w:rPr>
      </w:pPr>
      <w:bookmarkStart w:id="72" w:name="_Toc17398_WPSOffice_Level2"/>
      <w:bookmarkStart w:id="73" w:name="_Toc13694_WPSOffice_Level2"/>
      <w:bookmarkStart w:id="74" w:name="_Toc21737_WPSOffice_Level2"/>
      <w:bookmarkStart w:id="75" w:name="_Toc19665_WPSOffice_Level2"/>
      <w:bookmarkStart w:id="76" w:name="_Toc23005_WPSOffice_Level2"/>
      <w:bookmarkStart w:id="77" w:name="_Toc9989_WPSOffice_Level2"/>
      <w:r>
        <w:rPr>
          <w:rFonts w:hint="eastAsia" w:ascii="楷体" w:hAnsi="楷体" w:eastAsia="楷体" w:cs="楷体"/>
          <w:b/>
          <w:sz w:val="32"/>
          <w:szCs w:val="32"/>
        </w:rPr>
        <w:t>（一）一般公共预算财政拨款支出决算总体情况</w:t>
      </w:r>
      <w:bookmarkEnd w:id="72"/>
      <w:bookmarkEnd w:id="73"/>
      <w:r>
        <w:rPr>
          <w:rFonts w:hint="eastAsia" w:ascii="楷体" w:hAnsi="楷体" w:eastAsia="楷体" w:cs="楷体"/>
          <w:b/>
          <w:sz w:val="32"/>
          <w:szCs w:val="32"/>
        </w:rPr>
        <w:t>。</w:t>
      </w:r>
      <w:bookmarkEnd w:id="74"/>
      <w:bookmarkEnd w:id="75"/>
      <w:bookmarkEnd w:id="76"/>
      <w:bookmarkEnd w:id="77"/>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年度一般公共预算财政拨款支出</w:t>
      </w:r>
      <w:r>
        <w:rPr>
          <w:rFonts w:hint="eastAsia" w:ascii="仿宋_GB2312" w:hAnsi="ˎ̥" w:eastAsia="仿宋_GB2312"/>
          <w:sz w:val="32"/>
          <w:szCs w:val="32"/>
          <w:lang w:val="en-US" w:eastAsia="zh-CN"/>
        </w:rPr>
        <w:t>285.10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69.20</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年度相比，一般公共预算财政拨款支出</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218.08</w:t>
      </w:r>
      <w:r>
        <w:rPr>
          <w:rFonts w:hint="eastAsia" w:ascii="仿宋_GB2312" w:hAnsi="ˎ̥" w:eastAsia="仿宋_GB2312"/>
          <w:sz w:val="32"/>
          <w:szCs w:val="32"/>
        </w:rPr>
        <w:t>万元，</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325.40</w:t>
      </w:r>
      <w:r>
        <w:rPr>
          <w:rFonts w:hint="eastAsia" w:ascii="仿宋_GB2312" w:hAnsi="ˎ̥" w:eastAsia="仿宋_GB2312"/>
          <w:sz w:val="32"/>
          <w:szCs w:val="32"/>
        </w:rPr>
        <w:t>%，主要原因是</w:t>
      </w:r>
      <w:r>
        <w:rPr>
          <w:rFonts w:hint="eastAsia" w:ascii="仿宋_GB2312" w:hAnsi="ˎ̥" w:eastAsia="仿宋_GB2312"/>
          <w:sz w:val="32"/>
          <w:szCs w:val="32"/>
          <w:lang w:eastAsia="zh-CN"/>
        </w:rPr>
        <w:t>财政拨款资金性质变化，整体支出比去年减少</w:t>
      </w:r>
      <w:r>
        <w:rPr>
          <w:rFonts w:hint="eastAsia" w:ascii="仿宋_GB2312" w:hAnsi="ˎ̥" w:eastAsia="仿宋_GB2312"/>
          <w:sz w:val="32"/>
          <w:szCs w:val="32"/>
        </w:rPr>
        <w:t>。</w:t>
      </w:r>
    </w:p>
    <w:p>
      <w:pPr>
        <w:ind w:firstLine="643" w:firstLineChars="200"/>
        <w:rPr>
          <w:rFonts w:ascii="楷体" w:hAnsi="楷体" w:eastAsia="楷体" w:cs="楷体"/>
          <w:b/>
          <w:sz w:val="32"/>
          <w:szCs w:val="32"/>
        </w:rPr>
      </w:pPr>
      <w:bookmarkStart w:id="78" w:name="_Toc18793_WPSOffice_Level2"/>
      <w:bookmarkStart w:id="79" w:name="_Toc2711_WPSOffice_Level2"/>
      <w:bookmarkStart w:id="80" w:name="_Toc19075_WPSOffice_Level2"/>
      <w:bookmarkStart w:id="81" w:name="_Toc19535_WPSOffice_Level2"/>
      <w:bookmarkStart w:id="82" w:name="_Toc23864_WPSOffice_Level2"/>
      <w:bookmarkStart w:id="83" w:name="_Toc27767_WPSOffice_Level2"/>
      <w:r>
        <w:rPr>
          <w:rFonts w:hint="eastAsia" w:ascii="楷体" w:hAnsi="楷体" w:eastAsia="楷体" w:cs="楷体"/>
          <w:b/>
          <w:sz w:val="32"/>
          <w:szCs w:val="32"/>
        </w:rPr>
        <w:t>（二）一般公共预算财政拨款支出决算结构情况</w:t>
      </w:r>
      <w:bookmarkEnd w:id="78"/>
      <w:bookmarkEnd w:id="79"/>
      <w:r>
        <w:rPr>
          <w:rFonts w:hint="eastAsia" w:ascii="楷体" w:hAnsi="楷体" w:eastAsia="楷体" w:cs="楷体"/>
          <w:b/>
          <w:sz w:val="32"/>
          <w:szCs w:val="32"/>
        </w:rPr>
        <w:t>。</w:t>
      </w:r>
      <w:bookmarkEnd w:id="80"/>
      <w:bookmarkEnd w:id="81"/>
      <w:bookmarkEnd w:id="82"/>
      <w:bookmarkEnd w:id="83"/>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年度一般公共预算财政拨款支出</w:t>
      </w:r>
      <w:r>
        <w:rPr>
          <w:rFonts w:hint="eastAsia" w:ascii="仿宋_GB2312" w:hAnsi="ˎ̥" w:eastAsia="仿宋_GB2312"/>
          <w:sz w:val="32"/>
          <w:szCs w:val="32"/>
          <w:lang w:val="en-US" w:eastAsia="zh-CN"/>
        </w:rPr>
        <w:t>285.10</w:t>
      </w:r>
      <w:r>
        <w:rPr>
          <w:rFonts w:hint="eastAsia" w:ascii="仿宋_GB2312" w:hAnsi="ˎ̥" w:eastAsia="仿宋_GB2312"/>
          <w:sz w:val="32"/>
          <w:szCs w:val="32"/>
        </w:rPr>
        <w:t>万元，</w:t>
      </w:r>
      <w:r>
        <w:rPr>
          <w:rFonts w:hint="eastAsia" w:ascii="仿宋_GB2312" w:hAnsi="ˎ̥" w:eastAsia="仿宋_GB2312"/>
          <w:sz w:val="32"/>
          <w:szCs w:val="32"/>
          <w:lang w:eastAsia="zh-CN"/>
        </w:rPr>
        <w:t>即</w:t>
      </w:r>
      <w:r>
        <w:rPr>
          <w:rFonts w:hint="eastAsia" w:ascii="仿宋_GB2312" w:hAnsi="ˎ̥" w:eastAsia="仿宋_GB2312"/>
          <w:sz w:val="32"/>
          <w:szCs w:val="32"/>
        </w:rPr>
        <w:t>其他公共安全支出支出</w:t>
      </w:r>
      <w:r>
        <w:rPr>
          <w:rFonts w:hint="eastAsia" w:ascii="仿宋_GB2312" w:hAnsi="ˎ̥" w:eastAsia="仿宋_GB2312"/>
          <w:sz w:val="32"/>
          <w:szCs w:val="32"/>
          <w:lang w:val="en-US" w:eastAsia="zh-CN"/>
        </w:rPr>
        <w:t>285.10</w:t>
      </w:r>
      <w:r>
        <w:rPr>
          <w:rFonts w:hint="eastAsia" w:ascii="仿宋_GB2312" w:hAnsi="ˎ̥" w:eastAsia="仿宋_GB2312"/>
          <w:sz w:val="32"/>
          <w:szCs w:val="32"/>
        </w:rPr>
        <w:t>万元，占100%。</w:t>
      </w:r>
    </w:p>
    <w:p>
      <w:pPr>
        <w:ind w:firstLine="640" w:firstLineChars="200"/>
        <w:rPr>
          <w:rFonts w:ascii="仿宋_GB2312" w:hAnsi="ˎ̥" w:eastAsia="仿宋_GB2312"/>
          <w:sz w:val="32"/>
          <w:szCs w:val="32"/>
        </w:rPr>
      </w:pPr>
      <w:r>
        <w:rPr>
          <w:rFonts w:hint="eastAsia" w:ascii="仿宋_GB2312" w:hAnsi="ˎ̥" w:eastAsia="仿宋_GB2312"/>
          <w:sz w:val="32"/>
          <w:szCs w:val="32"/>
        </w:rPr>
        <w:t>（根据各部门（单位）实际支出涉及的支出功能分类类级科目填列）</w:t>
      </w:r>
    </w:p>
    <w:p>
      <w:pPr>
        <w:ind w:firstLine="643" w:firstLineChars="200"/>
        <w:rPr>
          <w:rFonts w:ascii="楷体" w:hAnsi="楷体" w:eastAsia="楷体" w:cs="楷体"/>
          <w:b/>
          <w:sz w:val="32"/>
          <w:szCs w:val="32"/>
        </w:rPr>
      </w:pPr>
      <w:bookmarkStart w:id="84" w:name="_Toc15415_WPSOffice_Level2"/>
      <w:bookmarkStart w:id="85" w:name="_Toc25136_WPSOffice_Level2"/>
      <w:bookmarkStart w:id="86" w:name="_Toc22318_WPSOffice_Level2"/>
      <w:bookmarkStart w:id="87" w:name="_Toc21701_WPSOffice_Level2"/>
      <w:bookmarkStart w:id="88" w:name="_Toc29364_WPSOffice_Level2"/>
      <w:bookmarkStart w:id="89" w:name="_Toc9502_WPSOffice_Level2"/>
      <w:r>
        <w:rPr>
          <w:rFonts w:hint="eastAsia" w:ascii="楷体" w:hAnsi="楷体" w:eastAsia="楷体" w:cs="楷体"/>
          <w:b/>
          <w:sz w:val="32"/>
          <w:szCs w:val="32"/>
        </w:rPr>
        <w:t>（三）一般公共预算财政拨款支出决算具体情况。</w:t>
      </w:r>
      <w:bookmarkEnd w:id="84"/>
      <w:bookmarkEnd w:id="85"/>
      <w:bookmarkEnd w:id="86"/>
      <w:bookmarkEnd w:id="87"/>
      <w:bookmarkEnd w:id="88"/>
      <w:bookmarkEnd w:id="89"/>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年度一般公共预算财政拨款支出年初预算为</w:t>
      </w:r>
      <w:r>
        <w:rPr>
          <w:rFonts w:hint="eastAsia" w:ascii="仿宋_GB2312" w:hAnsi="ˎ̥" w:eastAsia="仿宋_GB2312"/>
          <w:sz w:val="32"/>
          <w:szCs w:val="32"/>
          <w:lang w:val="en-US" w:eastAsia="zh-CN"/>
        </w:rPr>
        <w:t>298.17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285.10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95.62</w:t>
      </w:r>
      <w:r>
        <w:rPr>
          <w:rFonts w:hint="eastAsia" w:ascii="仿宋_GB2312" w:hAnsi="ˎ̥" w:eastAsia="仿宋_GB2312"/>
          <w:sz w:val="32"/>
          <w:szCs w:val="32"/>
        </w:rPr>
        <w:t>%。其中：</w:t>
      </w:r>
    </w:p>
    <w:p>
      <w:pPr>
        <w:ind w:firstLine="640" w:firstLineChars="200"/>
        <w:rPr>
          <w:rFonts w:ascii="仿宋_GB2312" w:hAnsi="ˎ̥" w:eastAsia="仿宋_GB2312"/>
          <w:b/>
          <w:sz w:val="32"/>
          <w:szCs w:val="32"/>
        </w:rPr>
      </w:pPr>
      <w:r>
        <w:rPr>
          <w:rFonts w:hint="eastAsia" w:ascii="仿宋_GB2312" w:hAnsi="ˎ̥" w:eastAsia="仿宋_GB2312"/>
          <w:sz w:val="32"/>
          <w:szCs w:val="32"/>
          <w:lang w:val="en-US" w:eastAsia="zh-CN"/>
        </w:rPr>
        <w:t>1</w:t>
      </w:r>
      <w:r>
        <w:rPr>
          <w:rFonts w:hint="eastAsia" w:ascii="仿宋_GB2312" w:hAnsi="ˎ̥" w:eastAsia="仿宋_GB2312"/>
          <w:sz w:val="32"/>
          <w:szCs w:val="32"/>
        </w:rPr>
        <w:t>.</w:t>
      </w:r>
      <w:r>
        <w:rPr>
          <w:rFonts w:hint="eastAsia" w:ascii="仿宋_GB2312" w:hAnsi="ˎ̥" w:eastAsia="仿宋_GB2312"/>
          <w:b/>
          <w:sz w:val="32"/>
          <w:szCs w:val="32"/>
        </w:rPr>
        <w:t xml:space="preserve"> </w:t>
      </w:r>
      <w:r>
        <w:rPr>
          <w:rFonts w:hint="eastAsia" w:ascii="仿宋_GB2312" w:hAnsi="ˎ̥" w:eastAsia="仿宋_GB2312"/>
          <w:sz w:val="32"/>
          <w:szCs w:val="32"/>
        </w:rPr>
        <w:t>公共安全支出（类）其他公共安全支出(款)</w:t>
      </w:r>
      <w:r>
        <w:rPr>
          <w:rFonts w:hint="eastAsia"/>
        </w:rPr>
        <w:t xml:space="preserve"> </w:t>
      </w:r>
      <w:r>
        <w:rPr>
          <w:rFonts w:hint="eastAsia" w:ascii="仿宋_GB2312" w:hAnsi="ˎ̥" w:eastAsia="仿宋_GB2312"/>
          <w:sz w:val="32"/>
          <w:szCs w:val="32"/>
        </w:rPr>
        <w:t>其他公共安全支出（项）</w:t>
      </w:r>
      <w:r>
        <w:rPr>
          <w:rFonts w:hint="eastAsia" w:ascii="仿宋_GB2312" w:hAnsi="ˎ̥" w:eastAsia="仿宋_GB2312"/>
          <w:sz w:val="32"/>
          <w:szCs w:val="32"/>
          <w:lang w:val="en-US" w:eastAsia="zh-CN"/>
        </w:rPr>
        <w:t>285.10</w:t>
      </w:r>
      <w:r>
        <w:rPr>
          <w:rFonts w:hint="eastAsia" w:ascii="仿宋_GB2312" w:hAnsi="ˎ̥" w:eastAsia="仿宋_GB2312"/>
          <w:sz w:val="32"/>
          <w:szCs w:val="32"/>
        </w:rPr>
        <w:t>万元。</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298.17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285.10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95.62</w:t>
      </w:r>
      <w:r>
        <w:rPr>
          <w:rFonts w:hint="eastAsia" w:ascii="仿宋_GB2312" w:hAnsi="ˎ̥" w:eastAsia="仿宋_GB2312"/>
          <w:sz w:val="32"/>
          <w:szCs w:val="32"/>
        </w:rPr>
        <w:t>%。</w:t>
      </w:r>
    </w:p>
    <w:p>
      <w:pPr>
        <w:ind w:firstLine="640" w:firstLineChars="200"/>
        <w:rPr>
          <w:rFonts w:ascii="仿宋_GB2312" w:hAnsi="ˎ̥" w:eastAsia="仿宋_GB2312"/>
          <w:sz w:val="32"/>
          <w:szCs w:val="32"/>
        </w:rPr>
      </w:pPr>
      <w:r>
        <w:rPr>
          <w:rFonts w:hint="eastAsia" w:ascii="仿宋_GB2312" w:hAnsi="ˎ̥" w:eastAsia="仿宋_GB2312"/>
          <w:sz w:val="32"/>
          <w:szCs w:val="32"/>
        </w:rPr>
        <w:t>（本部分支出决算数字可取自财决公开05表，年初预算数可取自各部门（单位）年初预算大本，根据各部门（单位）实际支出涉及的支出功能分类项级科目填列）。</w:t>
      </w:r>
    </w:p>
    <w:p>
      <w:pPr>
        <w:ind w:firstLine="627" w:firstLineChars="196"/>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年度财政拨款基本支出0万元，其中：</w:t>
      </w:r>
    </w:p>
    <w:p>
      <w:pPr>
        <w:tabs>
          <w:tab w:val="center" w:pos="4473"/>
        </w:tabs>
        <w:ind w:firstLine="643" w:firstLineChars="200"/>
        <w:rPr>
          <w:rFonts w:ascii="仿宋_GB2312" w:hAnsi="ˎ̥" w:eastAsia="仿宋_GB2312"/>
          <w:sz w:val="32"/>
          <w:szCs w:val="32"/>
        </w:rPr>
      </w:pPr>
      <w:r>
        <w:rPr>
          <w:rFonts w:hint="eastAsia" w:ascii="仿宋_GB2312" w:hAnsi="ˎ̥" w:eastAsia="仿宋_GB2312"/>
          <w:b/>
          <w:sz w:val="32"/>
          <w:szCs w:val="32"/>
        </w:rPr>
        <w:t>人员经费0万元</w:t>
      </w:r>
      <w:r>
        <w:rPr>
          <w:rFonts w:hint="eastAsia" w:ascii="仿宋_GB2312" w:hAnsi="ˎ̥" w:eastAsia="仿宋_GB2312"/>
          <w:sz w:val="32"/>
          <w:szCs w:val="32"/>
        </w:rPr>
        <w:t>，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w:t>
      </w:r>
    </w:p>
    <w:p>
      <w:pPr>
        <w:tabs>
          <w:tab w:val="center" w:pos="4473"/>
        </w:tabs>
        <w:ind w:firstLine="643" w:firstLineChars="200"/>
        <w:rPr>
          <w:rFonts w:ascii="仿宋_GB2312" w:hAnsi="ˎ̥" w:eastAsia="仿宋_GB2312"/>
          <w:sz w:val="32"/>
          <w:szCs w:val="32"/>
        </w:rPr>
      </w:pPr>
      <w:r>
        <w:rPr>
          <w:rFonts w:hint="eastAsia" w:ascii="仿宋_GB2312" w:hAnsi="ˎ̥" w:eastAsia="仿宋_GB2312"/>
          <w:b/>
          <w:sz w:val="32"/>
          <w:szCs w:val="32"/>
        </w:rPr>
        <w:t>公用经费0万元</w:t>
      </w:r>
      <w:r>
        <w:rPr>
          <w:rFonts w:hint="eastAsia" w:ascii="仿宋_GB2312" w:hAnsi="ˎ̥" w:eastAsia="仿宋_GB2312"/>
          <w:sz w:val="32"/>
          <w:szCs w:val="32"/>
        </w:rPr>
        <w:t>，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（上述数字可取自财决公开06表，各部门（单位）根据实际支出情况，选列相应支出经济分类。）</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（一）政府性基金预算财政拨款支出决算总体情况。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69.20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19.53</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年度相比，政府性基金预算财政拨款支出</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226.31</w:t>
      </w:r>
      <w:r>
        <w:rPr>
          <w:rFonts w:hint="eastAsia" w:ascii="仿宋_GB2312" w:hAnsi="ˎ̥" w:eastAsia="仿宋_GB2312"/>
          <w:sz w:val="32"/>
          <w:szCs w:val="32"/>
        </w:rPr>
        <w:t>万元，</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76.58</w:t>
      </w:r>
      <w:r>
        <w:rPr>
          <w:rFonts w:hint="eastAsia" w:ascii="仿宋_GB2312" w:hAnsi="ˎ̥" w:eastAsia="仿宋_GB2312"/>
          <w:sz w:val="32"/>
          <w:szCs w:val="32"/>
        </w:rPr>
        <w:t>%，主要原因是</w:t>
      </w:r>
      <w:r>
        <w:rPr>
          <w:rFonts w:hint="eastAsia" w:ascii="仿宋_GB2312" w:hAnsi="ˎ̥" w:eastAsia="仿宋_GB2312"/>
          <w:sz w:val="32"/>
          <w:szCs w:val="32"/>
          <w:lang w:eastAsia="zh-CN"/>
        </w:rPr>
        <w:t>财政拨款资金性质变化，整体支出减少</w:t>
      </w:r>
      <w:r>
        <w:rPr>
          <w:rFonts w:hint="eastAsia" w:ascii="仿宋_GB2312" w:hAnsi="ˎ̥" w:eastAsia="仿宋_GB2312"/>
          <w:sz w:val="32"/>
          <w:szCs w:val="32"/>
        </w:rPr>
        <w:t>。</w:t>
      </w:r>
    </w:p>
    <w:p>
      <w:pPr>
        <w:ind w:firstLine="640" w:firstLineChars="200"/>
        <w:rPr>
          <w:rFonts w:ascii="楷体" w:hAnsi="楷体" w:eastAsia="楷体" w:cs="楷体"/>
          <w:sz w:val="32"/>
          <w:szCs w:val="32"/>
        </w:rPr>
      </w:pPr>
      <w:r>
        <w:rPr>
          <w:rFonts w:hint="eastAsia" w:ascii="楷体" w:hAnsi="楷体" w:eastAsia="楷体" w:cs="楷体"/>
          <w:sz w:val="32"/>
          <w:szCs w:val="32"/>
        </w:rPr>
        <w:t>（二）政府性基金预算财政拨款支出决算结构情况。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69.20</w:t>
      </w:r>
      <w:r>
        <w:rPr>
          <w:rFonts w:hint="eastAsia" w:ascii="仿宋_GB2312" w:hAnsi="ˎ̥" w:eastAsia="仿宋_GB2312"/>
          <w:sz w:val="32"/>
          <w:szCs w:val="32"/>
        </w:rPr>
        <w:t>万元，主要用于以下方面：城乡社区支出（类）国有土地使用权出让收入安排的支出（款）其他国有土地使用权出让收入安排的支出（项）</w:t>
      </w:r>
      <w:r>
        <w:rPr>
          <w:rFonts w:hint="eastAsia" w:ascii="仿宋_GB2312" w:hAnsi="ˎ̥" w:eastAsia="仿宋_GB2312"/>
          <w:sz w:val="32"/>
          <w:szCs w:val="32"/>
          <w:lang w:val="en-US" w:eastAsia="zh-CN"/>
        </w:rPr>
        <w:t>69.20</w:t>
      </w:r>
      <w:r>
        <w:rPr>
          <w:rFonts w:hint="eastAsia" w:ascii="仿宋_GB2312" w:hAnsi="ˎ̥" w:eastAsia="仿宋_GB2312"/>
          <w:sz w:val="32"/>
          <w:szCs w:val="32"/>
        </w:rPr>
        <w:t>万元，占100%。</w:t>
      </w:r>
    </w:p>
    <w:p>
      <w:pPr>
        <w:ind w:firstLine="640" w:firstLineChars="200"/>
        <w:rPr>
          <w:rFonts w:ascii="仿宋_GB2312" w:hAnsi="ˎ̥" w:eastAsia="仿宋_GB2312"/>
          <w:sz w:val="32"/>
          <w:szCs w:val="32"/>
        </w:rPr>
      </w:pPr>
      <w:r>
        <w:rPr>
          <w:rFonts w:hint="eastAsia" w:ascii="仿宋_GB2312" w:hAnsi="ˎ̥" w:eastAsia="仿宋_GB2312"/>
          <w:sz w:val="32"/>
          <w:szCs w:val="32"/>
        </w:rPr>
        <w:t>（根据各部门（单位）实际支出涉及的支出功能分类类级科目填列）</w:t>
      </w:r>
    </w:p>
    <w:p>
      <w:pPr>
        <w:ind w:firstLine="640" w:firstLineChars="200"/>
        <w:rPr>
          <w:rFonts w:ascii="楷体" w:hAnsi="楷体" w:eastAsia="楷体" w:cs="楷体"/>
          <w:sz w:val="32"/>
          <w:szCs w:val="32"/>
        </w:rPr>
      </w:pPr>
      <w:r>
        <w:rPr>
          <w:rFonts w:hint="eastAsia" w:ascii="楷体" w:hAnsi="楷体" w:eastAsia="楷体" w:cs="楷体"/>
          <w:sz w:val="32"/>
          <w:szCs w:val="32"/>
        </w:rPr>
        <w:t>（三）政府性基金预算财政拨款支出决算具体情况。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年度政府性基金预算财政拨款支出年初预算为</w:t>
      </w:r>
      <w:r>
        <w:rPr>
          <w:rFonts w:hint="eastAsia" w:ascii="仿宋_GB2312" w:hAnsi="ˎ̥" w:eastAsia="仿宋_GB2312"/>
          <w:sz w:val="32"/>
          <w:szCs w:val="32"/>
          <w:lang w:val="en-US" w:eastAsia="zh-CN"/>
        </w:rPr>
        <w:t>87.70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69.20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78.91</w:t>
      </w:r>
      <w:r>
        <w:rPr>
          <w:rFonts w:hint="eastAsia" w:ascii="仿宋_GB2312" w:hAnsi="ˎ̥" w:eastAsia="仿宋_GB2312"/>
          <w:sz w:val="32"/>
          <w:szCs w:val="32"/>
        </w:rPr>
        <w:t>%。其中：城乡社区支出（类）国有土地使用权出让收入安排的支出（款）其他国有土地使用权出让收入安排的支出（项）</w:t>
      </w:r>
      <w:r>
        <w:rPr>
          <w:rFonts w:hint="eastAsia" w:ascii="仿宋_GB2312" w:hAnsi="ˎ̥" w:eastAsia="仿宋_GB2312"/>
          <w:sz w:val="32"/>
          <w:szCs w:val="32"/>
          <w:lang w:val="en-US" w:eastAsia="zh-CN"/>
        </w:rPr>
        <w:t>87.70</w:t>
      </w:r>
      <w:r>
        <w:rPr>
          <w:rFonts w:hint="eastAsia" w:ascii="仿宋_GB2312" w:hAnsi="ˎ̥" w:eastAsia="仿宋_GB2312"/>
          <w:sz w:val="32"/>
          <w:szCs w:val="32"/>
        </w:rPr>
        <w:t>万元，占100%。</w:t>
      </w:r>
    </w:p>
    <w:p>
      <w:pPr>
        <w:ind w:firstLine="640" w:firstLineChars="200"/>
        <w:rPr>
          <w:rFonts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87.70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69.20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78.91</w:t>
      </w:r>
      <w:r>
        <w:rPr>
          <w:rFonts w:hint="eastAsia" w:ascii="仿宋_GB2312" w:hAnsi="ˎ̥" w:eastAsia="仿宋_GB2312"/>
          <w:sz w:val="32"/>
          <w:szCs w:val="32"/>
        </w:rPr>
        <w:t>%。</w:t>
      </w:r>
      <w:r>
        <w:rPr>
          <w:rFonts w:hint="eastAsia" w:ascii="仿宋_GB2312" w:hAnsi="ˎ̥" w:eastAsia="仿宋_GB2312"/>
          <w:sz w:val="32"/>
          <w:szCs w:val="32"/>
          <w:lang w:eastAsia="zh-CN"/>
        </w:rPr>
        <w:t>支出情况在预算范围内</w:t>
      </w:r>
      <w:r>
        <w:rPr>
          <w:rFonts w:hint="eastAsia" w:ascii="仿宋_GB2312" w:hAnsi="ˎ̥" w:eastAsia="仿宋_GB2312"/>
          <w:sz w:val="32"/>
          <w:szCs w:val="32"/>
        </w:rPr>
        <w:t>。</w:t>
      </w:r>
    </w:p>
    <w:p>
      <w:pPr>
        <w:ind w:firstLine="640" w:firstLineChars="200"/>
        <w:rPr>
          <w:rFonts w:ascii="仿宋_GB2312" w:hAnsi="ˎ̥" w:eastAsia="仿宋_GB2312"/>
          <w:sz w:val="32"/>
          <w:szCs w:val="32"/>
        </w:rPr>
      </w:pPr>
      <w:r>
        <w:rPr>
          <w:rFonts w:hint="eastAsia" w:ascii="仿宋_GB2312" w:hAnsi="ˎ̥" w:eastAsia="仿宋_GB2312"/>
          <w:sz w:val="32"/>
          <w:szCs w:val="32"/>
        </w:rPr>
        <w:t>（根据各部门（单位）实际支出涉及的支出功能分类项级科目填列，本部分202</w:t>
      </w:r>
      <w:r>
        <w:rPr>
          <w:rFonts w:hint="eastAsia" w:ascii="仿宋_GB2312" w:hAnsi="ˎ̥" w:eastAsia="仿宋_GB2312"/>
          <w:sz w:val="32"/>
          <w:szCs w:val="32"/>
          <w:lang w:val="en-US" w:eastAsia="zh-CN"/>
        </w:rPr>
        <w:t>4</w:t>
      </w:r>
      <w:r>
        <w:rPr>
          <w:rFonts w:hint="eastAsia" w:ascii="仿宋_GB2312" w:hAnsi="ˎ̥" w:eastAsia="仿宋_GB2312"/>
          <w:sz w:val="32"/>
          <w:szCs w:val="32"/>
        </w:rPr>
        <w:t>年决算相关数据取自财决公开0</w:t>
      </w:r>
      <w:r>
        <w:rPr>
          <w:rFonts w:hint="eastAsia" w:ascii="仿宋_GB2312" w:hAnsi="ˎ̥" w:eastAsia="仿宋_GB2312"/>
          <w:sz w:val="32"/>
          <w:szCs w:val="32"/>
          <w:lang w:val="en-US" w:eastAsia="zh-CN"/>
        </w:rPr>
        <w:t>1</w:t>
      </w:r>
      <w:r>
        <w:rPr>
          <w:rFonts w:hint="eastAsia" w:ascii="仿宋_GB2312" w:hAnsi="ˎ̥" w:eastAsia="仿宋_GB2312"/>
          <w:sz w:val="32"/>
          <w:szCs w:val="32"/>
        </w:rPr>
        <w:t>表；202</w:t>
      </w:r>
      <w:r>
        <w:rPr>
          <w:rFonts w:hint="eastAsia" w:ascii="仿宋_GB2312" w:hAnsi="ˎ̥" w:eastAsia="仿宋_GB2312"/>
          <w:sz w:val="32"/>
          <w:szCs w:val="32"/>
          <w:lang w:val="en-US" w:eastAsia="zh-CN"/>
        </w:rPr>
        <w:t>4</w:t>
      </w:r>
      <w:r>
        <w:rPr>
          <w:rFonts w:hint="eastAsia" w:ascii="仿宋_GB2312" w:hAnsi="ˎ̥" w:eastAsia="仿宋_GB2312"/>
          <w:sz w:val="32"/>
          <w:szCs w:val="32"/>
        </w:rPr>
        <w:t>年决算相关数据取自财决09表《政府性基金预算财政拨款收入支出决算表》）。</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年度国有资本经营预算财政拨款支出0万元，占本年支出合计的0%。与202</w:t>
      </w:r>
      <w:r>
        <w:rPr>
          <w:rFonts w:hint="eastAsia" w:ascii="仿宋_GB2312" w:hAnsi="ˎ̥" w:eastAsia="仿宋_GB2312"/>
          <w:sz w:val="32"/>
          <w:szCs w:val="32"/>
          <w:lang w:val="en-US" w:eastAsia="zh-CN"/>
        </w:rPr>
        <w:t>1</w:t>
      </w:r>
      <w:r>
        <w:rPr>
          <w:rFonts w:hint="eastAsia" w:ascii="仿宋_GB2312" w:hAnsi="ˎ̥" w:eastAsia="仿宋_GB2312"/>
          <w:sz w:val="32"/>
          <w:szCs w:val="32"/>
        </w:rPr>
        <w:t>年度相比，国有资本经营预算财政拨款支出持平。</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年度国有资本经营预算财政拨款支出0万元。</w:t>
      </w:r>
    </w:p>
    <w:p>
      <w:pPr>
        <w:ind w:firstLine="640" w:firstLineChars="200"/>
        <w:rPr>
          <w:rFonts w:ascii="仿宋_GB2312" w:hAnsi="ˎ̥" w:eastAsia="仿宋_GB2312"/>
          <w:sz w:val="32"/>
          <w:szCs w:val="32"/>
        </w:rPr>
      </w:pPr>
      <w:r>
        <w:rPr>
          <w:rFonts w:hint="eastAsia" w:ascii="仿宋_GB2312" w:hAnsi="ˎ̥" w:eastAsia="仿宋_GB2312"/>
          <w:sz w:val="32"/>
          <w:szCs w:val="32"/>
        </w:rPr>
        <w:t>（根据各部门（单位）实际支出涉及的支出功能分类类级科目填列）</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年度国有资本经营预算财政拨款支出年初预算为0万元，支出决算为0万元，完成年初预算的0%。其中：</w:t>
      </w:r>
    </w:p>
    <w:p>
      <w:pPr>
        <w:ind w:firstLine="640" w:firstLineChars="200"/>
        <w:rPr>
          <w:rFonts w:ascii="仿宋_GB2312" w:hAnsi="ˎ̥" w:eastAsia="仿宋_GB2312"/>
          <w:sz w:val="32"/>
          <w:szCs w:val="32"/>
        </w:rPr>
      </w:pPr>
      <w:r>
        <w:rPr>
          <w:rFonts w:hint="eastAsia" w:ascii="仿宋_GB2312" w:hAnsi="ˎ̥" w:eastAsia="仿宋_GB2312"/>
          <w:sz w:val="32"/>
          <w:szCs w:val="32"/>
        </w:rPr>
        <w:t>年初预算为0万元，支出决算为0万元，完成年初预算的0%。</w:t>
      </w:r>
    </w:p>
    <w:p>
      <w:p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（根据各部门（单位）实际支出涉及的支出功能分类项级科目填列，本部分202</w:t>
      </w:r>
      <w:r>
        <w:rPr>
          <w:rFonts w:hint="eastAsia" w:ascii="仿宋_GB2312" w:hAnsi="ˎ̥" w:eastAsia="仿宋_GB2312"/>
          <w:sz w:val="32"/>
          <w:szCs w:val="32"/>
          <w:lang w:val="en-US" w:eastAsia="zh-CN"/>
        </w:rPr>
        <w:t>4</w:t>
      </w:r>
      <w:r>
        <w:rPr>
          <w:rFonts w:hint="eastAsia" w:ascii="仿宋_GB2312" w:hAnsi="ˎ̥" w:eastAsia="仿宋_GB2312"/>
          <w:sz w:val="32"/>
          <w:szCs w:val="32"/>
        </w:rPr>
        <w:t>年决算相关数据取自财决公开08表）。</w:t>
      </w:r>
    </w:p>
    <w:p>
      <w:pPr>
        <w:ind w:firstLine="627" w:firstLineChars="196"/>
        <w:rPr>
          <w:rFonts w:ascii="仿宋_GB2312" w:hAnsi="ˎ̥" w:eastAsia="楷体_GB2312"/>
          <w:sz w:val="32"/>
          <w:szCs w:val="32"/>
        </w:rPr>
      </w:pPr>
      <w:r>
        <w:rPr>
          <w:rFonts w:hint="eastAsia" w:ascii="黑体" w:hAnsi="黑体" w:eastAsia="黑体" w:cs="黑体"/>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800" w:firstLineChars="25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年度一般公共预算财政拨款“三公”经费支出预算为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rPr>
          <w:rFonts w:ascii="楷体" w:hAnsi="楷体" w:eastAsia="楷体" w:cs="楷体"/>
          <w:b/>
          <w:bCs/>
          <w:sz w:val="32"/>
          <w:szCs w:val="32"/>
        </w:rPr>
      </w:pPr>
      <w:r>
        <w:rPr>
          <w:rFonts w:hint="eastAsia" w:ascii="楷体" w:hAnsi="楷体" w:eastAsia="楷体" w:cs="楷体"/>
          <w:b/>
          <w:bCs/>
          <w:sz w:val="32"/>
          <w:szCs w:val="32"/>
        </w:rPr>
        <w:t>（二）一般公共预算财政拨款“三公”经费支出决算具体情况说明。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年度一般公共预算财政拨款“三公”经费支出决算中，因公出国（境）费支出决算0万元，占0%；公务用车购置及运行费支出决算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%；公务接待费支出决算0万元，占0%。具体情况如下：</w:t>
      </w:r>
    </w:p>
    <w:p>
      <w:pPr>
        <w:ind w:firstLine="640" w:firstLineChars="200"/>
        <w:rPr>
          <w:rFonts w:ascii="仿宋_GB2312" w:hAnsi="ˎ̥" w:eastAsia="仿宋_GB2312"/>
          <w:sz w:val="32"/>
          <w:szCs w:val="32"/>
        </w:rPr>
      </w:pPr>
      <w:r>
        <w:rPr>
          <w:rFonts w:hint="eastAsia" w:ascii="仿宋_GB2312" w:hAnsi="ˎ̥" w:eastAsia="仿宋_GB2312"/>
          <w:sz w:val="32"/>
          <w:szCs w:val="32"/>
        </w:rPr>
        <w:t>1.因公出国（境）费支出0万元。全年安排因公出国（境）团组0个，因公出国（境）0人次。</w:t>
      </w:r>
    </w:p>
    <w:p>
      <w:pPr>
        <w:ind w:firstLine="640" w:firstLineChars="200"/>
        <w:rPr>
          <w:rFonts w:ascii="仿宋_GB2312" w:hAnsi="ˎ̥" w:eastAsia="仿宋_GB2312"/>
          <w:sz w:val="32"/>
          <w:szCs w:val="32"/>
        </w:rPr>
      </w:pPr>
      <w:r>
        <w:rPr>
          <w:rFonts w:hint="eastAsia" w:ascii="仿宋_GB2312" w:hAnsi="ˎ̥" w:eastAsia="仿宋_GB2312"/>
          <w:sz w:val="32"/>
          <w:szCs w:val="32"/>
        </w:rPr>
        <w:t>因公出国（境）费支出决算比预算数增加（减少）0万元，增长（下降）0%。</w:t>
      </w:r>
    </w:p>
    <w:p>
      <w:pPr>
        <w:rPr>
          <w:rFonts w:ascii="仿宋_GB2312" w:hAnsi="ˎ̥" w:eastAsia="仿宋_GB2312"/>
          <w:sz w:val="32"/>
          <w:szCs w:val="32"/>
        </w:rPr>
      </w:pPr>
      <w:r>
        <w:rPr>
          <w:rFonts w:hint="eastAsia" w:ascii="仿宋_GB2312" w:hAnsi="ˎ̥" w:eastAsia="仿宋_GB2312"/>
          <w:b/>
          <w:sz w:val="32"/>
          <w:szCs w:val="32"/>
        </w:rPr>
        <w:t xml:space="preserve">    </w:t>
      </w:r>
      <w:r>
        <w:rPr>
          <w:rFonts w:hint="eastAsia" w:ascii="仿宋_GB2312" w:hAnsi="ˎ̥" w:eastAsia="仿宋_GB2312"/>
          <w:sz w:val="32"/>
          <w:szCs w:val="32"/>
        </w:rPr>
        <w:t>2.公务用车购置及运行费支出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w:t>
      </w:r>
    </w:p>
    <w:p>
      <w:pPr>
        <w:ind w:firstLine="640" w:firstLineChars="200"/>
        <w:rPr>
          <w:rFonts w:ascii="仿宋_GB2312" w:hAnsi="ˎ̥" w:eastAsia="仿宋_GB2312"/>
          <w:sz w:val="32"/>
          <w:szCs w:val="32"/>
        </w:rPr>
      </w:pPr>
      <w:r>
        <w:rPr>
          <w:rFonts w:hint="eastAsia" w:ascii="仿宋_GB2312" w:hAnsi="ˎ̥" w:eastAsia="仿宋_GB2312"/>
          <w:sz w:val="32"/>
          <w:szCs w:val="32"/>
        </w:rPr>
        <w:t>公务用车购置支出0万元，全年购置公务用车0辆，年末公务用车保有量0辆。</w:t>
      </w:r>
    </w:p>
    <w:p>
      <w:pPr>
        <w:ind w:firstLine="640" w:firstLineChars="200"/>
        <w:rPr>
          <w:rFonts w:ascii="仿宋_GB2312" w:hAnsi="ˎ̥" w:eastAsia="仿宋_GB2312"/>
          <w:sz w:val="32"/>
          <w:szCs w:val="32"/>
        </w:rPr>
      </w:pPr>
      <w:r>
        <w:rPr>
          <w:rFonts w:hint="eastAsia" w:ascii="仿宋_GB2312" w:hAnsi="ˎ̥" w:eastAsia="仿宋_GB2312"/>
          <w:sz w:val="32"/>
          <w:szCs w:val="32"/>
        </w:rPr>
        <w:t>公务用车运行维护费支出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40" w:firstLineChars="200"/>
        <w:rPr>
          <w:rFonts w:hint="eastAsia" w:ascii="仿宋_GB2312" w:hAnsi="ˎ̥" w:eastAsia="仿宋_GB2312"/>
          <w:bCs/>
          <w:sz w:val="32"/>
          <w:szCs w:val="32"/>
          <w:lang w:val="en-US" w:eastAsia="zh-CN"/>
        </w:rPr>
      </w:pPr>
      <w:r>
        <w:rPr>
          <w:rFonts w:hint="eastAsia" w:ascii="仿宋_GB2312" w:hAnsi="ˎ̥" w:eastAsia="仿宋_GB2312"/>
          <w:bCs/>
          <w:sz w:val="32"/>
          <w:szCs w:val="32"/>
        </w:rPr>
        <w:t>公务用车购置及运行费支出决算数</w:t>
      </w:r>
      <w:r>
        <w:rPr>
          <w:rFonts w:hint="eastAsia" w:ascii="仿宋_GB2312" w:hAnsi="ˎ̥" w:eastAsia="仿宋_GB2312"/>
          <w:sz w:val="32"/>
          <w:szCs w:val="32"/>
        </w:rPr>
        <w:t>比预算数减少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p>
    <w:p>
      <w:pPr>
        <w:rPr>
          <w:rFonts w:ascii="仿宋_GB2312" w:hAnsi="ˎ̥" w:eastAsia="仿宋_GB2312"/>
          <w:sz w:val="32"/>
          <w:szCs w:val="32"/>
        </w:rPr>
      </w:pPr>
      <w:r>
        <w:rPr>
          <w:rFonts w:hint="eastAsia" w:ascii="仿宋_GB2312" w:hAnsi="ˎ̥" w:eastAsia="仿宋_GB2312"/>
          <w:b/>
          <w:sz w:val="32"/>
          <w:szCs w:val="32"/>
        </w:rPr>
        <w:t xml:space="preserve">   </w:t>
      </w:r>
      <w:r>
        <w:rPr>
          <w:rFonts w:hint="eastAsia" w:ascii="仿宋_GB2312" w:hAnsi="ˎ̥" w:eastAsia="仿宋_GB2312"/>
          <w:sz w:val="32"/>
          <w:szCs w:val="32"/>
        </w:rPr>
        <w:t xml:space="preserve"> 3.公务接待费支出0万元，其中：</w:t>
      </w:r>
    </w:p>
    <w:p>
      <w:pPr>
        <w:ind w:firstLine="640" w:firstLineChars="200"/>
        <w:rPr>
          <w:rFonts w:ascii="仿宋_GB2312" w:hAnsi="ˎ̥" w:eastAsia="仿宋_GB2312"/>
          <w:sz w:val="32"/>
          <w:szCs w:val="32"/>
        </w:rPr>
      </w:pPr>
      <w:r>
        <w:rPr>
          <w:rFonts w:hint="eastAsia" w:ascii="仿宋_GB2312" w:hAnsi="ˎ̥" w:eastAsia="仿宋_GB2312"/>
          <w:sz w:val="32"/>
          <w:szCs w:val="32"/>
        </w:rPr>
        <w:t>国内接待费支出0万元，国内公务接待0批次，接待0人次。</w:t>
      </w:r>
    </w:p>
    <w:p>
      <w:pPr>
        <w:ind w:firstLine="640" w:firstLineChars="200"/>
        <w:rPr>
          <w:rFonts w:ascii="仿宋_GB2312" w:hAnsi="ˎ̥" w:eastAsia="仿宋_GB2312"/>
          <w:sz w:val="32"/>
          <w:szCs w:val="32"/>
        </w:rPr>
      </w:pPr>
      <w:r>
        <w:rPr>
          <w:rFonts w:hint="eastAsia" w:ascii="仿宋_GB2312" w:hAnsi="ˎ̥" w:eastAsia="仿宋_GB2312"/>
          <w:sz w:val="32"/>
          <w:szCs w:val="32"/>
        </w:rPr>
        <w:t>国（境）外接待费支出0万元，国（境）外公务接待0批次，接待0人次。</w:t>
      </w:r>
    </w:p>
    <w:p>
      <w:pPr>
        <w:ind w:firstLine="640" w:firstLineChars="200"/>
        <w:rPr>
          <w:rFonts w:ascii="仿宋_GB2312" w:hAnsi="ˎ̥" w:eastAsia="仿宋_GB2312"/>
          <w:sz w:val="32"/>
          <w:szCs w:val="32"/>
        </w:rPr>
      </w:pPr>
      <w:r>
        <w:rPr>
          <w:rFonts w:hint="eastAsia" w:ascii="仿宋_GB2312" w:hAnsi="ˎ̥" w:eastAsia="仿宋_GB2312"/>
          <w:sz w:val="32"/>
          <w:szCs w:val="32"/>
        </w:rPr>
        <w:t>公务接待费支出决算数比预算数增加（减少）0万元，增长（下降）0%。</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年度“三公”经费预算数、决算数可取自附件财决公开0</w:t>
      </w:r>
      <w:r>
        <w:rPr>
          <w:rFonts w:hint="eastAsia" w:ascii="仿宋_GB2312" w:hAnsi="ˎ̥" w:eastAsia="仿宋_GB2312"/>
          <w:sz w:val="32"/>
          <w:szCs w:val="32"/>
          <w:lang w:val="en-US" w:eastAsia="zh-CN"/>
        </w:rPr>
        <w:t>8</w:t>
      </w:r>
      <w:r>
        <w:rPr>
          <w:rFonts w:hint="eastAsia" w:ascii="仿宋_GB2312" w:hAnsi="ˎ̥" w:eastAsia="仿宋_GB2312"/>
          <w:sz w:val="32"/>
          <w:szCs w:val="32"/>
        </w:rPr>
        <w:t>表，202</w:t>
      </w:r>
      <w:r>
        <w:rPr>
          <w:rFonts w:hint="eastAsia" w:ascii="仿宋_GB2312" w:hAnsi="ˎ̥" w:eastAsia="仿宋_GB2312"/>
          <w:sz w:val="32"/>
          <w:szCs w:val="32"/>
          <w:lang w:val="en-US" w:eastAsia="zh-CN"/>
        </w:rPr>
        <w:t>4</w:t>
      </w:r>
      <w:r>
        <w:rPr>
          <w:rFonts w:hint="eastAsia" w:ascii="仿宋_GB2312" w:hAnsi="ˎ̥" w:eastAsia="仿宋_GB2312"/>
          <w:sz w:val="32"/>
          <w:szCs w:val="32"/>
        </w:rPr>
        <w:t>年的出国团组数、出国人次，公务用车购置数、公务用车保有量，接待团组数、接待人次可取自部门决算报表F03表《机构运行信息表》）。</w:t>
      </w:r>
    </w:p>
    <w:p>
      <w:pPr>
        <w:ind w:firstLine="627" w:firstLineChars="196"/>
        <w:rPr>
          <w:rFonts w:ascii="仿宋_GB2312" w:hAnsi="ˎ̥"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年度政府性基金预算财政拨款“三公”经费支出合计0万元。其中：因公出国（境）费支出决算0万元，占0%；公务用车购置及运行维护费支出决算0万元，占0%；公务接待费支出决算0万元，占0%。</w:t>
      </w:r>
    </w:p>
    <w:p>
      <w:pPr>
        <w:ind w:firstLine="640" w:firstLineChars="200"/>
        <w:rPr>
          <w:rFonts w:ascii="仿宋_GB2312" w:hAnsi="ˎ̥" w:eastAsia="仿宋_GB2312"/>
          <w:sz w:val="32"/>
          <w:szCs w:val="32"/>
        </w:rPr>
      </w:pPr>
      <w:r>
        <w:rPr>
          <w:rFonts w:hint="eastAsia" w:ascii="仿宋_GB2312" w:hAnsi="ˎ̥" w:eastAsia="仿宋_GB2312"/>
          <w:sz w:val="32"/>
          <w:szCs w:val="32"/>
        </w:rPr>
        <w:t>（本部分决算公开数字取自财决公开10表）</w:t>
      </w:r>
    </w:p>
    <w:p>
      <w:pPr>
        <w:ind w:firstLine="627" w:firstLineChars="196"/>
        <w:rPr>
          <w:rFonts w:ascii="仿宋_GB2312" w:hAnsi="ˎ̥"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年度国有资本经营预算财政拨款“三公”经费支出合计0万元。其中：因公出国（境）费支出决算0万元，占0%；公务用车购置及运行维护费支出决算0万元，占0%；公务接待费支出决算0万元，占0%。</w:t>
      </w:r>
    </w:p>
    <w:p>
      <w:pPr>
        <w:ind w:firstLine="640" w:firstLineChars="200"/>
        <w:rPr>
          <w:rFonts w:ascii="仿宋_GB2312" w:hAnsi="ˎ̥" w:eastAsia="仿宋_GB2312"/>
          <w:sz w:val="32"/>
          <w:szCs w:val="32"/>
        </w:rPr>
      </w:pPr>
      <w:r>
        <w:rPr>
          <w:rFonts w:hint="eastAsia" w:ascii="仿宋_GB2312" w:hAnsi="ˎ̥" w:eastAsia="仿宋_GB2312"/>
          <w:sz w:val="32"/>
          <w:szCs w:val="32"/>
        </w:rPr>
        <w:t>（本部分决算公开数字取自财决公开11表）</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楷体" w:hAnsi="楷体" w:eastAsia="楷体" w:cs="楷体"/>
          <w:b/>
          <w:sz w:val="32"/>
          <w:szCs w:val="32"/>
        </w:rPr>
      </w:pPr>
      <w:r>
        <w:rPr>
          <w:rFonts w:hint="eastAsia" w:ascii="楷体" w:hAnsi="楷体" w:eastAsia="楷体" w:cs="楷体"/>
          <w:b/>
          <w:sz w:val="32"/>
          <w:szCs w:val="32"/>
        </w:rPr>
        <w:t>（一）绩效管理工作开展情况。</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根据财政预算绩效管理要求，根据财政预算管理要求，我单位组织对202</w:t>
      </w:r>
      <w:r>
        <w:rPr>
          <w:rFonts w:hint="eastAsia" w:ascii="仿宋_GB2312" w:eastAsia="仿宋_GB2312"/>
          <w:sz w:val="32"/>
          <w:szCs w:val="32"/>
          <w:lang w:val="en-US" w:eastAsia="zh-CN"/>
        </w:rPr>
        <w:t>4</w:t>
      </w:r>
      <w:r>
        <w:rPr>
          <w:rFonts w:hint="eastAsia" w:ascii="仿宋_GB2312" w:eastAsia="仿宋_GB2312"/>
          <w:sz w:val="32"/>
          <w:szCs w:val="32"/>
        </w:rPr>
        <w:t>年度一般公共预算项目支出全面开展绩效自评。自评项目</w:t>
      </w:r>
      <w:r>
        <w:rPr>
          <w:rFonts w:hint="eastAsia" w:ascii="仿宋_GB2312" w:eastAsia="仿宋_GB2312"/>
          <w:sz w:val="32"/>
          <w:szCs w:val="32"/>
          <w:lang w:val="en-US" w:eastAsia="zh-CN"/>
        </w:rPr>
        <w:t>10</w:t>
      </w:r>
      <w:r>
        <w:rPr>
          <w:rFonts w:hint="eastAsia" w:ascii="仿宋_GB2312" w:eastAsia="仿宋_GB2312"/>
          <w:sz w:val="32"/>
          <w:szCs w:val="32"/>
        </w:rPr>
        <w:t>个，共涉及资金</w:t>
      </w:r>
      <w:r>
        <w:rPr>
          <w:rFonts w:hint="eastAsia" w:ascii="仿宋_GB2312" w:hAnsi="ˎ̥" w:eastAsia="仿宋_GB2312"/>
          <w:sz w:val="32"/>
          <w:szCs w:val="32"/>
          <w:lang w:val="en-US" w:eastAsia="zh-CN"/>
        </w:rPr>
        <w:t>354.30</w:t>
      </w:r>
      <w:r>
        <w:rPr>
          <w:rFonts w:hint="eastAsia" w:ascii="仿宋_GB2312" w:eastAsia="仿宋_GB2312"/>
          <w:sz w:val="32"/>
          <w:szCs w:val="32"/>
        </w:rPr>
        <w:t>万元，自评覆盖率达到100%。</w:t>
      </w:r>
    </w:p>
    <w:p>
      <w:pPr>
        <w:ind w:firstLine="640" w:firstLineChars="200"/>
        <w:rPr>
          <w:rFonts w:ascii="仿宋_GB2312" w:eastAsia="仿宋_GB2312"/>
          <w:kern w:val="0"/>
          <w:sz w:val="32"/>
          <w:szCs w:val="32"/>
        </w:rPr>
      </w:pPr>
      <w:r>
        <w:rPr>
          <w:rFonts w:hint="eastAsia" w:ascii="仿宋_GB2312" w:eastAsia="仿宋_GB2312"/>
          <w:sz w:val="32"/>
          <w:szCs w:val="32"/>
        </w:rPr>
        <w:t>共组织对“人员给养费”</w:t>
      </w:r>
      <w:bookmarkStart w:id="114" w:name="_GoBack"/>
      <w:bookmarkEnd w:id="114"/>
      <w:r>
        <w:rPr>
          <w:rFonts w:hint="eastAsia" w:ascii="仿宋_GB2312" w:eastAsia="仿宋_GB2312"/>
          <w:sz w:val="32"/>
          <w:szCs w:val="32"/>
        </w:rPr>
        <w:t>等1</w:t>
      </w:r>
      <w:r>
        <w:rPr>
          <w:rFonts w:hint="eastAsia" w:ascii="仿宋_GB2312" w:eastAsia="仿宋_GB2312"/>
          <w:sz w:val="32"/>
          <w:szCs w:val="32"/>
          <w:lang w:val="en-US" w:eastAsia="zh-CN"/>
        </w:rPr>
        <w:t>0</w:t>
      </w:r>
      <w:r>
        <w:rPr>
          <w:rFonts w:hint="eastAsia" w:ascii="仿宋_GB2312" w:eastAsia="仿宋_GB2312"/>
          <w:sz w:val="32"/>
          <w:szCs w:val="32"/>
        </w:rPr>
        <w:t>个项目开展了部门评价，涉及资金</w:t>
      </w:r>
      <w:r>
        <w:rPr>
          <w:rFonts w:hint="eastAsia" w:ascii="仿宋_GB2312" w:hAnsi="ˎ̥" w:eastAsia="仿宋_GB2312"/>
          <w:sz w:val="32"/>
          <w:szCs w:val="32"/>
          <w:lang w:val="en-US" w:eastAsia="zh-CN"/>
        </w:rPr>
        <w:t>354.30</w:t>
      </w:r>
      <w:r>
        <w:rPr>
          <w:rFonts w:hint="eastAsia" w:ascii="仿宋_GB2312" w:eastAsia="仿宋_GB2312"/>
          <w:sz w:val="32"/>
          <w:szCs w:val="32"/>
        </w:rPr>
        <w:t>万元。从评价情况来看，</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年度如期完成了项目预算，基本达到了绩效目标。</w:t>
      </w:r>
    </w:p>
    <w:p>
      <w:pPr>
        <w:ind w:firstLine="640" w:firstLineChars="200"/>
        <w:rPr>
          <w:rFonts w:ascii="仿宋_GB2312" w:eastAsia="仿宋_GB2312"/>
          <w:sz w:val="32"/>
          <w:szCs w:val="32"/>
        </w:rPr>
      </w:pPr>
      <w:r>
        <w:rPr>
          <w:rFonts w:hint="eastAsia" w:ascii="仿宋_GB2312" w:eastAsia="仿宋_GB2312"/>
          <w:sz w:val="32"/>
          <w:szCs w:val="32"/>
        </w:rPr>
        <w:t>开展整体支出绩效评价，涉及资金</w:t>
      </w:r>
      <w:r>
        <w:rPr>
          <w:rFonts w:hint="eastAsia" w:ascii="仿宋_GB2312" w:hAnsi="ˎ̥" w:eastAsia="仿宋_GB2312"/>
          <w:sz w:val="32"/>
          <w:szCs w:val="32"/>
          <w:lang w:val="en-US" w:eastAsia="zh-CN"/>
        </w:rPr>
        <w:t>354.30</w:t>
      </w:r>
      <w:r>
        <w:rPr>
          <w:rFonts w:hint="eastAsia" w:ascii="仿宋_GB2312" w:eastAsia="仿宋_GB2312"/>
          <w:sz w:val="32"/>
          <w:szCs w:val="32"/>
        </w:rPr>
        <w:t>万元。从评价情况来看，作为财政资金预算使用管理的一项重要工作，我所切实加强绩效管理，根据绩效评价指标体系，202</w:t>
      </w:r>
      <w:r>
        <w:rPr>
          <w:rFonts w:hint="eastAsia" w:ascii="仿宋_GB2312" w:eastAsia="仿宋_GB2312"/>
          <w:sz w:val="32"/>
          <w:szCs w:val="32"/>
          <w:lang w:val="en-US" w:eastAsia="zh-CN"/>
        </w:rPr>
        <w:t>4</w:t>
      </w:r>
      <w:r>
        <w:rPr>
          <w:rFonts w:hint="eastAsia" w:ascii="仿宋_GB2312" w:eastAsia="仿宋_GB2312"/>
          <w:sz w:val="32"/>
          <w:szCs w:val="32"/>
        </w:rPr>
        <w:t>年度自评综合得分</w:t>
      </w:r>
      <w:r>
        <w:rPr>
          <w:rFonts w:hint="eastAsia" w:ascii="仿宋_GB2312" w:eastAsia="仿宋_GB2312"/>
          <w:color w:val="auto"/>
          <w:sz w:val="32"/>
          <w:szCs w:val="32"/>
          <w:highlight w:val="none"/>
        </w:rPr>
        <w:t>9</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分</w:t>
      </w:r>
      <w:r>
        <w:rPr>
          <w:rFonts w:hint="eastAsia" w:ascii="仿宋_GB2312" w:eastAsia="仿宋_GB2312"/>
          <w:sz w:val="32"/>
          <w:szCs w:val="32"/>
        </w:rPr>
        <w:t>，评价等级为“优”。</w:t>
      </w:r>
    </w:p>
    <w:p>
      <w:pPr>
        <w:spacing w:line="578" w:lineRule="exact"/>
        <w:ind w:firstLine="643" w:firstLineChars="200"/>
        <w:rPr>
          <w:rFonts w:ascii="楷体" w:hAnsi="楷体" w:eastAsia="楷体" w:cs="楷体"/>
          <w:b/>
          <w:sz w:val="32"/>
          <w:szCs w:val="32"/>
        </w:rPr>
      </w:pPr>
      <w:r>
        <w:rPr>
          <w:rFonts w:hint="eastAsia" w:ascii="楷体" w:hAnsi="楷体" w:eastAsia="楷体" w:cs="楷体"/>
          <w:b/>
          <w:sz w:val="32"/>
          <w:szCs w:val="32"/>
        </w:rPr>
        <w:t>（二）部门决算中项目绩效自评结果。（如有）</w:t>
      </w:r>
    </w:p>
    <w:p>
      <w:pPr>
        <w:ind w:firstLine="640" w:firstLineChars="200"/>
        <w:rPr>
          <w:rFonts w:ascii="仿宋_GB2312" w:eastAsia="仿宋_GB2312"/>
          <w:sz w:val="32"/>
          <w:szCs w:val="32"/>
        </w:rPr>
      </w:pPr>
      <w:r>
        <w:rPr>
          <w:rFonts w:hint="eastAsia" w:ascii="仿宋_GB2312" w:eastAsia="仿宋_GB2312"/>
          <w:sz w:val="32"/>
          <w:szCs w:val="32"/>
        </w:rPr>
        <w:t>参照如下格式说明（表述应与决算内容保持一致）：我部门（单位）今年在市本级部门决算中重点反映项目绩效自评结果。</w:t>
      </w:r>
    </w:p>
    <w:p>
      <w:pPr>
        <w:ind w:firstLine="640" w:firstLineChars="200"/>
        <w:rPr>
          <w:rFonts w:ascii="仿宋_GB2312" w:eastAsia="仿宋_GB2312"/>
          <w:sz w:val="32"/>
          <w:szCs w:val="32"/>
        </w:rPr>
      </w:pPr>
      <w:r>
        <w:rPr>
          <w:rFonts w:hint="eastAsia" w:ascii="仿宋_GB2312" w:eastAsia="仿宋_GB2312"/>
          <w:sz w:val="32"/>
          <w:szCs w:val="32"/>
        </w:rPr>
        <w:t>项目绩效自评综述：根据年初设定的绩效目标，项目自评得分为分。全年预算数为万元，执行数为万元，完成预算的%。项目绩效目标完成情况：一是……；二是……。发现的主要问题及原因：一是……；二是……。下一步改进措施：一是……；二是……。</w:t>
      </w:r>
    </w:p>
    <w:p>
      <w:pPr>
        <w:ind w:firstLine="640" w:firstLineChars="200"/>
        <w:rPr>
          <w:rFonts w:ascii="仿宋_GB2312" w:eastAsia="仿宋_GB2312"/>
          <w:sz w:val="32"/>
          <w:szCs w:val="32"/>
        </w:rPr>
      </w:pPr>
      <w:r>
        <w:rPr>
          <w:rFonts w:hint="eastAsia" w:ascii="仿宋_GB2312" w:eastAsia="仿宋_GB2312"/>
          <w:sz w:val="32"/>
          <w:szCs w:val="32"/>
        </w:rPr>
        <w:t>项目绩效自评综述：……。</w:t>
      </w:r>
    </w:p>
    <w:p>
      <w:pPr>
        <w:spacing w:line="578" w:lineRule="exact"/>
        <w:ind w:firstLine="643" w:firstLineChars="200"/>
        <w:rPr>
          <w:rFonts w:ascii="楷体" w:hAnsi="楷体" w:eastAsia="楷体" w:cs="楷体"/>
          <w:b/>
          <w:sz w:val="32"/>
          <w:szCs w:val="32"/>
        </w:rPr>
      </w:pPr>
      <w:r>
        <w:rPr>
          <w:rFonts w:hint="eastAsia" w:ascii="楷体" w:hAnsi="楷体" w:eastAsia="楷体" w:cs="楷体"/>
          <w:b/>
          <w:sz w:val="32"/>
          <w:szCs w:val="32"/>
        </w:rPr>
        <w:t>（三）财政评价项目绩效评价结果（如有）。</w:t>
      </w:r>
    </w:p>
    <w:p>
      <w:pPr>
        <w:ind w:firstLine="640" w:firstLineChars="200"/>
        <w:rPr>
          <w:rFonts w:ascii="仿宋_GB2312" w:eastAsia="仿宋_GB2312"/>
          <w:sz w:val="32"/>
          <w:szCs w:val="32"/>
        </w:rPr>
      </w:pPr>
      <w:r>
        <w:rPr>
          <w:rFonts w:hint="eastAsia" w:ascii="仿宋_GB2312" w:eastAsia="仿宋_GB2312"/>
          <w:sz w:val="32"/>
          <w:szCs w:val="32"/>
          <w:lang w:val="zh-CN"/>
        </w:rPr>
        <w:t>随</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市本级决算向市人大常委会报告的重点项目绩效评价结果，部门可在上报市人大常委会版本进行适当简化（报告框架可参考《项目支出绩效评价管理办法》（财预〔2020〕10号）中的《项目支出绩效评价报告（参考提纲）》）。</w:t>
      </w:r>
    </w:p>
    <w:p>
      <w:pPr>
        <w:spacing w:line="578" w:lineRule="exact"/>
        <w:ind w:firstLine="643" w:firstLineChars="200"/>
        <w:rPr>
          <w:rFonts w:ascii="楷体" w:hAnsi="楷体" w:eastAsia="楷体" w:cs="楷体"/>
          <w:b/>
          <w:sz w:val="32"/>
          <w:szCs w:val="32"/>
        </w:rPr>
      </w:pPr>
      <w:r>
        <w:rPr>
          <w:rFonts w:hint="eastAsia" w:ascii="楷体" w:hAnsi="楷体" w:eastAsia="楷体" w:cs="楷体"/>
          <w:b/>
          <w:sz w:val="32"/>
          <w:szCs w:val="32"/>
        </w:rPr>
        <w:t>（四）部门评价项目绩效评价结果。</w:t>
      </w:r>
    </w:p>
    <w:p>
      <w:pPr>
        <w:ind w:firstLine="640" w:firstLineChars="200"/>
        <w:rPr>
          <w:rFonts w:ascii="楷体" w:hAnsi="楷体" w:eastAsia="楷体" w:cs="楷体"/>
          <w:b/>
          <w:sz w:val="32"/>
          <w:szCs w:val="32"/>
        </w:rPr>
      </w:pPr>
      <w:r>
        <w:rPr>
          <w:rFonts w:hint="eastAsia" w:ascii="仿宋_GB2312" w:eastAsia="仿宋_GB2312"/>
          <w:sz w:val="32"/>
          <w:szCs w:val="32"/>
        </w:rPr>
        <w:t>每个市级部门至少将1个部门评价报告向社会公开，报告框架可参照《项目支出绩效评价管理办法》（财预〔2020〕10号）中的《项目支出绩效评价报告（参考提纲）》</w:t>
      </w:r>
      <w:r>
        <w:rPr>
          <w:rFonts w:hint="eastAsia" w:ascii="仿宋_GB2312" w:eastAsia="仿宋_GB2312"/>
          <w:color w:val="000080"/>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90" w:name="_Toc15565_WPSOffice_Level2"/>
      <w:bookmarkStart w:id="91" w:name="_Toc18325_WPSOffice_Level2"/>
      <w:bookmarkStart w:id="92" w:name="_Toc5978_WPSOffice_Level2"/>
      <w:bookmarkStart w:id="93" w:name="_Toc32639_WPSOffice_Level2"/>
      <w:bookmarkStart w:id="94" w:name="_Toc23598_WPSOffice_Level2"/>
      <w:bookmarkStart w:id="95" w:name="_Toc15262_WPSOffice_Level2"/>
      <w:r>
        <w:rPr>
          <w:rFonts w:hint="eastAsia" w:ascii="楷体" w:hAnsi="楷体" w:eastAsia="楷体" w:cs="楷体"/>
          <w:b/>
          <w:sz w:val="32"/>
          <w:szCs w:val="32"/>
        </w:rPr>
        <w:t>（一）机关运行经费支出情况。</w:t>
      </w:r>
      <w:bookmarkEnd w:id="90"/>
      <w:bookmarkEnd w:id="91"/>
      <w:bookmarkEnd w:id="92"/>
      <w:bookmarkEnd w:id="93"/>
      <w:bookmarkEnd w:id="94"/>
      <w:bookmarkEnd w:id="95"/>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年度琼海市看守所机关运行经费0万元，</w:t>
      </w:r>
      <w:r>
        <w:rPr>
          <w:rFonts w:hint="eastAsia" w:ascii="仿宋_GB2312" w:hAnsi="ˎ̥" w:eastAsia="仿宋_GB2312" w:cs="仿宋_GB2312"/>
          <w:sz w:val="32"/>
          <w:szCs w:val="32"/>
        </w:rPr>
        <w:t>琼海市看守所纳入琼海市公安局202</w:t>
      </w:r>
      <w:r>
        <w:rPr>
          <w:rFonts w:hint="eastAsia" w:ascii="仿宋_GB2312" w:hAnsi="ˎ̥" w:eastAsia="仿宋_GB2312" w:cs="仿宋_GB2312"/>
          <w:sz w:val="32"/>
          <w:szCs w:val="32"/>
          <w:lang w:val="en-US" w:eastAsia="zh-CN"/>
        </w:rPr>
        <w:t>4</w:t>
      </w:r>
      <w:r>
        <w:rPr>
          <w:rFonts w:hint="eastAsia" w:ascii="仿宋_GB2312" w:hAnsi="ˎ̥" w:eastAsia="仿宋_GB2312" w:cs="仿宋_GB2312"/>
          <w:sz w:val="32"/>
          <w:szCs w:val="32"/>
        </w:rPr>
        <w:t>年度部门决算编制范围的二级预算单位，</w:t>
      </w:r>
      <w:r>
        <w:rPr>
          <w:rFonts w:hint="eastAsia" w:ascii="仿宋_GB2312" w:hAnsi="ˎ̥" w:eastAsia="仿宋_GB2312"/>
          <w:sz w:val="32"/>
          <w:szCs w:val="32"/>
        </w:rPr>
        <w:t xml:space="preserve">机关运行经费列在琼海市公安局本级预算支出。   </w:t>
      </w:r>
    </w:p>
    <w:p>
      <w:pPr>
        <w:ind w:firstLine="640" w:firstLineChars="200"/>
        <w:rPr>
          <w:rFonts w:ascii="仿宋_GB2312" w:hAnsi="ˎ̥" w:eastAsia="仿宋_GB2312"/>
          <w:sz w:val="32"/>
          <w:szCs w:val="32"/>
        </w:rPr>
      </w:pPr>
      <w:r>
        <w:rPr>
          <w:rFonts w:hint="eastAsia" w:ascii="仿宋_GB2312" w:hAnsi="ˎ̥" w:eastAsia="仿宋_GB2312"/>
          <w:sz w:val="32"/>
          <w:szCs w:val="32"/>
        </w:rPr>
        <w:t>（机关运行经费预算数字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字可取自202</w:t>
      </w:r>
      <w:r>
        <w:rPr>
          <w:rFonts w:hint="eastAsia" w:ascii="仿宋_GB2312" w:hAnsi="ˎ̥" w:eastAsia="仿宋_GB2312"/>
          <w:sz w:val="32"/>
          <w:szCs w:val="32"/>
          <w:lang w:val="en-US" w:eastAsia="zh-CN"/>
        </w:rPr>
        <w:t>4</w:t>
      </w:r>
      <w:r>
        <w:rPr>
          <w:rFonts w:hint="eastAsia" w:ascii="仿宋_GB2312" w:hAnsi="ˎ̥" w:eastAsia="仿宋_GB2312"/>
          <w:sz w:val="32"/>
          <w:szCs w:val="32"/>
        </w:rPr>
        <w:t>年度部门决算报表F03表《机构运行信息表》“机关运行经费”栏。）</w:t>
      </w:r>
    </w:p>
    <w:p>
      <w:pPr>
        <w:ind w:firstLine="643" w:firstLineChars="200"/>
        <w:rPr>
          <w:rFonts w:ascii="楷体" w:hAnsi="楷体" w:eastAsia="楷体" w:cs="楷体"/>
          <w:b/>
          <w:sz w:val="32"/>
          <w:szCs w:val="32"/>
        </w:rPr>
      </w:pPr>
      <w:bookmarkStart w:id="96" w:name="_Toc25333_WPSOffice_Level2"/>
      <w:bookmarkStart w:id="97" w:name="_Toc3131_WPSOffice_Level2"/>
      <w:bookmarkStart w:id="98" w:name="_Toc13084_WPSOffice_Level2"/>
      <w:bookmarkStart w:id="99" w:name="_Toc32689_WPSOffice_Level2"/>
      <w:bookmarkStart w:id="100" w:name="_Toc30383_WPSOffice_Level2"/>
      <w:bookmarkStart w:id="101" w:name="_Toc23966_WPSOffice_Level2"/>
      <w:r>
        <w:rPr>
          <w:rFonts w:hint="eastAsia" w:ascii="楷体" w:hAnsi="楷体" w:eastAsia="楷体" w:cs="楷体"/>
          <w:b/>
          <w:sz w:val="32"/>
          <w:szCs w:val="32"/>
        </w:rPr>
        <w:t>（二）政府采购支出情况。</w:t>
      </w:r>
      <w:bookmarkEnd w:id="96"/>
      <w:bookmarkEnd w:id="97"/>
      <w:bookmarkEnd w:id="98"/>
      <w:bookmarkEnd w:id="99"/>
      <w:bookmarkEnd w:id="100"/>
      <w:bookmarkEnd w:id="101"/>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年度政府采购支出总额</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万元、政府采购工程支出0万元、政府采购服务支出0万元。授予中小企业合同金额0万元，占政府采购支出总额的0%，其中：授予小微企业合同金额0万元，占政府采购支出总额的0%。</w:t>
      </w:r>
    </w:p>
    <w:p>
      <w:pPr>
        <w:ind w:firstLine="640" w:firstLineChars="200"/>
        <w:rPr>
          <w:rFonts w:ascii="仿宋_GB2312" w:hAnsi="ˎ̥" w:eastAsia="仿宋_GB2312"/>
          <w:sz w:val="32"/>
          <w:szCs w:val="32"/>
        </w:rPr>
      </w:pPr>
      <w:r>
        <w:rPr>
          <w:rFonts w:hint="eastAsia" w:ascii="仿宋_GB2312" w:hAnsi="ˎ̥" w:eastAsia="仿宋_GB2312"/>
          <w:sz w:val="32"/>
          <w:szCs w:val="32"/>
        </w:rPr>
        <w:t>（上述政府采购支出相关数字取自202</w:t>
      </w:r>
      <w:r>
        <w:rPr>
          <w:rFonts w:hint="eastAsia" w:ascii="仿宋_GB2312" w:hAnsi="ˎ̥" w:eastAsia="仿宋_GB2312"/>
          <w:sz w:val="32"/>
          <w:szCs w:val="32"/>
          <w:lang w:val="en-US" w:eastAsia="zh-CN"/>
        </w:rPr>
        <w:t>4</w:t>
      </w:r>
      <w:r>
        <w:rPr>
          <w:rFonts w:hint="eastAsia" w:ascii="仿宋_GB2312" w:hAnsi="ˎ̥" w:eastAsia="仿宋_GB2312"/>
          <w:sz w:val="32"/>
          <w:szCs w:val="32"/>
        </w:rPr>
        <w:t>年度部门决算报表F03表《机构运行信息表》，授予中小企业和小微企业合同金额由各部门查阅本部门相关资料填写。）</w:t>
      </w:r>
    </w:p>
    <w:p>
      <w:pPr>
        <w:ind w:firstLine="643" w:firstLineChars="200"/>
        <w:rPr>
          <w:rFonts w:ascii="楷体" w:hAnsi="楷体" w:eastAsia="楷体" w:cs="楷体"/>
          <w:b/>
          <w:sz w:val="32"/>
          <w:szCs w:val="32"/>
        </w:rPr>
      </w:pPr>
      <w:bookmarkStart w:id="102" w:name="_Toc29584_WPSOffice_Level2"/>
      <w:bookmarkStart w:id="103" w:name="_Toc527_WPSOffice_Level2"/>
      <w:bookmarkStart w:id="104" w:name="_Toc6016_WPSOffice_Level2"/>
      <w:bookmarkStart w:id="105" w:name="_Toc19989_WPSOffice_Level2"/>
      <w:bookmarkStart w:id="106" w:name="_Toc10902_WPSOffice_Level2"/>
      <w:bookmarkStart w:id="107" w:name="_Toc15129_WPSOffice_Level2"/>
      <w:r>
        <w:rPr>
          <w:rFonts w:hint="eastAsia" w:ascii="楷体" w:hAnsi="楷体" w:eastAsia="楷体" w:cs="楷体"/>
          <w:b/>
          <w:sz w:val="32"/>
          <w:szCs w:val="32"/>
        </w:rPr>
        <w:t>（三）国有资产占用情况。</w:t>
      </w:r>
      <w:bookmarkEnd w:id="102"/>
      <w:bookmarkEnd w:id="103"/>
      <w:bookmarkEnd w:id="104"/>
      <w:bookmarkEnd w:id="105"/>
      <w:bookmarkEnd w:id="106"/>
      <w:bookmarkEnd w:id="107"/>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截至202</w:t>
      </w:r>
      <w:r>
        <w:rPr>
          <w:rFonts w:hint="eastAsia" w:ascii="仿宋_GB2312" w:hAnsi="ˎ̥" w:eastAsia="仿宋_GB2312"/>
          <w:sz w:val="32"/>
          <w:szCs w:val="32"/>
          <w:lang w:val="en-US" w:eastAsia="zh-CN"/>
        </w:rPr>
        <w:t>4</w:t>
      </w:r>
      <w:r>
        <w:rPr>
          <w:rFonts w:hint="eastAsia" w:ascii="仿宋_GB2312" w:hAnsi="ˎ̥" w:eastAsia="仿宋_GB2312"/>
          <w:sz w:val="32"/>
          <w:szCs w:val="32"/>
        </w:rPr>
        <w:t>年12月31日，本部门占用房屋面积</w:t>
      </w:r>
      <w:r>
        <w:rPr>
          <w:rFonts w:ascii="仿宋_GB2312" w:hAnsi="ˎ̥" w:eastAsia="仿宋_GB2312"/>
          <w:sz w:val="32"/>
          <w:szCs w:val="32"/>
        </w:rPr>
        <w:t>2778</w:t>
      </w:r>
      <w:r>
        <w:rPr>
          <w:rFonts w:hint="eastAsia" w:ascii="仿宋_GB2312" w:hAnsi="ˎ̥" w:eastAsia="仿宋_GB2312"/>
          <w:sz w:val="32"/>
          <w:szCs w:val="32"/>
        </w:rPr>
        <w:t>平方米，其中：办公用房</w:t>
      </w:r>
      <w:r>
        <w:rPr>
          <w:rFonts w:ascii="仿宋_GB2312" w:hAnsi="ˎ̥" w:eastAsia="仿宋_GB2312"/>
          <w:sz w:val="32"/>
          <w:szCs w:val="32"/>
        </w:rPr>
        <w:t>1</w:t>
      </w:r>
      <w:r>
        <w:rPr>
          <w:rFonts w:hint="eastAsia" w:ascii="仿宋_GB2312" w:hAnsi="ˎ̥" w:eastAsia="仿宋_GB2312"/>
          <w:sz w:val="32"/>
          <w:szCs w:val="32"/>
        </w:rPr>
        <w:t>00平方米，业务用房751平方米，其他（不含构筑物）1927平方米。</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2</w:t>
      </w:r>
      <w:r>
        <w:rPr>
          <w:rFonts w:hint="eastAsia" w:ascii="仿宋_GB2312" w:hAnsi="ˎ̥" w:eastAsia="仿宋_GB2312"/>
          <w:sz w:val="32"/>
          <w:szCs w:val="32"/>
        </w:rPr>
        <w:t>辆，其中：从车辆种类说明：轿车0辆、越野车0辆、小型载客汽车1辆、大中型载客汽车辆、其他车型0辆；从车辆使用情况说明：主要领导干部用车0辆、机要通信用车0辆、应急保障用车0辆、执法执勤用车</w:t>
      </w:r>
      <w:r>
        <w:rPr>
          <w:rFonts w:hint="eastAsia" w:ascii="仿宋_GB2312" w:hAnsi="ˎ̥" w:eastAsia="仿宋_GB2312"/>
          <w:sz w:val="32"/>
          <w:szCs w:val="32"/>
          <w:lang w:val="en-US" w:eastAsia="zh-CN"/>
        </w:rPr>
        <w:t>2</w:t>
      </w:r>
      <w:r>
        <w:rPr>
          <w:rFonts w:hint="eastAsia" w:ascii="仿宋_GB2312" w:hAnsi="ˎ̥" w:eastAsia="仿宋_GB2312"/>
          <w:sz w:val="32"/>
          <w:szCs w:val="32"/>
        </w:rPr>
        <w:t>辆、特种专业技术用车0辆、离退休干部用车0辆、其他用车0辆。</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单位价值50万元（含）以上通用设备0台（套），单价100万元（含）以上专用设备0台（套）。</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年末在建工程0万元。</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（上述国有资产占用情况相关数字取自202</w:t>
      </w:r>
      <w:r>
        <w:rPr>
          <w:rFonts w:hint="eastAsia" w:ascii="仿宋_GB2312" w:hAnsi="ˎ̥" w:eastAsia="仿宋_GB2312"/>
          <w:sz w:val="32"/>
          <w:szCs w:val="32"/>
          <w:lang w:val="en-US" w:eastAsia="zh-CN"/>
        </w:rPr>
        <w:t>2</w:t>
      </w:r>
      <w:r>
        <w:rPr>
          <w:rFonts w:hint="eastAsia" w:ascii="仿宋_GB2312" w:hAnsi="ˎ̥" w:eastAsia="仿宋_GB2312"/>
          <w:sz w:val="32"/>
          <w:szCs w:val="32"/>
        </w:rPr>
        <w:t>年度部门决算F01表《预算支出相关信息表》、F03表《机构运行信息表》。）</w:t>
      </w:r>
    </w:p>
    <w:p>
      <w:pPr>
        <w:spacing w:line="578" w:lineRule="exact"/>
        <w:ind w:firstLine="640" w:firstLineChars="200"/>
        <w:rPr>
          <w:rFonts w:ascii="仿宋_GB2312" w:hAnsi="ˎ̥" w:eastAsia="仿宋_GB2312"/>
          <w:sz w:val="32"/>
          <w:szCs w:val="32"/>
        </w:rPr>
      </w:pPr>
    </w:p>
    <w:p>
      <w:pPr>
        <w:spacing w:line="578" w:lineRule="exact"/>
        <w:ind w:firstLine="640" w:firstLineChars="200"/>
        <w:rPr>
          <w:rFonts w:ascii="仿宋_GB2312" w:hAnsi="ˎ̥" w:eastAsia="仿宋_GB2312"/>
          <w:sz w:val="32"/>
          <w:szCs w:val="32"/>
        </w:rPr>
      </w:pPr>
    </w:p>
    <w:p>
      <w:pPr>
        <w:jc w:val="center"/>
        <w:rPr>
          <w:rFonts w:ascii="黑体" w:hAnsi="ˎ̥" w:eastAsia="黑体"/>
          <w:sz w:val="32"/>
          <w:szCs w:val="32"/>
        </w:rPr>
      </w:pPr>
      <w:bookmarkStart w:id="108" w:name="_Toc8874_WPSOffice_Level1"/>
      <w:bookmarkStart w:id="109" w:name="_Toc11039_WPSOffice_Level1"/>
      <w:bookmarkStart w:id="110" w:name="_Toc4398_WPSOffice_Level1"/>
      <w:bookmarkStart w:id="111" w:name="_Toc17580_WPSOffice_Level1"/>
      <w:bookmarkStart w:id="112" w:name="_Toc15425_WPSOffice_Level1"/>
      <w:bookmarkStart w:id="113" w:name="_Toc8808_WPSOffice_Level1"/>
      <w:r>
        <w:rPr>
          <w:rFonts w:hint="eastAsia" w:ascii="黑体" w:hAnsi="ˎ̥" w:eastAsia="黑体"/>
          <w:sz w:val="32"/>
          <w:szCs w:val="32"/>
        </w:rPr>
        <w:t>第四部分名词解释</w:t>
      </w:r>
      <w:bookmarkEnd w:id="108"/>
      <w:bookmarkEnd w:id="109"/>
      <w:bookmarkEnd w:id="110"/>
      <w:bookmarkEnd w:id="111"/>
      <w:bookmarkEnd w:id="112"/>
      <w:bookmarkEnd w:id="113"/>
    </w:p>
    <w:p>
      <w:pPr>
        <w:jc w:val="center"/>
        <w:rPr>
          <w:rFonts w:ascii="黑体" w:hAnsi="ˎ̥" w:eastAsia="黑体"/>
          <w:sz w:val="32"/>
          <w:szCs w:val="32"/>
        </w:rPr>
      </w:pPr>
    </w:p>
    <w:p>
      <w:pPr>
        <w:numPr>
          <w:ilvl w:val="0"/>
          <w:numId w:val="6"/>
        </w:numPr>
        <w:ind w:firstLine="640" w:firstLineChars="200"/>
        <w:rPr>
          <w:rFonts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ind w:firstLine="640" w:firstLineChars="200"/>
        <w:rPr>
          <w:rFonts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ind w:firstLine="640" w:firstLineChars="200"/>
        <w:rPr>
          <w:rFonts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ind w:firstLine="640" w:firstLineChars="200"/>
        <w:rPr>
          <w:rFonts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ind w:firstLine="640" w:firstLineChars="200"/>
        <w:rPr>
          <w:rFonts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以前年度积累的非限定用途的非同级财政拨款结余资金弥补本年度收支缺口。</w:t>
      </w:r>
    </w:p>
    <w:p>
      <w:pPr>
        <w:ind w:firstLine="640" w:firstLineChars="200"/>
        <w:rPr>
          <w:rFonts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w:t>
      </w:r>
    </w:p>
    <w:p>
      <w:pPr>
        <w:ind w:firstLine="640" w:firstLineChars="200"/>
        <w:rPr>
          <w:rFonts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ind w:firstLine="640" w:firstLineChars="200"/>
        <w:rPr>
          <w:rFonts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ind w:firstLine="640" w:firstLineChars="200"/>
        <w:rPr>
          <w:rFonts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ind w:firstLine="640" w:firstLineChars="200"/>
        <w:rPr>
          <w:rFonts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ind w:firstLine="645"/>
        <w:rPr>
          <w:rFonts w:ascii="仿宋_GB2312" w:hAnsi="ˎ̥" w:eastAsia="仿宋_GB2312"/>
          <w:sz w:val="32"/>
          <w:szCs w:val="32"/>
        </w:rPr>
      </w:pPr>
      <w:r>
        <w:rPr>
          <w:rFonts w:hint="eastAsia" w:ascii="仿宋_GB2312" w:hAnsi="ˎ̥" w:eastAsia="仿宋_GB2312"/>
          <w:sz w:val="32"/>
          <w:szCs w:val="32"/>
        </w:rPr>
        <w:t>（支出功能分类的名词解释，各部门（单位）根据实际支出情况填列，可参阅财政部印发的《202</w:t>
      </w:r>
      <w:r>
        <w:rPr>
          <w:rFonts w:hint="eastAsia" w:ascii="仿宋_GB2312" w:hAnsi="ˎ̥" w:eastAsia="仿宋_GB2312"/>
          <w:sz w:val="32"/>
          <w:szCs w:val="32"/>
          <w:lang w:val="en-US" w:eastAsia="zh-CN"/>
        </w:rPr>
        <w:t>4</w:t>
      </w:r>
      <w:r>
        <w:rPr>
          <w:rFonts w:hint="eastAsia" w:ascii="仿宋_GB2312" w:hAnsi="ˎ̥" w:eastAsia="仿宋_GB2312"/>
          <w:sz w:val="32"/>
          <w:szCs w:val="32"/>
        </w:rPr>
        <w:t>年政府收支分类科目》）</w:t>
      </w:r>
    </w:p>
    <w:p>
      <w:pPr>
        <w:rPr>
          <w:rFonts w:ascii="仿宋_GB2312" w:hAnsi="ˎ̥" w:eastAsia="仿宋_GB2312"/>
          <w:sz w:val="32"/>
          <w:szCs w:val="32"/>
        </w:rPr>
      </w:pPr>
      <w:r>
        <w:rPr>
          <w:rFonts w:hint="eastAsia" w:ascii="仿宋_GB2312" w:hAnsi="ˎ̥" w:eastAsia="仿宋_GB2312"/>
          <w:sz w:val="32"/>
          <w:szCs w:val="32"/>
        </w:rPr>
        <w:t>……</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4C2E1"/>
    <w:multiLevelType w:val="singleLevel"/>
    <w:tmpl w:val="8174C2E1"/>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42877A9B"/>
    <w:multiLevelType w:val="multilevel"/>
    <w:tmpl w:val="42877A9B"/>
    <w:lvl w:ilvl="0" w:tentative="0">
      <w:start w:val="1"/>
      <w:numFmt w:val="japaneseCounting"/>
      <w:lvlText w:val="（%1）"/>
      <w:lvlJc w:val="left"/>
      <w:pPr>
        <w:tabs>
          <w:tab w:val="left" w:pos="1720"/>
        </w:tabs>
        <w:ind w:left="1720" w:hanging="108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3">
    <w:nsid w:val="4D4064F5"/>
    <w:multiLevelType w:val="multilevel"/>
    <w:tmpl w:val="4D4064F5"/>
    <w:lvl w:ilvl="0" w:tentative="0">
      <w:start w:val="1"/>
      <w:numFmt w:val="japaneseCounting"/>
      <w:lvlText w:val="%1、"/>
      <w:lvlJc w:val="left"/>
      <w:pPr>
        <w:ind w:left="1629" w:hanging="990"/>
      </w:pPr>
      <w:rPr>
        <w:rFonts w:hint="default" w:ascii="黑体" w:hAnsi="黑体" w:eastAsia="黑体" w:cs="黑体"/>
      </w:rPr>
    </w:lvl>
    <w:lvl w:ilvl="1" w:tentative="0">
      <w:start w:val="1"/>
      <w:numFmt w:val="lowerLetter"/>
      <w:lvlText w:val="%2)"/>
      <w:lvlJc w:val="left"/>
      <w:pPr>
        <w:ind w:left="1479" w:hanging="420"/>
      </w:pPr>
    </w:lvl>
    <w:lvl w:ilvl="2" w:tentative="0">
      <w:start w:val="1"/>
      <w:numFmt w:val="lowerRoman"/>
      <w:lvlText w:val="%3."/>
      <w:lvlJc w:val="right"/>
      <w:pPr>
        <w:ind w:left="1899" w:hanging="420"/>
      </w:pPr>
    </w:lvl>
    <w:lvl w:ilvl="3" w:tentative="0">
      <w:start w:val="1"/>
      <w:numFmt w:val="decimal"/>
      <w:lvlText w:val="%4."/>
      <w:lvlJc w:val="left"/>
      <w:pPr>
        <w:ind w:left="2319" w:hanging="420"/>
      </w:pPr>
    </w:lvl>
    <w:lvl w:ilvl="4" w:tentative="0">
      <w:start w:val="1"/>
      <w:numFmt w:val="lowerLetter"/>
      <w:lvlText w:val="%5)"/>
      <w:lvlJc w:val="left"/>
      <w:pPr>
        <w:ind w:left="2739" w:hanging="420"/>
      </w:pPr>
    </w:lvl>
    <w:lvl w:ilvl="5" w:tentative="0">
      <w:start w:val="1"/>
      <w:numFmt w:val="lowerRoman"/>
      <w:lvlText w:val="%6."/>
      <w:lvlJc w:val="right"/>
      <w:pPr>
        <w:ind w:left="3159" w:hanging="420"/>
      </w:pPr>
    </w:lvl>
    <w:lvl w:ilvl="6" w:tentative="0">
      <w:start w:val="1"/>
      <w:numFmt w:val="decimal"/>
      <w:lvlText w:val="%7."/>
      <w:lvlJc w:val="left"/>
      <w:pPr>
        <w:ind w:left="3579" w:hanging="420"/>
      </w:pPr>
    </w:lvl>
    <w:lvl w:ilvl="7" w:tentative="0">
      <w:start w:val="1"/>
      <w:numFmt w:val="lowerLetter"/>
      <w:lvlText w:val="%8)"/>
      <w:lvlJc w:val="left"/>
      <w:pPr>
        <w:ind w:left="3999" w:hanging="420"/>
      </w:pPr>
    </w:lvl>
    <w:lvl w:ilvl="8" w:tentative="0">
      <w:start w:val="1"/>
      <w:numFmt w:val="lowerRoman"/>
      <w:lvlText w:val="%9."/>
      <w:lvlJc w:val="right"/>
      <w:pPr>
        <w:ind w:left="4419" w:hanging="420"/>
      </w:pPr>
    </w:lvl>
  </w:abstractNum>
  <w:abstractNum w:abstractNumId="4">
    <w:nsid w:val="57AC3C31"/>
    <w:multiLevelType w:val="multilevel"/>
    <w:tmpl w:val="57AC3C31"/>
    <w:lvl w:ilvl="0" w:tentative="0">
      <w:start w:val="1"/>
      <w:numFmt w:val="japaneseCounting"/>
      <w:lvlText w:val="第%1部"/>
      <w:lvlJc w:val="left"/>
      <w:pPr>
        <w:ind w:left="1320" w:hanging="1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2109F8D"/>
    <w:multiLevelType w:val="singleLevel"/>
    <w:tmpl w:val="72109F8D"/>
    <w:lvl w:ilvl="0" w:tentative="0">
      <w:start w:val="7"/>
      <w:numFmt w:val="chineseCounting"/>
      <w:suff w:val="nothing"/>
      <w:lvlText w:val="%1、"/>
      <w:lvlJc w:val="left"/>
      <w:rPr>
        <w:rFonts w:hint="eastAsia"/>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21958DB"/>
    <w:rsid w:val="000300CF"/>
    <w:rsid w:val="0010758D"/>
    <w:rsid w:val="001130D0"/>
    <w:rsid w:val="00122509"/>
    <w:rsid w:val="00161AD1"/>
    <w:rsid w:val="001731C8"/>
    <w:rsid w:val="001819F3"/>
    <w:rsid w:val="001837AF"/>
    <w:rsid w:val="001A79E6"/>
    <w:rsid w:val="001D05EC"/>
    <w:rsid w:val="001E75E7"/>
    <w:rsid w:val="00261016"/>
    <w:rsid w:val="00272372"/>
    <w:rsid w:val="00292D4E"/>
    <w:rsid w:val="002D1C16"/>
    <w:rsid w:val="002D1EA3"/>
    <w:rsid w:val="002D4DCC"/>
    <w:rsid w:val="00317282"/>
    <w:rsid w:val="00326FBE"/>
    <w:rsid w:val="003512E7"/>
    <w:rsid w:val="003D064C"/>
    <w:rsid w:val="004368EB"/>
    <w:rsid w:val="00476024"/>
    <w:rsid w:val="00481848"/>
    <w:rsid w:val="004C039D"/>
    <w:rsid w:val="004C0F66"/>
    <w:rsid w:val="004E3737"/>
    <w:rsid w:val="005072A9"/>
    <w:rsid w:val="005429BF"/>
    <w:rsid w:val="005B0B54"/>
    <w:rsid w:val="005D0B07"/>
    <w:rsid w:val="00613BF0"/>
    <w:rsid w:val="00627320"/>
    <w:rsid w:val="00657793"/>
    <w:rsid w:val="00674665"/>
    <w:rsid w:val="006A305A"/>
    <w:rsid w:val="006B248E"/>
    <w:rsid w:val="006B6954"/>
    <w:rsid w:val="006D3788"/>
    <w:rsid w:val="006F58B8"/>
    <w:rsid w:val="00706B28"/>
    <w:rsid w:val="00745610"/>
    <w:rsid w:val="007544E8"/>
    <w:rsid w:val="00766CCA"/>
    <w:rsid w:val="00776F6A"/>
    <w:rsid w:val="007C0224"/>
    <w:rsid w:val="007F0330"/>
    <w:rsid w:val="008126F2"/>
    <w:rsid w:val="008510F4"/>
    <w:rsid w:val="00851E7A"/>
    <w:rsid w:val="00867D84"/>
    <w:rsid w:val="00897CDD"/>
    <w:rsid w:val="008D3FC7"/>
    <w:rsid w:val="008E58BB"/>
    <w:rsid w:val="00901BED"/>
    <w:rsid w:val="009045B8"/>
    <w:rsid w:val="00962600"/>
    <w:rsid w:val="009B58FD"/>
    <w:rsid w:val="009D3126"/>
    <w:rsid w:val="00A2470C"/>
    <w:rsid w:val="00AA41EB"/>
    <w:rsid w:val="00AC0044"/>
    <w:rsid w:val="00AC315C"/>
    <w:rsid w:val="00AD3E7A"/>
    <w:rsid w:val="00AE6ECE"/>
    <w:rsid w:val="00AF225D"/>
    <w:rsid w:val="00B0642B"/>
    <w:rsid w:val="00B15132"/>
    <w:rsid w:val="00B27D90"/>
    <w:rsid w:val="00B476A9"/>
    <w:rsid w:val="00B508E0"/>
    <w:rsid w:val="00B75B17"/>
    <w:rsid w:val="00BA26FB"/>
    <w:rsid w:val="00BB23B4"/>
    <w:rsid w:val="00C14E07"/>
    <w:rsid w:val="00C7425E"/>
    <w:rsid w:val="00C91399"/>
    <w:rsid w:val="00CA7678"/>
    <w:rsid w:val="00CF70A1"/>
    <w:rsid w:val="00D06647"/>
    <w:rsid w:val="00D15611"/>
    <w:rsid w:val="00D42D41"/>
    <w:rsid w:val="00D71D49"/>
    <w:rsid w:val="00D75047"/>
    <w:rsid w:val="00D9656B"/>
    <w:rsid w:val="00D96E6E"/>
    <w:rsid w:val="00DB72D1"/>
    <w:rsid w:val="00DE1A7B"/>
    <w:rsid w:val="00DE5626"/>
    <w:rsid w:val="00DF6F33"/>
    <w:rsid w:val="00E0546D"/>
    <w:rsid w:val="00E366F8"/>
    <w:rsid w:val="00E45425"/>
    <w:rsid w:val="00E67CA1"/>
    <w:rsid w:val="00E75AF8"/>
    <w:rsid w:val="00EB3587"/>
    <w:rsid w:val="00EC1726"/>
    <w:rsid w:val="00F01D20"/>
    <w:rsid w:val="00F17E61"/>
    <w:rsid w:val="00F241AB"/>
    <w:rsid w:val="00F86E38"/>
    <w:rsid w:val="00FD2AF7"/>
    <w:rsid w:val="00FE71F5"/>
    <w:rsid w:val="022C271E"/>
    <w:rsid w:val="04E26272"/>
    <w:rsid w:val="090B2B7F"/>
    <w:rsid w:val="09A04BF3"/>
    <w:rsid w:val="0B680A66"/>
    <w:rsid w:val="0B6827A5"/>
    <w:rsid w:val="0B8D7981"/>
    <w:rsid w:val="0DB819CE"/>
    <w:rsid w:val="0E465C27"/>
    <w:rsid w:val="115422B2"/>
    <w:rsid w:val="144E4793"/>
    <w:rsid w:val="1497013A"/>
    <w:rsid w:val="17A62189"/>
    <w:rsid w:val="19C90A78"/>
    <w:rsid w:val="19D6629B"/>
    <w:rsid w:val="1CFA484A"/>
    <w:rsid w:val="1E807089"/>
    <w:rsid w:val="1EAD0EB5"/>
    <w:rsid w:val="1ED8064E"/>
    <w:rsid w:val="1FEB3BD3"/>
    <w:rsid w:val="20576206"/>
    <w:rsid w:val="2138410D"/>
    <w:rsid w:val="221958DB"/>
    <w:rsid w:val="22936D36"/>
    <w:rsid w:val="22FB1147"/>
    <w:rsid w:val="253877F1"/>
    <w:rsid w:val="28935D9E"/>
    <w:rsid w:val="2ABE6B58"/>
    <w:rsid w:val="2E05098D"/>
    <w:rsid w:val="2F553761"/>
    <w:rsid w:val="30836FBE"/>
    <w:rsid w:val="30A00DC3"/>
    <w:rsid w:val="347C0946"/>
    <w:rsid w:val="371962E5"/>
    <w:rsid w:val="38B214F0"/>
    <w:rsid w:val="38BF49C9"/>
    <w:rsid w:val="3B447E6B"/>
    <w:rsid w:val="3C2B2C42"/>
    <w:rsid w:val="3CDF6878"/>
    <w:rsid w:val="3E9E6577"/>
    <w:rsid w:val="3FC46D9D"/>
    <w:rsid w:val="463A6743"/>
    <w:rsid w:val="48656A10"/>
    <w:rsid w:val="4A8B6A4A"/>
    <w:rsid w:val="4BC86255"/>
    <w:rsid w:val="4BE47EFB"/>
    <w:rsid w:val="4EA76558"/>
    <w:rsid w:val="515252AE"/>
    <w:rsid w:val="55D33D09"/>
    <w:rsid w:val="56D04041"/>
    <w:rsid w:val="5B934E96"/>
    <w:rsid w:val="5BC7446D"/>
    <w:rsid w:val="5D5F3D9C"/>
    <w:rsid w:val="5F910B08"/>
    <w:rsid w:val="615B156B"/>
    <w:rsid w:val="62B2629E"/>
    <w:rsid w:val="62BA0FE8"/>
    <w:rsid w:val="655854D4"/>
    <w:rsid w:val="65E25023"/>
    <w:rsid w:val="66F32323"/>
    <w:rsid w:val="687C1392"/>
    <w:rsid w:val="6918442D"/>
    <w:rsid w:val="6BE241BB"/>
    <w:rsid w:val="732E62A6"/>
    <w:rsid w:val="73C10462"/>
    <w:rsid w:val="746137CA"/>
    <w:rsid w:val="746776E9"/>
    <w:rsid w:val="74BB2140"/>
    <w:rsid w:val="755F1411"/>
    <w:rsid w:val="75C05231"/>
    <w:rsid w:val="76BA5049"/>
    <w:rsid w:val="77E337C9"/>
    <w:rsid w:val="77F943FB"/>
    <w:rsid w:val="79991A54"/>
    <w:rsid w:val="7A1C41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WPSOffice手动目录 1"/>
    <w:qFormat/>
    <w:uiPriority w:val="0"/>
    <w:rPr>
      <w:rFonts w:ascii="Times New Roman" w:hAnsi="Times New Roman" w:eastAsia="宋体" w:cs="Times New Roman"/>
      <w:lang w:val="en-US" w:eastAsia="zh-CN" w:bidi="ar-SA"/>
    </w:rPr>
  </w:style>
  <w:style w:type="paragraph" w:customStyle="1" w:styleId="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
    <w:name w:val="正文1 Char Char Char"/>
    <w:basedOn w:val="1"/>
    <w:qFormat/>
    <w:uiPriority w:val="0"/>
    <w:pPr>
      <w:spacing w:line="360" w:lineRule="auto"/>
      <w:ind w:firstLine="200" w:firstLineChars="200"/>
    </w:pPr>
  </w:style>
  <w:style w:type="character" w:customStyle="1" w:styleId="10">
    <w:name w:val="页眉 Char"/>
    <w:basedOn w:val="5"/>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D6863-C885-459D-B572-A755219C6110}">
  <ds:schemaRefs/>
</ds:datastoreItem>
</file>

<file path=docProps/app.xml><?xml version="1.0" encoding="utf-8"?>
<Properties xmlns="http://schemas.openxmlformats.org/officeDocument/2006/extended-properties" xmlns:vt="http://schemas.openxmlformats.org/officeDocument/2006/docPropsVTypes">
  <Template>Normal</Template>
  <Company>琼海市（嘉积镇） </Company>
  <Pages>18</Pages>
  <Words>1347</Words>
  <Characters>7684</Characters>
  <Lines>64</Lines>
  <Paragraphs>18</Paragraphs>
  <TotalTime>64</TotalTime>
  <ScaleCrop>false</ScaleCrop>
  <LinksUpToDate>false</LinksUpToDate>
  <CharactersWithSpaces>9013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2022-10-12T09:09:00Z</dcterms:created>
  <dc:creator>GK</dc:creator>
  <cp:lastModifiedBy>Administrator</cp:lastModifiedBy>
  <dcterms:modified xsi:type="dcterms:W3CDTF">2025-10-25T08:10:23Z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B2DDEA88385D40508045759954B0100C</vt:lpwstr>
  </property>
</Properties>
</file>