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方正小标宋简体" w:hAnsi="方正小标宋简体" w:eastAsia="方正小标宋简体" w:cs="方正小标宋简体"/>
          <w:b w:val="0"/>
          <w:bCs w:val="0"/>
          <w:sz w:val="44"/>
          <w:szCs w:val="44"/>
        </w:rPr>
      </w:pPr>
      <w:bookmarkStart w:id="0" w:name="_GoBack"/>
      <w:bookmarkEnd w:id="0"/>
      <w:r>
        <w:rPr>
          <w:rFonts w:hint="eastAsia" w:ascii="方正小标宋简体" w:hAnsi="方正小标宋简体" w:eastAsia="方正小标宋简体" w:cs="方正小标宋简体"/>
          <w:b w:val="0"/>
          <w:bCs w:val="0"/>
          <w:sz w:val="44"/>
          <w:szCs w:val="44"/>
        </w:rPr>
        <w:t>琼海市拘留所</w:t>
      </w:r>
    </w:p>
    <w:p>
      <w:pPr>
        <w:spacing w:line="6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2025年度人员给养费项目绩效自评报告</w:t>
      </w:r>
    </w:p>
    <w:p>
      <w:pPr>
        <w:spacing w:line="578" w:lineRule="exact"/>
        <w:outlineLvl w:val="0"/>
        <w:rPr>
          <w:rFonts w:hint="eastAsia" w:ascii="楷体_GB2312" w:hAnsi="仿宋" w:eastAsia="楷体_GB2312" w:cs="Times New Roman"/>
          <w:sz w:val="32"/>
          <w:szCs w:val="32"/>
        </w:rPr>
      </w:pP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8"/>
        <w:gridCol w:w="5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spacing w:line="578" w:lineRule="exact"/>
              <w:jc w:val="center"/>
              <w:rPr>
                <w:rFonts w:hint="eastAsia" w:ascii="宋体" w:hAnsi="宋体" w:eastAsia="宋体" w:cs="宋体"/>
                <w:kern w:val="0"/>
                <w:sz w:val="24"/>
                <w:szCs w:val="24"/>
              </w:rPr>
            </w:pPr>
            <w:r>
              <w:rPr>
                <w:rFonts w:hint="eastAsia" w:ascii="宋体" w:hAnsi="宋体" w:eastAsia="宋体" w:cs="宋体"/>
                <w:b/>
                <w:bCs/>
                <w:kern w:val="0"/>
                <w:sz w:val="24"/>
                <w:szCs w:val="24"/>
              </w:rPr>
              <w:t>绩效评价总览表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522" w:type="dxa"/>
            <w:gridSpan w:val="2"/>
          </w:tcPr>
          <w:p>
            <w:pPr>
              <w:spacing w:line="578" w:lineRule="exact"/>
              <w:rPr>
                <w:rFonts w:hint="eastAsia" w:ascii="宋体" w:hAnsi="宋体" w:eastAsia="宋体" w:cs="宋体"/>
                <w:kern w:val="0"/>
                <w:sz w:val="24"/>
                <w:szCs w:val="24"/>
              </w:rPr>
            </w:pPr>
            <w:r>
              <w:rPr>
                <w:rFonts w:hint="eastAsia" w:ascii="宋体" w:hAnsi="宋体" w:eastAsia="宋体" w:cs="宋体"/>
                <w:kern w:val="0"/>
                <w:sz w:val="24"/>
                <w:szCs w:val="24"/>
              </w:rPr>
              <w:t>一、预算资金安排和使用情况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8" w:type="dxa"/>
          </w:tcPr>
          <w:p>
            <w:pPr>
              <w:spacing w:line="578" w:lineRule="exact"/>
              <w:jc w:val="center"/>
              <w:rPr>
                <w:rFonts w:hint="eastAsia" w:ascii="宋体" w:hAnsi="宋体" w:eastAsia="宋体" w:cs="宋体"/>
                <w:b/>
                <w:bCs/>
                <w:kern w:val="2"/>
                <w:sz w:val="24"/>
                <w:szCs w:val="24"/>
              </w:rPr>
            </w:pPr>
            <w:r>
              <w:rPr>
                <w:rFonts w:hint="eastAsia" w:ascii="宋体" w:hAnsi="宋体" w:eastAsia="宋体" w:cs="宋体"/>
                <w:b/>
                <w:bCs/>
                <w:kern w:val="0"/>
                <w:sz w:val="24"/>
                <w:szCs w:val="24"/>
              </w:rPr>
              <w:t>项目名称</w:t>
            </w:r>
          </w:p>
        </w:tc>
        <w:tc>
          <w:tcPr>
            <w:tcW w:w="5724" w:type="dxa"/>
          </w:tcPr>
          <w:p>
            <w:pPr>
              <w:spacing w:line="578" w:lineRule="exact"/>
              <w:rPr>
                <w:rFonts w:hint="eastAsia" w:ascii="宋体" w:hAnsi="宋体" w:eastAsia="宋体" w:cs="宋体"/>
                <w:kern w:val="0"/>
                <w:sz w:val="24"/>
                <w:szCs w:val="24"/>
              </w:rPr>
            </w:pPr>
            <w:r>
              <w:rPr>
                <w:rFonts w:hint="eastAsia" w:ascii="宋体" w:hAnsi="宋体" w:eastAsia="宋体" w:cs="宋体"/>
                <w:kern w:val="0"/>
                <w:sz w:val="24"/>
                <w:szCs w:val="24"/>
              </w:rPr>
              <w:t>46900225T000001456500-拘押收教人员给养管理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8" w:type="dxa"/>
          </w:tcPr>
          <w:p>
            <w:pPr>
              <w:spacing w:line="578" w:lineRule="exact"/>
              <w:jc w:val="center"/>
              <w:rPr>
                <w:rFonts w:hint="eastAsia" w:ascii="宋体" w:hAnsi="宋体" w:eastAsia="宋体" w:cs="宋体"/>
                <w:b/>
                <w:bCs/>
                <w:kern w:val="2"/>
                <w:sz w:val="24"/>
                <w:szCs w:val="24"/>
              </w:rPr>
            </w:pPr>
            <w:r>
              <w:rPr>
                <w:rFonts w:hint="eastAsia" w:ascii="宋体" w:hAnsi="宋体" w:eastAsia="宋体" w:cs="宋体"/>
                <w:b/>
                <w:bCs/>
                <w:kern w:val="0"/>
                <w:sz w:val="24"/>
                <w:szCs w:val="24"/>
              </w:rPr>
              <w:t>实施单位</w:t>
            </w:r>
          </w:p>
        </w:tc>
        <w:tc>
          <w:tcPr>
            <w:tcW w:w="5724" w:type="dxa"/>
          </w:tcPr>
          <w:p>
            <w:pPr>
              <w:spacing w:line="578" w:lineRule="exact"/>
              <w:rPr>
                <w:rFonts w:hint="eastAsia" w:ascii="宋体" w:hAnsi="宋体" w:eastAsia="宋体" w:cs="宋体"/>
                <w:kern w:val="0"/>
                <w:sz w:val="24"/>
                <w:szCs w:val="24"/>
              </w:rPr>
            </w:pPr>
            <w:r>
              <w:rPr>
                <w:rFonts w:hint="eastAsia" w:ascii="宋体" w:hAnsi="宋体" w:eastAsia="宋体" w:cs="宋体"/>
                <w:kern w:val="0"/>
                <w:sz w:val="24"/>
                <w:szCs w:val="24"/>
              </w:rPr>
              <w:t>琼海市拘留所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8" w:type="dxa"/>
          </w:tcPr>
          <w:p>
            <w:pPr>
              <w:spacing w:line="552" w:lineRule="exact"/>
              <w:jc w:val="center"/>
              <w:rPr>
                <w:rFonts w:hint="eastAsia" w:ascii="宋体" w:hAnsi="宋体" w:eastAsia="宋体" w:cs="宋体"/>
                <w:b/>
                <w:bCs/>
                <w:kern w:val="2"/>
                <w:sz w:val="24"/>
                <w:szCs w:val="24"/>
              </w:rPr>
            </w:pPr>
            <w:r>
              <w:rPr>
                <w:rFonts w:hint="eastAsia" w:ascii="宋体" w:hAnsi="宋体" w:eastAsia="宋体" w:cs="宋体"/>
                <w:b/>
                <w:bCs/>
                <w:kern w:val="0"/>
                <w:sz w:val="24"/>
                <w:szCs w:val="24"/>
              </w:rPr>
              <w:t>资金安排情况</w:t>
            </w:r>
          </w:p>
        </w:tc>
        <w:tc>
          <w:tcPr>
            <w:tcW w:w="5724"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人民币：</w:t>
            </w:r>
            <w:r>
              <w:rPr>
                <w:rFonts w:ascii="宋体" w:hAnsi="宋体" w:eastAsia="宋体" w:cs="宋体"/>
                <w:kern w:val="0"/>
                <w:sz w:val="24"/>
                <w:szCs w:val="24"/>
              </w:rPr>
              <w:t>91</w:t>
            </w:r>
            <w:r>
              <w:rPr>
                <w:rFonts w:hint="eastAsia" w:ascii="宋体" w:hAnsi="宋体" w:eastAsia="宋体" w:cs="宋体"/>
                <w:kern w:val="0"/>
                <w:sz w:val="24"/>
                <w:szCs w:val="24"/>
              </w:rPr>
              <w:t>.</w:t>
            </w:r>
            <w:r>
              <w:rPr>
                <w:rFonts w:ascii="宋体" w:hAnsi="宋体" w:eastAsia="宋体" w:cs="宋体"/>
                <w:kern w:val="0"/>
                <w:sz w:val="24"/>
                <w:szCs w:val="24"/>
              </w:rPr>
              <w:t>42</w:t>
            </w:r>
            <w:r>
              <w:rPr>
                <w:rFonts w:hint="eastAsia" w:ascii="宋体" w:hAnsi="宋体" w:eastAsia="宋体" w:cs="宋体"/>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8" w:type="dxa"/>
          </w:tcPr>
          <w:p>
            <w:pPr>
              <w:spacing w:line="552" w:lineRule="exact"/>
              <w:jc w:val="center"/>
              <w:rPr>
                <w:rFonts w:hint="eastAsia" w:ascii="宋体" w:hAnsi="宋体" w:eastAsia="宋体" w:cs="宋体"/>
                <w:b/>
                <w:bCs/>
                <w:kern w:val="2"/>
                <w:sz w:val="24"/>
                <w:szCs w:val="24"/>
              </w:rPr>
            </w:pPr>
            <w:r>
              <w:rPr>
                <w:rFonts w:hint="eastAsia" w:ascii="宋体" w:hAnsi="宋体" w:eastAsia="宋体" w:cs="宋体"/>
                <w:b/>
                <w:bCs/>
                <w:kern w:val="0"/>
                <w:sz w:val="24"/>
                <w:szCs w:val="24"/>
              </w:rPr>
              <w:t>资金支出情况</w:t>
            </w:r>
          </w:p>
        </w:tc>
        <w:tc>
          <w:tcPr>
            <w:tcW w:w="5724"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人民币：79.468万元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二、绩效目标：保障被拘留人员正常生活供给及切实改善被拘留人员生活环境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三、实施成效：切实改善被拘留人员生活质量，被拘留人员持满意态度。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四、主要问题及有关建议：市财政局继续加强对各部门申报项目的指导，使项目编制更加符合绩效评价相关要求。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五、评价得分和等级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5" w:hRule="atLeast"/>
          <w:jc w:val="center"/>
        </w:trPr>
        <w:tc>
          <w:tcPr>
            <w:tcW w:w="8522" w:type="dxa"/>
            <w:gridSpan w:val="2"/>
          </w:tcPr>
          <w:p>
            <w:pPr>
              <w:spacing w:line="300" w:lineRule="exact"/>
              <w:rPr>
                <w:rFonts w:hint="eastAsia" w:ascii="宋体" w:hAnsi="宋体" w:eastAsia="宋体" w:cs="宋体"/>
                <w:kern w:val="0"/>
                <w:sz w:val="24"/>
                <w:szCs w:val="24"/>
              </w:rPr>
            </w:pPr>
          </w:p>
          <w:tbl>
            <w:tblPr>
              <w:tblStyle w:val="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2062"/>
              <w:gridCol w:w="2063"/>
              <w:gridCol w:w="2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3" w:type="dxa"/>
                </w:tcPr>
                <w:p>
                  <w:pPr>
                    <w:spacing w:line="552" w:lineRule="exact"/>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一级指标</w:t>
                  </w:r>
                </w:p>
              </w:tc>
              <w:tc>
                <w:tcPr>
                  <w:tcW w:w="2062" w:type="dxa"/>
                </w:tcPr>
                <w:p>
                  <w:pPr>
                    <w:spacing w:line="552" w:lineRule="exact"/>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分值</w:t>
                  </w:r>
                </w:p>
              </w:tc>
              <w:tc>
                <w:tcPr>
                  <w:tcW w:w="2063" w:type="dxa"/>
                </w:tcPr>
                <w:p>
                  <w:pPr>
                    <w:spacing w:line="552" w:lineRule="exact"/>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得分</w:t>
                  </w:r>
                </w:p>
              </w:tc>
              <w:tc>
                <w:tcPr>
                  <w:tcW w:w="2108" w:type="dxa"/>
                </w:tcPr>
                <w:p>
                  <w:pPr>
                    <w:spacing w:line="552" w:lineRule="exact"/>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得分率（100%）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3" w:type="dxa"/>
                </w:tcPr>
                <w:p>
                  <w:pPr>
                    <w:spacing w:line="552" w:lineRule="exact"/>
                    <w:rPr>
                      <w:rFonts w:hint="eastAsia" w:ascii="宋体" w:hAnsi="宋体" w:eastAsia="宋体" w:cs="宋体"/>
                      <w:kern w:val="0"/>
                      <w:sz w:val="24"/>
                      <w:szCs w:val="24"/>
                    </w:rPr>
                  </w:pPr>
                  <w:r>
                    <w:rPr>
                      <w:rFonts w:ascii="Calibri" w:hAnsi="Calibri" w:eastAsia="宋体" w:cs="Times New Roman"/>
                      <w:kern w:val="0"/>
                      <w:sz w:val="20"/>
                      <w:szCs w:val="20"/>
                    </w:rPr>
                    <w:t>产出指标</w:t>
                  </w:r>
                </w:p>
              </w:tc>
              <w:tc>
                <w:tcPr>
                  <w:tcW w:w="2062"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40</w:t>
                  </w:r>
                </w:p>
              </w:tc>
              <w:tc>
                <w:tcPr>
                  <w:tcW w:w="2063"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40</w:t>
                  </w:r>
                </w:p>
              </w:tc>
              <w:tc>
                <w:tcPr>
                  <w:tcW w:w="2108"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3" w:type="dxa"/>
                </w:tcPr>
                <w:p>
                  <w:pPr>
                    <w:spacing w:line="552" w:lineRule="exact"/>
                    <w:rPr>
                      <w:rFonts w:hint="eastAsia" w:ascii="宋体" w:hAnsi="宋体" w:eastAsia="宋体" w:cs="宋体"/>
                      <w:kern w:val="0"/>
                      <w:sz w:val="24"/>
                      <w:szCs w:val="24"/>
                    </w:rPr>
                  </w:pPr>
                  <w:r>
                    <w:rPr>
                      <w:rFonts w:ascii="Calibri" w:hAnsi="Calibri" w:eastAsia="宋体" w:cs="Times New Roman"/>
                      <w:kern w:val="0"/>
                      <w:sz w:val="20"/>
                      <w:szCs w:val="20"/>
                    </w:rPr>
                    <w:t>效益指标</w:t>
                  </w:r>
                </w:p>
              </w:tc>
              <w:tc>
                <w:tcPr>
                  <w:tcW w:w="2062"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40</w:t>
                  </w:r>
                </w:p>
              </w:tc>
              <w:tc>
                <w:tcPr>
                  <w:tcW w:w="2063"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40</w:t>
                  </w:r>
                </w:p>
              </w:tc>
              <w:tc>
                <w:tcPr>
                  <w:tcW w:w="2108"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3" w:type="dxa"/>
                </w:tcPr>
                <w:p>
                  <w:pPr>
                    <w:spacing w:line="552" w:lineRule="exact"/>
                    <w:rPr>
                      <w:rFonts w:hint="eastAsia" w:ascii="宋体" w:hAnsi="宋体" w:eastAsia="宋体" w:cs="宋体"/>
                      <w:kern w:val="0"/>
                      <w:sz w:val="24"/>
                      <w:szCs w:val="24"/>
                    </w:rPr>
                  </w:pPr>
                  <w:r>
                    <w:rPr>
                      <w:rFonts w:ascii="Calibri" w:hAnsi="Calibri" w:eastAsia="宋体" w:cs="Times New Roman"/>
                      <w:kern w:val="0"/>
                      <w:sz w:val="20"/>
                      <w:szCs w:val="20"/>
                    </w:rPr>
                    <w:t>满意度指标</w:t>
                  </w:r>
                </w:p>
              </w:tc>
              <w:tc>
                <w:tcPr>
                  <w:tcW w:w="2062"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2063"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2108" w:type="dxa"/>
                </w:tcPr>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100%</w:t>
                  </w:r>
                </w:p>
              </w:tc>
            </w:tr>
          </w:tbl>
          <w:p>
            <w:pPr>
              <w:spacing w:line="552" w:lineRule="exact"/>
              <w:ind w:firstLine="720" w:firstLineChars="300"/>
              <w:rPr>
                <w:rFonts w:hint="eastAsia" w:ascii="宋体" w:hAnsi="宋体" w:eastAsia="宋体" w:cs="宋体"/>
                <w:kern w:val="0"/>
                <w:sz w:val="24"/>
                <w:szCs w:val="24"/>
              </w:rPr>
            </w:pPr>
            <w:r>
              <w:rPr>
                <w:rFonts w:hint="eastAsia" w:ascii="宋体" w:hAnsi="宋体" w:eastAsia="宋体" w:cs="宋体"/>
                <w:kern w:val="0"/>
                <w:sz w:val="24"/>
                <w:szCs w:val="24"/>
              </w:rPr>
              <w:t>绩效评价得分：100       评价结果等级：优/良/中</w:t>
            </w:r>
          </w:p>
          <w:p>
            <w:pPr>
              <w:spacing w:line="552" w:lineRule="exact"/>
              <w:rPr>
                <w:rFonts w:hint="eastAsia" w:ascii="宋体" w:hAnsi="宋体" w:eastAsia="宋体" w:cs="宋体"/>
                <w:kern w:val="0"/>
                <w:sz w:val="24"/>
                <w:szCs w:val="24"/>
              </w:rPr>
            </w:pPr>
            <w:r>
              <w:rPr>
                <w:rFonts w:hint="eastAsia" w:ascii="宋体" w:hAnsi="宋体" w:eastAsia="宋体" w:cs="宋体"/>
                <w:kern w:val="0"/>
                <w:sz w:val="24"/>
                <w:szCs w:val="24"/>
              </w:rPr>
              <w:t>填列所制定的绩效评价指标体系具体得分情况，并就扣分情况分项作简要说明。</w:t>
            </w:r>
          </w:p>
        </w:tc>
      </w:tr>
    </w:tbl>
    <w:p>
      <w:pPr>
        <w:jc w:val="center"/>
        <w:rPr>
          <w:rFonts w:hint="eastAsia"/>
          <w:sz w:val="32"/>
          <w:szCs w:val="32"/>
        </w:rPr>
      </w:pPr>
    </w:p>
    <w:p>
      <w:pPr>
        <w:ind w:firstLine="800" w:firstLineChars="250"/>
        <w:rPr>
          <w:rFonts w:ascii="黑体" w:hAnsi="黑体" w:eastAsia="黑体"/>
          <w:sz w:val="32"/>
          <w:szCs w:val="32"/>
        </w:rPr>
      </w:pPr>
      <w:r>
        <w:rPr>
          <w:rFonts w:hint="eastAsia" w:ascii="黑体" w:hAnsi="黑体" w:eastAsia="黑体"/>
          <w:sz w:val="32"/>
          <w:szCs w:val="32"/>
        </w:rPr>
        <w:t>一、项目概况</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800" w:firstLineChars="25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项目基本情况</w:t>
      </w:r>
      <w:r>
        <w:rPr>
          <w:rFonts w:hint="eastAsia" w:ascii="楷体_GB2312" w:hAnsi="楷体_GB2312" w:eastAsia="楷体_GB2312" w:cs="楷体_GB2312"/>
          <w:b w:val="0"/>
          <w:bCs/>
          <w:sz w:val="32"/>
          <w:szCs w:val="32"/>
          <w:lang w:eastAsia="zh-CN"/>
        </w:rPr>
        <w:t>。</w:t>
      </w:r>
      <w:r>
        <w:rPr>
          <w:rFonts w:hint="default" w:ascii="Times New Roman" w:hAnsi="Times New Roman" w:eastAsia="仿宋_GB2312" w:cs="Times New Roman"/>
          <w:sz w:val="32"/>
          <w:szCs w:val="32"/>
        </w:rPr>
        <w:t>琼海市拘留所负责担负着因违反行政法规被裁决行政拘留、司法拘留及拘留审查的执行任务，依法惩戒和教育被拘留人、保障国家行政执法和司法诉讼活动顺利进行，坚持依法、科学、文明管理，依法保障被拘留人的人身安全和合法权益，采取集体教育、分类教育、个别教育、心理矫治、亲友规劝、社会帮教、现身说法等形式对被拘留人进行经常性思想教育。</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为保障被拘留人员正常生活供给，设立人员给养费项目，项目资金安排人员给养费91.42万元。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val="0"/>
          <w:bCs/>
          <w:sz w:val="32"/>
          <w:szCs w:val="32"/>
          <w:lang w:eastAsia="zh-CN"/>
        </w:rPr>
        <w:t>（</w:t>
      </w:r>
      <w:r>
        <w:rPr>
          <w:rFonts w:hint="default" w:ascii="楷体_GB2312" w:hAnsi="楷体_GB2312" w:eastAsia="楷体_GB2312" w:cs="楷体_GB2312"/>
          <w:b w:val="0"/>
          <w:bCs/>
          <w:sz w:val="32"/>
          <w:szCs w:val="32"/>
          <w:lang w:eastAsia="zh-CN"/>
        </w:rPr>
        <w:t>二</w:t>
      </w:r>
      <w:r>
        <w:rPr>
          <w:rFonts w:hint="eastAsia" w:ascii="楷体_GB2312" w:hAnsi="楷体_GB2312" w:eastAsia="楷体_GB2312" w:cs="楷体_GB2312"/>
          <w:b w:val="0"/>
          <w:bCs/>
          <w:sz w:val="32"/>
          <w:szCs w:val="32"/>
          <w:lang w:eastAsia="zh-CN"/>
        </w:rPr>
        <w:t>）</w:t>
      </w:r>
      <w:r>
        <w:rPr>
          <w:rFonts w:hint="default" w:ascii="楷体_GB2312" w:hAnsi="楷体_GB2312" w:eastAsia="楷体_GB2312" w:cs="楷体_GB2312"/>
          <w:b w:val="0"/>
          <w:bCs/>
          <w:sz w:val="32"/>
          <w:szCs w:val="32"/>
          <w:lang w:eastAsia="zh-CN"/>
        </w:rPr>
        <w:t>项目年度预算绩效目标和绩效指标设定情况</w:t>
      </w:r>
      <w:r>
        <w:rPr>
          <w:rFonts w:hint="eastAsia" w:ascii="楷体_GB2312" w:hAnsi="楷体_GB2312" w:eastAsia="楷体_GB2312" w:cs="楷体_GB2312"/>
          <w:b w:val="0"/>
          <w:bCs/>
          <w:sz w:val="32"/>
          <w:szCs w:val="32"/>
          <w:lang w:eastAsia="zh-CN"/>
        </w:rPr>
        <w:t>。</w:t>
      </w:r>
      <w:r>
        <w:rPr>
          <w:rFonts w:hint="default" w:ascii="Times New Roman" w:hAnsi="Times New Roman" w:eastAsia="仿宋_GB2312" w:cs="Times New Roman"/>
          <w:sz w:val="32"/>
          <w:szCs w:val="32"/>
        </w:rPr>
        <w:t>项目年度预算绩效目标为保障被拘留人员正常生活供给及切实改善被拘留人员生活环境，绩效指标设定情况具体为：</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1．产出指标完成情况</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数量指标：保障全体被拘留人员正常生活供给。</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时效指标：2025年被拘留人员给养费项目预算进度执行率86.93%。</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成本指标：被拘留人员给养费支出不超预算安排，已完成。</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2．效益指标完成情况</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社会效益指标：改善被拘留人员生活质量非常明显。</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可持续影响指标：保障被拘留人员生活供给，切实推动拘</w:t>
      </w:r>
      <w:r>
        <w:rPr>
          <w:rFonts w:hint="eastAsia" w:ascii="Times New Roman" w:hAnsi="Times New Roman" w:eastAsia="仿宋_GB2312" w:cs="Times New Roman"/>
          <w:sz w:val="32"/>
          <w:szCs w:val="32"/>
          <w:lang w:val="en-US" w:eastAsia="zh-CN"/>
        </w:rPr>
        <w:t>留</w:t>
      </w:r>
      <w:r>
        <w:rPr>
          <w:rFonts w:hint="default" w:ascii="Times New Roman" w:hAnsi="Times New Roman" w:eastAsia="仿宋_GB2312" w:cs="Times New Roman"/>
          <w:sz w:val="32"/>
          <w:szCs w:val="32"/>
        </w:rPr>
        <w:t>所工作不断迈上新台阶。</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3．满意度指标完成情况</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服务对象满意度指标：切实改善被拘留人员生活质量。被拘留人员持满意态度。</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二、项目决策及资金使用管理情况</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项目决策情况</w:t>
      </w:r>
      <w:r>
        <w:rPr>
          <w:rFonts w:hint="eastAsia" w:ascii="楷体_GB2312" w:hAnsi="楷体_GB2312" w:eastAsia="楷体_GB2312" w:cs="楷体_GB2312"/>
          <w:b w:val="0"/>
          <w:bCs/>
          <w:sz w:val="32"/>
          <w:szCs w:val="32"/>
          <w:lang w:eastAsia="zh-CN"/>
        </w:rPr>
        <w:t>。</w:t>
      </w:r>
      <w:r>
        <w:rPr>
          <w:rFonts w:hint="default" w:ascii="Times New Roman" w:hAnsi="Times New Roman" w:eastAsia="仿宋_GB2312" w:cs="Times New Roman"/>
          <w:sz w:val="32"/>
          <w:szCs w:val="32"/>
        </w:rPr>
        <w:t>琼海市拘留所成立以周国强所长为组长的领导小组，全面分析2025年被拘留人员收拘情况，严格按照被拘留人员伙食标准，切实做好2025年人员给养费项目预算工作，保障了被拘留人员正常生活供给。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val="0"/>
          <w:bCs/>
          <w:sz w:val="32"/>
          <w:szCs w:val="32"/>
          <w:lang w:eastAsia="zh-CN"/>
        </w:rPr>
        <w:t>（</w:t>
      </w:r>
      <w:r>
        <w:rPr>
          <w:rFonts w:hint="default" w:ascii="楷体_GB2312" w:hAnsi="楷体_GB2312" w:eastAsia="楷体_GB2312" w:cs="楷体_GB2312"/>
          <w:b w:val="0"/>
          <w:bCs/>
          <w:sz w:val="32"/>
          <w:szCs w:val="32"/>
        </w:rPr>
        <w:t>二</w:t>
      </w:r>
      <w:r>
        <w:rPr>
          <w:rFonts w:hint="eastAsia" w:ascii="楷体_GB2312" w:hAnsi="楷体_GB2312" w:eastAsia="楷体_GB2312" w:cs="楷体_GB2312"/>
          <w:b w:val="0"/>
          <w:bCs/>
          <w:sz w:val="32"/>
          <w:szCs w:val="32"/>
          <w:lang w:eastAsia="zh-CN"/>
        </w:rPr>
        <w:t>）</w:t>
      </w:r>
      <w:r>
        <w:rPr>
          <w:rFonts w:hint="default" w:ascii="楷体_GB2312" w:hAnsi="楷体_GB2312" w:eastAsia="楷体_GB2312" w:cs="楷体_GB2312"/>
          <w:b w:val="0"/>
          <w:bCs/>
          <w:sz w:val="32"/>
          <w:szCs w:val="32"/>
        </w:rPr>
        <w:t>项目资金安排落实、总投入等情况</w:t>
      </w:r>
      <w:r>
        <w:rPr>
          <w:rFonts w:hint="eastAsia" w:ascii="楷体_GB2312" w:hAnsi="楷体_GB2312" w:eastAsia="楷体_GB2312" w:cs="楷体_GB2312"/>
          <w:b w:val="0"/>
          <w:bCs/>
          <w:sz w:val="32"/>
          <w:szCs w:val="32"/>
          <w:lang w:eastAsia="zh-CN"/>
        </w:rPr>
        <w:t>。</w:t>
      </w:r>
      <w:r>
        <w:rPr>
          <w:rFonts w:hint="default" w:ascii="Times New Roman" w:hAnsi="Times New Roman" w:eastAsia="仿宋_GB2312" w:cs="Times New Roman"/>
          <w:sz w:val="32"/>
          <w:szCs w:val="32"/>
        </w:rPr>
        <w:t>预算安排资金91.42万元，完成拨付79.4680万元。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val="0"/>
          <w:bCs/>
          <w:sz w:val="32"/>
          <w:szCs w:val="32"/>
          <w:lang w:eastAsia="zh-CN"/>
        </w:rPr>
        <w:t>（</w:t>
      </w:r>
      <w:r>
        <w:rPr>
          <w:rFonts w:hint="default" w:ascii="楷体_GB2312" w:hAnsi="楷体_GB2312" w:eastAsia="楷体_GB2312" w:cs="楷体_GB2312"/>
          <w:b w:val="0"/>
          <w:bCs/>
          <w:sz w:val="32"/>
          <w:szCs w:val="32"/>
        </w:rPr>
        <w:t>三</w:t>
      </w:r>
      <w:r>
        <w:rPr>
          <w:rFonts w:hint="eastAsia" w:ascii="楷体_GB2312" w:hAnsi="楷体_GB2312" w:eastAsia="楷体_GB2312" w:cs="楷体_GB2312"/>
          <w:b w:val="0"/>
          <w:bCs/>
          <w:sz w:val="32"/>
          <w:szCs w:val="32"/>
          <w:lang w:eastAsia="zh-CN"/>
        </w:rPr>
        <w:t>）</w:t>
      </w:r>
      <w:r>
        <w:rPr>
          <w:rFonts w:hint="default" w:ascii="楷体_GB2312" w:hAnsi="楷体_GB2312" w:eastAsia="楷体_GB2312" w:cs="楷体_GB2312"/>
          <w:b w:val="0"/>
          <w:bCs/>
          <w:sz w:val="32"/>
          <w:szCs w:val="32"/>
        </w:rPr>
        <w:t>项目资金实际使用情况。</w:t>
      </w:r>
      <w:r>
        <w:rPr>
          <w:rFonts w:hint="default" w:ascii="Times New Roman" w:hAnsi="Times New Roman" w:eastAsia="仿宋_GB2312" w:cs="Times New Roman"/>
          <w:sz w:val="32"/>
          <w:szCs w:val="32"/>
        </w:rPr>
        <w:t>根据2025年度预算安排，2025年安排的人员给养费支出项目经费91.42万元，全年支出被拘留人员给养费79.4680万元，执行率86.93%，剩余未支出金额：11.9519万元，未完成支出原因：严格执行专款专用，按照实际产生费用报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四</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项目资金管理情况</w:t>
      </w:r>
      <w:r>
        <w:rPr>
          <w:rFonts w:hint="eastAsia" w:ascii="楷体_GB2312" w:hAnsi="楷体_GB2312" w:eastAsia="楷体_GB2312" w:cs="楷体_GB2312"/>
          <w:b w:val="0"/>
          <w:bCs/>
          <w:sz w:val="32"/>
          <w:szCs w:val="32"/>
          <w:lang w:eastAsia="zh-CN"/>
        </w:rPr>
        <w:t>。</w:t>
      </w:r>
      <w:r>
        <w:rPr>
          <w:rFonts w:hint="default" w:ascii="Times New Roman" w:hAnsi="Times New Roman" w:eastAsia="仿宋_GB2312" w:cs="Times New Roman"/>
          <w:sz w:val="32"/>
          <w:szCs w:val="32"/>
        </w:rPr>
        <w:t>琼海市拘留所严格按照财政资金管理办法和制度管理使用项目资金。通过召开领导会议，由财务室负责管理项目资金，严格履行资金审批制度，做到专款专用，确保资金的安全，提高资金使用效率。</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三、项目组织实施情况</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项目组织情况</w:t>
      </w:r>
      <w:r>
        <w:rPr>
          <w:rFonts w:hint="eastAsia" w:ascii="楷体_GB2312" w:hAnsi="楷体_GB2312" w:eastAsia="楷体_GB2312" w:cs="楷体_GB2312"/>
          <w:b w:val="0"/>
          <w:bCs/>
          <w:sz w:val="32"/>
          <w:szCs w:val="32"/>
          <w:lang w:eastAsia="zh-CN"/>
        </w:rPr>
        <w:t>。</w:t>
      </w:r>
      <w:r>
        <w:rPr>
          <w:rFonts w:hint="default" w:ascii="Times New Roman" w:hAnsi="Times New Roman" w:eastAsia="仿宋_GB2312" w:cs="Times New Roman"/>
          <w:sz w:val="32"/>
          <w:szCs w:val="32"/>
        </w:rPr>
        <w:t>规范项目管理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严格按照财政局有关规定与本单位财务规定执行，专项经费实行项目管理、专项核算、专款专用。</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b w:val="0"/>
          <w:bCs/>
          <w:sz w:val="32"/>
          <w:szCs w:val="32"/>
          <w:lang w:eastAsia="zh-CN"/>
        </w:rPr>
        <w:t>（二）项目管理情况</w:t>
      </w:r>
      <w:r>
        <w:rPr>
          <w:rFonts w:hint="eastAsia" w:ascii="楷体_GB2312" w:hAnsi="楷体_GB2312" w:eastAsia="楷体_GB2312" w:cs="楷体_GB2312"/>
          <w:b w:val="0"/>
          <w:bCs/>
          <w:sz w:val="32"/>
          <w:szCs w:val="32"/>
          <w:lang w:eastAsia="zh-CN"/>
        </w:rPr>
        <w:t>。</w:t>
      </w:r>
      <w:r>
        <w:rPr>
          <w:rFonts w:hint="default" w:ascii="Times New Roman" w:hAnsi="Times New Roman" w:eastAsia="仿宋_GB2312" w:cs="Times New Roman"/>
          <w:sz w:val="32"/>
          <w:szCs w:val="32"/>
        </w:rPr>
        <w:t>琼海市拘留所进一步完善项目管理制度建设，严格按照财政资金管理办法和制度管理使用项目资金。严格履行资金审批制度，做到专款专用，确保资金的安全，自觉接受日常检查监督，确保项目管理规范化。</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四、项目绩效情况</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b w:val="0"/>
          <w:bCs/>
          <w:sz w:val="32"/>
          <w:szCs w:val="32"/>
          <w:lang w:eastAsia="zh-CN"/>
        </w:rPr>
        <w:t>（一）项目绩效目标完成情况。</w:t>
      </w:r>
      <w:r>
        <w:rPr>
          <w:rFonts w:hint="default" w:ascii="Times New Roman" w:hAnsi="Times New Roman" w:eastAsia="仿宋_GB2312" w:cs="Times New Roman"/>
          <w:sz w:val="32"/>
          <w:szCs w:val="32"/>
        </w:rPr>
        <w:t>项目绩效目标为保障被拘留人员正常生活供给及切实改善被拘留人员生活环境，项目实际完成情况与申报的绩效目标对比情况：</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w:t>
      </w:r>
      <w:r>
        <w:rPr>
          <w:rFonts w:hint="default" w:ascii="Times New Roman" w:hAnsi="Times New Roman" w:eastAsia="仿宋_GB2312" w:cs="Times New Roman"/>
          <w:b/>
          <w:sz w:val="32"/>
          <w:szCs w:val="32"/>
          <w:lang w:val="en-US"/>
        </w:rPr>
        <w:t xml:space="preserve">. </w:t>
      </w:r>
      <w:r>
        <w:rPr>
          <w:rFonts w:hint="default" w:ascii="Times New Roman" w:hAnsi="Times New Roman" w:eastAsia="仿宋_GB2312" w:cs="Times New Roman"/>
          <w:b/>
          <w:sz w:val="32"/>
          <w:szCs w:val="32"/>
        </w:rPr>
        <w:t>项目的经济性。</w:t>
      </w:r>
      <w:r>
        <w:rPr>
          <w:rFonts w:hint="default" w:ascii="Times New Roman" w:hAnsi="Times New Roman" w:eastAsia="仿宋_GB2312" w:cs="Times New Roman"/>
          <w:sz w:val="32"/>
          <w:szCs w:val="32"/>
        </w:rPr>
        <w:t>严格执行被拘留人员伙食标准，被拘留人员给养费支出不超预算安排，已完成。</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w:t>
      </w:r>
      <w:r>
        <w:rPr>
          <w:rFonts w:hint="default" w:ascii="Times New Roman" w:hAnsi="Times New Roman" w:eastAsia="仿宋_GB2312" w:cs="Times New Roman"/>
          <w:b/>
          <w:sz w:val="32"/>
          <w:szCs w:val="32"/>
          <w:lang w:val="en-US"/>
        </w:rPr>
        <w:t xml:space="preserve">. </w:t>
      </w:r>
      <w:r>
        <w:rPr>
          <w:rFonts w:hint="default" w:ascii="Times New Roman" w:hAnsi="Times New Roman" w:eastAsia="仿宋_GB2312" w:cs="Times New Roman"/>
          <w:b/>
          <w:sz w:val="32"/>
          <w:szCs w:val="32"/>
        </w:rPr>
        <w:t>项目的效率性。</w:t>
      </w:r>
      <w:r>
        <w:rPr>
          <w:rFonts w:hint="default" w:ascii="Times New Roman" w:hAnsi="Times New Roman" w:eastAsia="仿宋_GB2312" w:cs="Times New Roman"/>
          <w:sz w:val="32"/>
          <w:szCs w:val="32"/>
        </w:rPr>
        <w:t>2025年被拘留人员给养费项目预算进度执行率86.93%，达到保障被拘留人员正常生活供给及切实改善被拘留人员生活环境的预期目标。</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w:t>
      </w:r>
      <w:r>
        <w:rPr>
          <w:rFonts w:hint="default" w:ascii="Times New Roman" w:hAnsi="Times New Roman" w:eastAsia="仿宋_GB2312" w:cs="Times New Roman"/>
          <w:b/>
          <w:sz w:val="32"/>
          <w:szCs w:val="32"/>
          <w:lang w:val="en-US"/>
        </w:rPr>
        <w:t xml:space="preserve">. </w:t>
      </w:r>
      <w:r>
        <w:rPr>
          <w:rFonts w:hint="default" w:ascii="Times New Roman" w:hAnsi="Times New Roman" w:eastAsia="仿宋_GB2312" w:cs="Times New Roman"/>
          <w:b/>
          <w:sz w:val="32"/>
          <w:szCs w:val="32"/>
        </w:rPr>
        <w:t>项目的有效性。</w:t>
      </w:r>
      <w:r>
        <w:rPr>
          <w:rFonts w:hint="default" w:ascii="Times New Roman" w:hAnsi="Times New Roman" w:eastAsia="仿宋_GB2312" w:cs="Times New Roman"/>
          <w:sz w:val="32"/>
          <w:szCs w:val="32"/>
        </w:rPr>
        <w:t>改善被拘留人员生活质量非常明显，被拘留人员持满意态度。</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w:t>
      </w:r>
      <w:r>
        <w:rPr>
          <w:rFonts w:hint="default" w:ascii="Times New Roman" w:hAnsi="Times New Roman" w:eastAsia="仿宋_GB2312" w:cs="Times New Roman"/>
          <w:b/>
          <w:sz w:val="32"/>
          <w:szCs w:val="32"/>
          <w:lang w:val="en-US"/>
        </w:rPr>
        <w:t xml:space="preserve">. </w:t>
      </w:r>
      <w:r>
        <w:rPr>
          <w:rFonts w:hint="default" w:ascii="Times New Roman" w:hAnsi="Times New Roman" w:eastAsia="仿宋_GB2312" w:cs="Times New Roman"/>
          <w:b/>
          <w:sz w:val="32"/>
          <w:szCs w:val="32"/>
        </w:rPr>
        <w:t>项目的可持续性。</w:t>
      </w:r>
      <w:r>
        <w:rPr>
          <w:rFonts w:hint="default" w:ascii="Times New Roman" w:hAnsi="Times New Roman" w:eastAsia="仿宋_GB2312" w:cs="Times New Roman"/>
          <w:sz w:val="32"/>
          <w:szCs w:val="32"/>
        </w:rPr>
        <w:t>保障被拘留人员生活供给，切实</w:t>
      </w:r>
    </w:p>
    <w:p>
      <w:pPr>
        <w:keepNext w:val="0"/>
        <w:keepLines w:val="0"/>
        <w:pageBreakBefore w:val="0"/>
        <w:widowControl w:val="0"/>
        <w:kinsoku/>
        <w:wordWrap/>
        <w:overflowPunct/>
        <w:topLinePunct w:val="0"/>
        <w:autoSpaceDE/>
        <w:autoSpaceDN/>
        <w:bidi w:val="0"/>
        <w:adjustRightInd/>
        <w:snapToGrid/>
        <w:spacing w:line="579" w:lineRule="exact"/>
        <w:ind w:left="0" w:left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推动拘所工作不断迈上新台阶。</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二</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项目绩效目标未完成情况及原因分析。</w:t>
      </w:r>
      <w:r>
        <w:rPr>
          <w:rFonts w:hint="default" w:ascii="Times New Roman" w:hAnsi="Times New Roman" w:eastAsia="仿宋_GB2312" w:cs="Times New Roman"/>
          <w:sz w:val="32"/>
          <w:szCs w:val="32"/>
        </w:rPr>
        <w:t>2025年安排的人员给养费支出项目经费91.42万元，全完成拨付79.4680万元，执行率86.93%，剩余未支出金额：11.9519万元，未完成支出原因：严格执行专款专用，根据本年度收押被拘留人员人数情况所产生的实际费用报销。</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后续工作计划。</w:t>
      </w:r>
      <w:r>
        <w:rPr>
          <w:rFonts w:hint="default" w:ascii="Times New Roman" w:hAnsi="Times New Roman" w:eastAsia="仿宋_GB2312" w:cs="Times New Roman"/>
          <w:sz w:val="32"/>
          <w:szCs w:val="32"/>
        </w:rPr>
        <w:t>在以后的工作中增强单位的绩效评价主体责任意识。切实加强项目整改落实，确保项目管理规范化。推动绩效评价结果与预算安排相结合，加大评价结果向社会公开的力度。</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楷体_GB2312" w:hAnsi="楷体_GB2312" w:eastAsia="楷体_GB2312" w:cs="楷体_GB2312"/>
          <w:b w:val="0"/>
          <w:bCs/>
          <w:sz w:val="32"/>
          <w:szCs w:val="32"/>
          <w:lang w:eastAsia="zh-CN"/>
        </w:rPr>
      </w:pPr>
      <w:r>
        <w:rPr>
          <w:rFonts w:hint="default" w:ascii="楷体_GB2312" w:hAnsi="楷体_GB2312" w:eastAsia="楷体_GB2312" w:cs="楷体_GB2312"/>
          <w:b w:val="0"/>
          <w:bCs/>
          <w:sz w:val="32"/>
          <w:szCs w:val="32"/>
          <w:lang w:eastAsia="zh-CN"/>
        </w:rPr>
        <w:t>（二）主要经验及做法、存在问题和建议。</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480" w:firstLineChars="1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
          <w:sz w:val="32"/>
          <w:szCs w:val="32"/>
        </w:rPr>
        <w:t>1</w:t>
      </w:r>
      <w:r>
        <w:rPr>
          <w:rFonts w:hint="default" w:ascii="Times New Roman" w:hAnsi="Times New Roman" w:eastAsia="仿宋_GB2312" w:cs="Times New Roman"/>
          <w:b/>
          <w:sz w:val="32"/>
          <w:szCs w:val="32"/>
          <w:lang w:val="en-US"/>
        </w:rPr>
        <w:t xml:space="preserve">. </w:t>
      </w:r>
      <w:r>
        <w:rPr>
          <w:rFonts w:hint="default" w:ascii="Times New Roman" w:hAnsi="Times New Roman" w:eastAsia="仿宋_GB2312" w:cs="Times New Roman"/>
          <w:b/>
          <w:sz w:val="32"/>
          <w:szCs w:val="32"/>
        </w:rPr>
        <w:t>主要经验及做法。</w:t>
      </w:r>
      <w:r>
        <w:rPr>
          <w:rFonts w:hint="default" w:ascii="Times New Roman" w:hAnsi="Times New Roman" w:eastAsia="仿宋_GB2312" w:cs="Times New Roman"/>
          <w:sz w:val="32"/>
          <w:szCs w:val="32"/>
        </w:rPr>
        <w:t>一是组织领导到位。成立了以单位主要领导为组长，负责财务工作的人员为成员的绩效管理组织。二是制定适合本单位预算绩效管理的相关制度。制定了本单位预算绩效管理的工作计划，按规定编制中长期规划绩效目标、部门整体支出绩效目标和项目支出绩效目标。对项目预算资金进行绩效跟踪，扎实开展预算绩效自评工作。三是规范项目管理。严格按照财政局有关规定与我所财务规定执行，专项经费实行项目管理、专项核算、专款专用。四是健全项目管理责任制。不断增强项目执行的严肃性和约束力，加大对项目的跟踪管理力度，努力保障项目顺利实施。</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w:t>
      </w:r>
      <w:r>
        <w:rPr>
          <w:rFonts w:hint="default" w:ascii="Times New Roman" w:hAnsi="Times New Roman" w:eastAsia="仿宋_GB2312" w:cs="Times New Roman"/>
          <w:b/>
          <w:sz w:val="32"/>
          <w:szCs w:val="32"/>
          <w:lang w:val="en-US"/>
        </w:rPr>
        <w:t xml:space="preserve">. </w:t>
      </w:r>
      <w:r>
        <w:rPr>
          <w:rFonts w:hint="default" w:ascii="Times New Roman" w:hAnsi="Times New Roman" w:eastAsia="仿宋_GB2312" w:cs="Times New Roman"/>
          <w:b/>
          <w:sz w:val="32"/>
          <w:szCs w:val="32"/>
        </w:rPr>
        <w:t>存在问题。</w:t>
      </w:r>
      <w:r>
        <w:rPr>
          <w:rFonts w:hint="default" w:ascii="Times New Roman" w:hAnsi="Times New Roman" w:eastAsia="仿宋_GB2312" w:cs="Times New Roman"/>
          <w:sz w:val="32"/>
          <w:szCs w:val="32"/>
        </w:rPr>
        <w:t>绩效评价工作水平有待提升。</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w:t>
      </w:r>
      <w:r>
        <w:rPr>
          <w:rFonts w:hint="default" w:ascii="Times New Roman" w:hAnsi="Times New Roman" w:eastAsia="仿宋_GB2312" w:cs="Times New Roman"/>
          <w:b/>
          <w:sz w:val="32"/>
          <w:szCs w:val="32"/>
          <w:lang w:val="en-US"/>
        </w:rPr>
        <w:t xml:space="preserve">. </w:t>
      </w:r>
      <w:r>
        <w:rPr>
          <w:rFonts w:hint="default" w:ascii="Times New Roman" w:hAnsi="Times New Roman" w:eastAsia="仿宋_GB2312" w:cs="Times New Roman"/>
          <w:b/>
          <w:sz w:val="32"/>
          <w:szCs w:val="32"/>
        </w:rPr>
        <w:t>建议：</w:t>
      </w:r>
      <w:r>
        <w:rPr>
          <w:rFonts w:hint="default" w:ascii="Times New Roman" w:hAnsi="Times New Roman" w:eastAsia="仿宋_GB2312" w:cs="Times New Roman"/>
          <w:sz w:val="32"/>
          <w:szCs w:val="32"/>
        </w:rPr>
        <w:t>市财政局继续加强对各部门申报项目的指导，使项目编制更加符合绩效评价相关要求，适时开展培训，提高各部门、实施单位对专项资金使用绩效评价工作、重要意义的认识，牢固树立绩效管理理念，同时进一步提高绩效评价工作方式、方法，将已完成的所有工作绩效成果充分体现出来。</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0" w:leftChars="0" w:firstLine="5120" w:firstLineChars="16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left="0" w:leftChars="0" w:firstLine="5120" w:firstLineChars="1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琼海市拘留所</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4960" w:firstLineChars="155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2026年4月30日</w:t>
      </w:r>
    </w:p>
    <w:sectPr>
      <w:footerReference r:id="rId3" w:type="default"/>
      <w:footerReference r:id="rId4" w:type="even"/>
      <w:pgSz w:w="11906" w:h="16838"/>
      <w:pgMar w:top="2098" w:right="1474" w:bottom="1984" w:left="1587" w:header="851" w:footer="1587"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val="0"/>
                  <w:snapToGrid w:val="0"/>
                  <w:ind w:right="420" w:rightChars="200"/>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default"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default" w:ascii="宋体" w:hAnsi="宋体" w:eastAsia="宋体" w:cs="宋体"/>
                    <w:sz w:val="28"/>
                    <w:szCs w:val="28"/>
                    <w:lang w:val="en-US"/>
                  </w:rPr>
                  <w:t xml:space="preserve"> </w:t>
                </w:r>
                <w:r>
                  <w:rPr>
                    <w:rFonts w:hint="eastAsia" w:ascii="宋体" w:hAnsi="宋体" w:eastAsia="宋体" w:cs="宋体"/>
                    <w:sz w:val="28"/>
                    <w:szCs w:val="28"/>
                    <w:lang w:eastAsia="zh-CN"/>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50" o:spid="_x0000_s2050"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
                  <w:adjustRightInd w:val="0"/>
                  <w:ind w:left="420" w:leftChars="200"/>
                  <w:rPr>
                    <w:rFonts w:hint="eastAsia" w:ascii="宋体" w:hAnsi="宋体" w:eastAsia="宋体" w:cs="宋体"/>
                    <w:sz w:val="28"/>
                    <w:szCs w:val="28"/>
                  </w:rPr>
                </w:pPr>
                <w:r>
                  <w:rPr>
                    <w:rFonts w:hint="eastAsia" w:ascii="宋体" w:hAnsi="宋体" w:eastAsia="宋体" w:cs="宋体"/>
                    <w:sz w:val="28"/>
                    <w:szCs w:val="28"/>
                    <w:lang w:eastAsia="zh-CN"/>
                  </w:rPr>
                  <w:t>—</w:t>
                </w:r>
                <w:r>
                  <w:rPr>
                    <w:rFonts w:hint="default"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default" w:ascii="宋体" w:hAnsi="宋体" w:eastAsia="宋体" w:cs="宋体"/>
                    <w:sz w:val="28"/>
                    <w:szCs w:val="28"/>
                    <w:lang w:val="en-US"/>
                  </w:rPr>
                  <w:t xml:space="preserve"> </w:t>
                </w:r>
                <w:r>
                  <w:rPr>
                    <w:rFonts w:hint="eastAsia" w:ascii="宋体" w:hAnsi="宋体" w:eastAsia="宋体" w:cs="宋体"/>
                    <w:sz w:val="28"/>
                    <w:szCs w:val="28"/>
                    <w:lang w:eastAsia="zh-CN"/>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578E8"/>
    <w:rsid w:val="000028C4"/>
    <w:rsid w:val="0003110E"/>
    <w:rsid w:val="000603E4"/>
    <w:rsid w:val="000E7326"/>
    <w:rsid w:val="0010488C"/>
    <w:rsid w:val="001068F5"/>
    <w:rsid w:val="00116186"/>
    <w:rsid w:val="001857B8"/>
    <w:rsid w:val="00190723"/>
    <w:rsid w:val="002B7BE2"/>
    <w:rsid w:val="002E7BAF"/>
    <w:rsid w:val="00375B2B"/>
    <w:rsid w:val="00386B2C"/>
    <w:rsid w:val="003E0EBC"/>
    <w:rsid w:val="00411075"/>
    <w:rsid w:val="00446D0C"/>
    <w:rsid w:val="004827DC"/>
    <w:rsid w:val="004B7601"/>
    <w:rsid w:val="005057A2"/>
    <w:rsid w:val="005122EC"/>
    <w:rsid w:val="00536247"/>
    <w:rsid w:val="0055235A"/>
    <w:rsid w:val="00561726"/>
    <w:rsid w:val="00584095"/>
    <w:rsid w:val="005C19F7"/>
    <w:rsid w:val="00692630"/>
    <w:rsid w:val="006A5309"/>
    <w:rsid w:val="00821C2C"/>
    <w:rsid w:val="008578E8"/>
    <w:rsid w:val="008B0A54"/>
    <w:rsid w:val="008E16D9"/>
    <w:rsid w:val="00903C90"/>
    <w:rsid w:val="00922CB7"/>
    <w:rsid w:val="009B4503"/>
    <w:rsid w:val="009F3316"/>
    <w:rsid w:val="00A22A30"/>
    <w:rsid w:val="00A502F4"/>
    <w:rsid w:val="00AB6A13"/>
    <w:rsid w:val="00BF7428"/>
    <w:rsid w:val="00C36C00"/>
    <w:rsid w:val="00D45967"/>
    <w:rsid w:val="00D5159E"/>
    <w:rsid w:val="00DB7210"/>
    <w:rsid w:val="00DD2FDD"/>
    <w:rsid w:val="00E77F93"/>
    <w:rsid w:val="00E92AA3"/>
    <w:rsid w:val="00E97F23"/>
    <w:rsid w:val="00EA65BD"/>
    <w:rsid w:val="00F242D4"/>
    <w:rsid w:val="00F309E8"/>
    <w:rsid w:val="00F32DE5"/>
    <w:rsid w:val="00F36725"/>
    <w:rsid w:val="00FA5CBE"/>
    <w:rsid w:val="02E60CDD"/>
    <w:rsid w:val="1322678F"/>
    <w:rsid w:val="4D6E7E68"/>
    <w:rsid w:val="5AB601C6"/>
    <w:rsid w:val="5ED904A1"/>
    <w:rsid w:val="72C12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2050"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1547E3-AB62-4D08-BFB4-699E63542BBB}">
  <ds:schemaRefs/>
</ds:datastoreItem>
</file>

<file path=docProps/app.xml><?xml version="1.0" encoding="utf-8"?>
<Properties xmlns="http://schemas.openxmlformats.org/officeDocument/2006/extended-properties" xmlns:vt="http://schemas.openxmlformats.org/officeDocument/2006/docPropsVTypes">
  <Template>Normal</Template>
  <Pages>6</Pages>
  <Words>371</Words>
  <Characters>2121</Characters>
  <Lines>17</Lines>
  <Paragraphs>4</Paragraphs>
  <TotalTime>8</TotalTime>
  <ScaleCrop>false</ScaleCrop>
  <LinksUpToDate>false</LinksUpToDate>
  <CharactersWithSpaces>2488</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2022-07-03T06:45:00Z</dcterms:created>
  <dc:creator>lenovo</dc:creator>
  <cp:lastModifiedBy>赵子源</cp:lastModifiedBy>
  <dcterms:modified xsi:type="dcterms:W3CDTF">2026-07-17T06:53:14Z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4B53861BA87B47F0B154A4FAC4641F05</vt:lpwstr>
  </property>
</Properties>
</file>