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HAnsi" w:hAnsiTheme="minorHAnsi" w:eastAsiaTheme="minorEastAsia" w:cstheme="minorBidi"/>
          <w:b/>
          <w:sz w:val="42"/>
          <w:szCs w:val="42"/>
          <w:lang w:eastAsia="zh-CN"/>
        </w:rPr>
      </w:pPr>
      <w:r>
        <w:rPr>
          <w:rFonts w:hint="eastAsia" w:asciiTheme="minorHAnsi" w:hAnsiTheme="minorHAnsi" w:eastAsiaTheme="minorEastAsia" w:cstheme="minorBidi"/>
          <w:b/>
          <w:sz w:val="42"/>
          <w:szCs w:val="42"/>
          <w:lang w:eastAsia="zh-CN"/>
        </w:rPr>
        <w:t>耕地占用税项目</w:t>
      </w:r>
      <w:bookmarkStart w:id="0" w:name="_GoBack"/>
      <w:bookmarkEnd w:id="0"/>
    </w:p>
    <w:p>
      <w:pPr>
        <w:jc w:val="center"/>
        <w:rPr>
          <w:rFonts w:ascii="宋体" w:hAnsi="宋体"/>
          <w:b/>
          <w:sz w:val="44"/>
          <w:szCs w:val="44"/>
        </w:rPr>
      </w:pPr>
      <w:r>
        <w:rPr>
          <w:rFonts w:hint="eastAsia" w:asciiTheme="minorHAnsi" w:hAnsiTheme="minorHAnsi" w:eastAsiaTheme="minorEastAsia" w:cstheme="minorBidi"/>
          <w:b/>
          <w:sz w:val="42"/>
          <w:szCs w:val="42"/>
          <w:lang w:val="en-US" w:eastAsia="zh-CN"/>
        </w:rPr>
        <w:t>2024年度</w:t>
      </w:r>
      <w:r>
        <w:rPr>
          <w:rFonts w:hint="eastAsia" w:asciiTheme="minorHAnsi" w:hAnsiTheme="minorHAnsi" w:eastAsiaTheme="minorEastAsia" w:cstheme="minorBidi"/>
          <w:b/>
          <w:sz w:val="42"/>
          <w:szCs w:val="42"/>
        </w:rPr>
        <w:t>绩效自评报告</w:t>
      </w:r>
    </w:p>
    <w:p>
      <w:pPr>
        <w:jc w:val="center"/>
        <w:rPr>
          <w:rFonts w:asciiTheme="minorHAnsi" w:hAnsiTheme="minorHAnsi" w:eastAsiaTheme="minorEastAsia" w:cstheme="minorBidi"/>
          <w:b/>
          <w:sz w:val="42"/>
          <w:szCs w:val="42"/>
        </w:rPr>
      </w:pPr>
    </w:p>
    <w:p>
      <w:pPr>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基本情况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（一）项目</w:t>
      </w:r>
      <w:r>
        <w:rPr>
          <w:rFonts w:hint="eastAsia" w:asciiTheme="minorEastAsia" w:hAnsiTheme="minorEastAsia" w:eastAsiaTheme="minorEastAsia" w:cstheme="minorEastAsia"/>
          <w:b/>
          <w:sz w:val="30"/>
          <w:szCs w:val="30"/>
          <w:lang w:eastAsia="zh-CN"/>
        </w:rPr>
        <w:t>基本概况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lang w:eastAsia="zh-CN"/>
        </w:rPr>
      </w:pPr>
      <w:r>
        <w:rPr>
          <w:rFonts w:hint="eastAsia" w:ascii="仿宋_GB2312" w:hAnsi="华文仿宋" w:eastAsia="仿宋_GB2312" w:cs="华文仿宋"/>
          <w:color w:val="000000"/>
          <w:sz w:val="30"/>
          <w:szCs w:val="30"/>
        </w:rPr>
        <w:t>根据《中华人民共和国耕地占用税法》</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rPr>
        <w:t>中华人民共和国耕地占用税法</w:t>
      </w:r>
      <w:r>
        <w:rPr>
          <w:rFonts w:hint="eastAsia" w:ascii="仿宋_GB2312" w:hAnsi="华文仿宋" w:eastAsia="仿宋_GB2312" w:cs="华文仿宋"/>
          <w:color w:val="000000"/>
          <w:sz w:val="30"/>
          <w:szCs w:val="30"/>
          <w:lang w:eastAsia="zh-CN"/>
        </w:rPr>
        <w:t>实施办法》等</w:t>
      </w:r>
      <w:r>
        <w:rPr>
          <w:rFonts w:hint="eastAsia" w:ascii="仿宋_GB2312" w:hAnsi="华文仿宋" w:eastAsia="仿宋_GB2312" w:cs="华文仿宋"/>
          <w:color w:val="000000"/>
          <w:sz w:val="30"/>
          <w:szCs w:val="30"/>
        </w:rPr>
        <w:t>相关规定，按照《海南省人民代表大会常务委员会关于海南省耕地占用税适用税额的决定》（海南省人民代表大会常务委员会公告第33号）相关标准执行，我中心在办理土地储备过程中，依法依规缴纳储备土地耕地占用税。按照琼海市执行24元/每平方米标准缴纳耕地占用税；占用园地、林地等其他农用地的</w:t>
      </w:r>
      <w:r>
        <w:rPr>
          <w:rFonts w:hint="eastAsia" w:ascii="仿宋_GB2312" w:hAnsi="华文仿宋" w:eastAsia="仿宋_GB2312" w:cs="华文仿宋"/>
          <w:color w:val="000000"/>
          <w:sz w:val="30"/>
          <w:szCs w:val="30"/>
          <w:lang w:eastAsia="zh-CN"/>
        </w:rPr>
        <w:t>适用税额</w:t>
      </w:r>
      <w:r>
        <w:rPr>
          <w:rFonts w:hint="eastAsia" w:ascii="仿宋_GB2312" w:hAnsi="华文仿宋" w:eastAsia="仿宋_GB2312" w:cs="华文仿宋"/>
          <w:color w:val="000000"/>
          <w:sz w:val="30"/>
          <w:szCs w:val="30"/>
        </w:rPr>
        <w:t>，按照当地耕地占用税适用税额降低百分之二十执行，即19.20元/每平方米</w:t>
      </w:r>
      <w:r>
        <w:rPr>
          <w:rFonts w:hint="eastAsia" w:ascii="仿宋_GB2312" w:hAnsi="华文仿宋" w:eastAsia="仿宋_GB2312" w:cs="华文仿宋"/>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绩效目标情况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1</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rPr>
        <w:t>项目年度预算绩效目标：</w:t>
      </w:r>
      <w:r>
        <w:rPr>
          <w:rFonts w:hint="eastAsia" w:ascii="仿宋_GB2312" w:hAnsi="华文仿宋" w:eastAsia="仿宋_GB2312" w:cs="华文仿宋"/>
          <w:color w:val="000000"/>
          <w:sz w:val="30"/>
          <w:szCs w:val="30"/>
          <w:lang w:eastAsia="zh-CN"/>
        </w:rPr>
        <w:t>为了合理利用土地资源，加强土地管理，保护耕地，规范办理占用耕地手续，依法缴纳耕地占用税</w:t>
      </w:r>
      <w:r>
        <w:rPr>
          <w:rFonts w:hint="eastAsia" w:ascii="仿宋_GB2312" w:hAnsi="华文仿宋" w:eastAsia="仿宋_GB2312" w:cs="华文仿宋"/>
          <w:color w:val="000000"/>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lang w:eastAsia="zh-CN"/>
        </w:rPr>
      </w:pPr>
      <w:r>
        <w:rPr>
          <w:rFonts w:hint="eastAsia" w:ascii="仿宋_GB2312" w:hAnsi="华文仿宋" w:eastAsia="仿宋_GB2312" w:cs="华文仿宋"/>
          <w:color w:val="000000"/>
          <w:sz w:val="30"/>
          <w:szCs w:val="30"/>
        </w:rPr>
        <w:t>2</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rPr>
        <w:t>绩效指标设定情况：</w:t>
      </w:r>
      <w:r>
        <w:rPr>
          <w:rFonts w:hint="default" w:ascii="仿宋_GB2312" w:hAnsi="华文仿宋" w:eastAsia="仿宋_GB2312" w:cs="华文仿宋"/>
          <w:color w:val="000000"/>
          <w:sz w:val="30"/>
          <w:szCs w:val="30"/>
          <w:lang w:eastAsia="zh-CN"/>
        </w:rPr>
        <w:t>①</w:t>
      </w:r>
      <w:r>
        <w:rPr>
          <w:rFonts w:hint="eastAsia" w:ascii="仿宋_GB2312" w:hAnsi="华文仿宋" w:eastAsia="仿宋_GB2312" w:cs="华文仿宋"/>
          <w:color w:val="000000"/>
          <w:sz w:val="30"/>
          <w:szCs w:val="30"/>
          <w:lang w:eastAsia="zh-CN"/>
        </w:rPr>
        <w:t>缴纳耕地占用税的土地面积≥</w:t>
      </w:r>
      <w:r>
        <w:rPr>
          <w:rFonts w:hint="eastAsia" w:ascii="仿宋_GB2312" w:hAnsi="华文仿宋" w:eastAsia="仿宋_GB2312" w:cs="华文仿宋"/>
          <w:color w:val="000000"/>
          <w:sz w:val="30"/>
          <w:szCs w:val="30"/>
          <w:lang w:val="en-US" w:eastAsia="zh-CN"/>
        </w:rPr>
        <w:t>3公顷</w:t>
      </w:r>
      <w:r>
        <w:rPr>
          <w:rFonts w:hint="eastAsia" w:ascii="仿宋_GB2312" w:hAnsi="华文仿宋" w:eastAsia="仿宋_GB2312" w:cs="华文仿宋"/>
          <w:color w:val="000000"/>
          <w:sz w:val="30"/>
          <w:szCs w:val="30"/>
          <w:lang w:eastAsia="zh-CN"/>
        </w:rPr>
        <w:t>，</w:t>
      </w:r>
      <w:r>
        <w:rPr>
          <w:rFonts w:hint="default" w:ascii="仿宋_GB2312" w:hAnsi="华文仿宋" w:eastAsia="仿宋_GB2312" w:cs="华文仿宋"/>
          <w:color w:val="000000"/>
          <w:sz w:val="30"/>
          <w:szCs w:val="30"/>
          <w:lang w:eastAsia="zh-CN"/>
        </w:rPr>
        <w:t>②</w:t>
      </w:r>
      <w:r>
        <w:rPr>
          <w:rFonts w:hint="eastAsia" w:ascii="仿宋_GB2312" w:hAnsi="华文仿宋" w:eastAsia="仿宋_GB2312" w:cs="华文仿宋"/>
          <w:color w:val="000000"/>
          <w:sz w:val="30"/>
          <w:szCs w:val="30"/>
          <w:lang w:eastAsia="zh-CN"/>
        </w:rPr>
        <w:t>完成耕地占用税的缴纳工作≥</w:t>
      </w:r>
      <w:r>
        <w:rPr>
          <w:rFonts w:hint="eastAsia" w:ascii="仿宋_GB2312" w:hAnsi="华文仿宋" w:eastAsia="仿宋_GB2312" w:cs="华文仿宋"/>
          <w:color w:val="000000"/>
          <w:sz w:val="30"/>
          <w:szCs w:val="30"/>
          <w:lang w:val="en-US" w:eastAsia="zh-CN"/>
        </w:rPr>
        <w:t>90%</w:t>
      </w:r>
      <w:r>
        <w:rPr>
          <w:rFonts w:hint="eastAsia" w:ascii="仿宋_GB2312" w:hAnsi="华文仿宋" w:eastAsia="仿宋_GB2312" w:cs="华文仿宋"/>
          <w:color w:val="000000"/>
          <w:sz w:val="30"/>
          <w:szCs w:val="30"/>
          <w:lang w:eastAsia="zh-CN"/>
        </w:rPr>
        <w:t>（以未完成储备土地耕地占用税（市财政已下达相应资金）缴纳工作地块宗数为标准衡量）。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eastAsia="zh-CN"/>
        </w:rPr>
        <w:t>综合评价结论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lang w:val="en-US" w:eastAsia="zh-CN"/>
        </w:rPr>
      </w:pPr>
      <w:r>
        <w:rPr>
          <w:rFonts w:hint="eastAsia" w:ascii="仿宋_GB2312" w:hAnsi="华文仿宋" w:eastAsia="仿宋_GB2312" w:cs="华文仿宋"/>
          <w:color w:val="000000"/>
          <w:sz w:val="30"/>
          <w:szCs w:val="30"/>
          <w:lang w:val="en-US" w:eastAsia="zh-CN"/>
        </w:rPr>
        <w:t>2024年度，完成琼海市嘉积JJ-035号地块等7宗储备土地耕地占用税缴纳工作，用地总面积为24.3363公顷，其中应计算纳税总面积23.5464公顷，共缴纳耕地占用税2,315,625.60元。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lang w:val="en-US" w:eastAsia="zh-CN"/>
        </w:rPr>
      </w:pPr>
      <w:r>
        <w:rPr>
          <w:rFonts w:hint="eastAsia" w:ascii="仿宋_GB2312" w:hAnsi="华文仿宋" w:eastAsia="仿宋_GB2312" w:cs="华文仿宋"/>
          <w:color w:val="000000"/>
          <w:sz w:val="30"/>
          <w:szCs w:val="30"/>
          <w:lang w:val="en-US" w:eastAsia="zh-CN"/>
        </w:rPr>
        <w:t>耕地占用税项目2024年度绩效自评分数为100分，该项目落实的资金已全部完成相应地块耕地占用税缴纳。</w:t>
      </w:r>
    </w:p>
    <w:p>
      <w:pPr>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lang w:eastAsia="zh-CN"/>
        </w:rPr>
        <w:t>三</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绩效情况分析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（一）资金</w:t>
      </w:r>
      <w:r>
        <w:rPr>
          <w:rFonts w:hint="eastAsia" w:asciiTheme="minorEastAsia" w:hAnsiTheme="minorEastAsia" w:eastAsiaTheme="minorEastAsia" w:cstheme="minorEastAsia"/>
          <w:b/>
          <w:sz w:val="30"/>
          <w:szCs w:val="30"/>
          <w:lang w:eastAsia="zh-CN"/>
        </w:rPr>
        <w:t>到位执行</w:t>
      </w:r>
      <w:r>
        <w:rPr>
          <w:rFonts w:hint="eastAsia" w:asciiTheme="minorEastAsia" w:hAnsiTheme="minorEastAsia" w:eastAsiaTheme="minorEastAsia" w:cstheme="minorEastAsia"/>
          <w:b/>
          <w:sz w:val="30"/>
          <w:szCs w:val="30"/>
        </w:rPr>
        <w:t>情况分析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_GB2312" w:hAnsi="华文仿宋" w:eastAsia="仿宋_GB2312" w:cs="华文仿宋"/>
          <w:color w:val="000000"/>
          <w:sz w:val="30"/>
          <w:szCs w:val="30"/>
          <w:lang w:val="en-US" w:eastAsia="zh-CN"/>
        </w:rPr>
      </w:pPr>
      <w:r>
        <w:rPr>
          <w:rFonts w:hint="eastAsia" w:ascii="仿宋_GB2312" w:hAnsi="华文仿宋" w:eastAsia="仿宋_GB2312" w:cs="华文仿宋"/>
          <w:color w:val="000000"/>
          <w:sz w:val="30"/>
          <w:szCs w:val="30"/>
          <w:lang w:eastAsia="zh-CN"/>
        </w:rPr>
        <w:t>根据农用地转用审批文件或临时用地许可文件，应在收到《办理占用耕地手续通知书》之日起</w:t>
      </w:r>
      <w:r>
        <w:rPr>
          <w:rFonts w:hint="eastAsia" w:ascii="仿宋_GB2312" w:hAnsi="华文仿宋" w:eastAsia="仿宋_GB2312" w:cs="华文仿宋"/>
          <w:color w:val="000000"/>
          <w:sz w:val="30"/>
          <w:szCs w:val="30"/>
          <w:lang w:val="en-US" w:eastAsia="zh-CN"/>
        </w:rPr>
        <w:t>三十日内，向土地所在地主管税务机关申报缴纳耕地占用税</w:t>
      </w:r>
      <w:r>
        <w:rPr>
          <w:rFonts w:hint="eastAsia" w:ascii="仿宋_GB2312" w:hAnsi="华文仿宋" w:eastAsia="仿宋_GB2312" w:cs="华文仿宋"/>
          <w:color w:val="000000"/>
          <w:sz w:val="30"/>
          <w:szCs w:val="30"/>
        </w:rPr>
        <w:t>。</w:t>
      </w:r>
      <w:r>
        <w:rPr>
          <w:rFonts w:hint="eastAsia" w:ascii="仿宋_GB2312" w:hAnsi="华文仿宋" w:eastAsia="仿宋_GB2312" w:cs="华文仿宋"/>
          <w:color w:val="000000"/>
          <w:sz w:val="30"/>
          <w:szCs w:val="30"/>
          <w:lang w:eastAsia="zh-CN"/>
        </w:rPr>
        <w:t>结合地块实际占用情况，按照相关标准进行测算，向市财政申请资金，由市财政负责资金筹措。待市财政下达相应耕地占用税资金后，再按照地块项目申报缴纳耕地占用税。根据</w:t>
      </w:r>
      <w:r>
        <w:rPr>
          <w:rFonts w:hint="eastAsia" w:ascii="仿宋_GB2312" w:hAnsi="华文仿宋" w:eastAsia="仿宋_GB2312" w:cs="华文仿宋"/>
          <w:color w:val="000000"/>
          <w:sz w:val="30"/>
          <w:szCs w:val="30"/>
          <w:lang w:val="en-US" w:eastAsia="zh-CN"/>
        </w:rPr>
        <w:t>2024年度财政预算批复，耕地占用税项目的年初预算410,000.00元，年中若出现资金缺口再另行申请追加。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_GB2312" w:hAnsi="华文仿宋" w:eastAsia="仿宋_GB2312" w:cs="华文仿宋"/>
          <w:color w:val="000000"/>
          <w:sz w:val="30"/>
          <w:szCs w:val="30"/>
          <w:lang w:val="en-US" w:eastAsia="zh-CN"/>
        </w:rPr>
      </w:pPr>
      <w:r>
        <w:rPr>
          <w:rFonts w:hint="eastAsia" w:ascii="仿宋_GB2312" w:hAnsi="华文仿宋" w:eastAsia="仿宋_GB2312" w:cs="华文仿宋"/>
          <w:color w:val="000000"/>
          <w:sz w:val="30"/>
          <w:szCs w:val="30"/>
          <w:lang w:val="en-US" w:eastAsia="zh-CN"/>
        </w:rPr>
        <w:t>2024年度，完成7宗储备土地耕地占用税缴纳工作，用地总面积为24.3363公顷，其中应计算纳税总面积为23.5464公顷，共计缴纳耕地占用税2,315,625.60元。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二</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资金使用</w:t>
      </w:r>
      <w:r>
        <w:rPr>
          <w:rFonts w:hint="eastAsia" w:asciiTheme="minorEastAsia" w:hAnsiTheme="minorEastAsia" w:eastAsiaTheme="minorEastAsia" w:cstheme="minorEastAsia"/>
          <w:b/>
          <w:sz w:val="30"/>
          <w:szCs w:val="30"/>
        </w:rPr>
        <w:t>管理情况分析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lang w:eastAsia="zh-CN"/>
        </w:rPr>
      </w:pPr>
      <w:r>
        <w:rPr>
          <w:rFonts w:hint="eastAsia" w:ascii="仿宋_GB2312" w:hAnsi="华文仿宋" w:eastAsia="仿宋_GB2312" w:cs="华文仿宋"/>
          <w:color w:val="000000"/>
          <w:sz w:val="30"/>
          <w:szCs w:val="30"/>
          <w:lang w:eastAsia="zh-CN"/>
        </w:rPr>
        <w:t>严格按照专款专用原则，该项目资金全部用于缴纳相应地块耕地占用税。严格执行政府会计准则制度，进行财务管理，实行专款专用，严格落实请拨款制度，严密监督资金拨付情况，保证项目资金合理规范支出。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三</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总体目标完成</w:t>
      </w:r>
      <w:r>
        <w:rPr>
          <w:rFonts w:hint="eastAsia" w:asciiTheme="minorEastAsia" w:hAnsiTheme="minorEastAsia" w:eastAsiaTheme="minorEastAsia" w:cstheme="minorEastAsia"/>
          <w:b/>
          <w:sz w:val="30"/>
          <w:szCs w:val="30"/>
        </w:rPr>
        <w:t>情况分析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lang w:val="en-US" w:eastAsia="zh-CN"/>
        </w:rPr>
      </w:pPr>
      <w:r>
        <w:rPr>
          <w:rFonts w:hint="eastAsia" w:ascii="仿宋_GB2312" w:hAnsi="华文仿宋" w:eastAsia="仿宋_GB2312" w:cs="华文仿宋"/>
          <w:color w:val="000000"/>
          <w:sz w:val="30"/>
          <w:szCs w:val="30"/>
          <w:lang w:val="en-US" w:eastAsia="zh-CN"/>
        </w:rPr>
        <w:t>2024年度，完成琼海市嘉积JJ-035号地块、琼海市塔洋TY-012号地块、琼海市中原ZY-010号地块、琼海市嘉积JJ-035-1号地块、琼海市塔洋TY-011号地块、琼海市博鳌BA-009号地块、琼海市大路DL-009号地块共计7宗储备土地耕地占用税的缴纳工作，用地总面积24.3363公顷，其中应计算纳税总面积23.5464公顷，共计缴纳耕地占用税2,315,625.60元。2024年度，申请琼海市联先片区第一批次用地、琼海市嘉积JJ-038号地块、琼海市嘉积JJ-036号地块耕地占用税共计1,264,680.00元，财政未下达指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四</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绩效指标完成</w:t>
      </w:r>
      <w:r>
        <w:rPr>
          <w:rFonts w:hint="eastAsia" w:asciiTheme="minorEastAsia" w:hAnsiTheme="minorEastAsia" w:eastAsiaTheme="minorEastAsia" w:cstheme="minorEastAsia"/>
          <w:b/>
          <w:sz w:val="30"/>
          <w:szCs w:val="30"/>
        </w:rPr>
        <w:t>情况分析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_GB2312" w:hAnsi="华文仿宋" w:eastAsia="仿宋_GB2312" w:cs="华文仿宋"/>
          <w:color w:val="000000"/>
          <w:sz w:val="30"/>
          <w:szCs w:val="30"/>
          <w:lang w:val="en-US" w:eastAsia="zh-CN"/>
        </w:rPr>
      </w:pPr>
      <w:r>
        <w:rPr>
          <w:rFonts w:hint="eastAsia" w:ascii="仿宋_GB2312" w:hAnsi="华文仿宋" w:eastAsia="仿宋_GB2312" w:cs="华文仿宋"/>
          <w:color w:val="000000"/>
          <w:sz w:val="30"/>
          <w:szCs w:val="30"/>
          <w:lang w:eastAsia="zh-CN"/>
        </w:rPr>
        <w:t>缴纳耕地占用税的土地面积</w:t>
      </w:r>
      <w:r>
        <w:rPr>
          <w:rFonts w:hint="eastAsia" w:ascii="仿宋_GB2312" w:hAnsi="华文仿宋" w:eastAsia="仿宋_GB2312" w:cs="华文仿宋"/>
          <w:color w:val="000000"/>
          <w:sz w:val="30"/>
          <w:szCs w:val="30"/>
          <w:lang w:val="en-US" w:eastAsia="zh-CN"/>
        </w:rPr>
        <w:t>23.5464公顷</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lang w:val="en-US" w:eastAsia="zh-CN"/>
        </w:rPr>
        <w:t>3公顷</w:t>
      </w:r>
      <w:r>
        <w:rPr>
          <w:rFonts w:hint="eastAsia" w:ascii="仿宋_GB2312" w:hAnsi="华文仿宋" w:eastAsia="仿宋_GB2312" w:cs="华文仿宋"/>
          <w:color w:val="000000"/>
          <w:sz w:val="30"/>
          <w:szCs w:val="30"/>
          <w:lang w:eastAsia="zh-CN"/>
        </w:rPr>
        <w:t>，完成耕地占用税的缴纳工作</w:t>
      </w:r>
      <w:r>
        <w:rPr>
          <w:rFonts w:hint="eastAsia" w:ascii="仿宋_GB2312" w:hAnsi="华文仿宋" w:eastAsia="仿宋_GB2312" w:cs="华文仿宋"/>
          <w:color w:val="000000"/>
          <w:sz w:val="30"/>
          <w:szCs w:val="30"/>
          <w:lang w:val="en-US" w:eastAsia="zh-CN"/>
        </w:rPr>
        <w:t>100%</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lang w:val="en-US" w:eastAsia="zh-CN"/>
        </w:rPr>
        <w:t>90%。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eastAsia="zh-CN"/>
        </w:rPr>
        <w:t>四</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发现问题和改进措施</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lang w:val="en-US" w:eastAsia="zh-CN"/>
        </w:rPr>
      </w:pPr>
      <w:r>
        <w:rPr>
          <w:rFonts w:hint="eastAsia" w:ascii="仿宋_GB2312" w:hAnsi="华文仿宋" w:eastAsia="仿宋_GB2312" w:cs="华文仿宋"/>
          <w:color w:val="000000"/>
          <w:sz w:val="30"/>
          <w:szCs w:val="30"/>
          <w:lang w:val="en-US" w:eastAsia="zh-CN"/>
        </w:rPr>
        <w:t>鉴于土地储备工作的复杂性，需根据地块储备具体情况进行适当的调整，实行储备土地动态调整管理机制，在年初进行项目预算时，需考虑好相关因素的影响，做好预算工作。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eastAsia="zh-CN"/>
        </w:rPr>
        <w:t>五、绩效自评结果公开情况</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kern w:val="2"/>
          <w:sz w:val="30"/>
          <w:szCs w:val="30"/>
          <w:lang w:val="en-US" w:eastAsia="zh-CN" w:bidi="ar-SA"/>
        </w:rPr>
      </w:pPr>
      <w:r>
        <w:rPr>
          <w:rFonts w:hint="eastAsia" w:ascii="仿宋_GB2312" w:hAnsi="华文仿宋" w:eastAsia="仿宋_GB2312" w:cs="华文仿宋"/>
          <w:color w:val="000000"/>
          <w:kern w:val="2"/>
          <w:sz w:val="30"/>
          <w:szCs w:val="30"/>
          <w:lang w:val="en-US" w:eastAsia="zh-CN" w:bidi="ar-SA"/>
        </w:rPr>
        <w:t>绩效自评报告及时公开在政府网站上，接受社会监督。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eastAsia="zh-CN"/>
        </w:rPr>
        <w:t>六、绩效自评工作开展情况</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kern w:val="2"/>
          <w:sz w:val="30"/>
          <w:szCs w:val="30"/>
          <w:lang w:val="en-US" w:eastAsia="zh-CN" w:bidi="ar-SA"/>
        </w:rPr>
      </w:pPr>
      <w:r>
        <w:rPr>
          <w:rFonts w:hint="eastAsia" w:ascii="仿宋_GB2312" w:hAnsi="华文仿宋" w:eastAsia="仿宋_GB2312" w:cs="华文仿宋"/>
          <w:color w:val="000000"/>
          <w:kern w:val="2"/>
          <w:sz w:val="30"/>
          <w:szCs w:val="30"/>
          <w:lang w:val="en-US" w:eastAsia="zh-CN" w:bidi="ar-SA"/>
        </w:rPr>
        <w:t>严格按照琼海市财政预算绩效管理</w:t>
      </w:r>
      <w:r>
        <w:rPr>
          <w:rFonts w:hint="eastAsia" w:hAnsi="华文仿宋" w:cs="华文仿宋"/>
          <w:color w:val="000000"/>
          <w:kern w:val="2"/>
          <w:sz w:val="30"/>
          <w:szCs w:val="30"/>
          <w:lang w:val="en-US" w:eastAsia="zh-CN" w:bidi="ar-SA"/>
        </w:rPr>
        <w:t>工作</w:t>
      </w:r>
      <w:r>
        <w:rPr>
          <w:rFonts w:hint="eastAsia" w:ascii="仿宋_GB2312" w:hAnsi="华文仿宋" w:eastAsia="仿宋_GB2312" w:cs="华文仿宋"/>
          <w:color w:val="000000"/>
          <w:kern w:val="2"/>
          <w:sz w:val="30"/>
          <w:szCs w:val="30"/>
          <w:lang w:val="en-US" w:eastAsia="zh-CN" w:bidi="ar-SA"/>
        </w:rPr>
        <w:t>要求，一是目标管理规范化，建立以绩效目标为导向的预算编制机制，开展项目事前绩效评估和绩效目标指标管理，全面覆盖部门整体支出、单位及政策项目，明确产出指标（数量、质量、时效）和效益指标（经济效益、社会效益、</w:t>
      </w:r>
      <w:r>
        <w:rPr>
          <w:rFonts w:hint="eastAsia" w:hAnsi="华文仿宋" w:cs="华文仿宋"/>
          <w:color w:val="000000"/>
          <w:kern w:val="2"/>
          <w:sz w:val="30"/>
          <w:szCs w:val="30"/>
          <w:lang w:val="en-US" w:eastAsia="zh-CN" w:bidi="ar-SA"/>
        </w:rPr>
        <w:t>生态效益、</w:t>
      </w:r>
      <w:r>
        <w:rPr>
          <w:rFonts w:hint="eastAsia" w:ascii="仿宋_GB2312" w:hAnsi="华文仿宋" w:eastAsia="仿宋_GB2312" w:cs="华文仿宋"/>
          <w:color w:val="000000"/>
          <w:kern w:val="2"/>
          <w:sz w:val="30"/>
          <w:szCs w:val="30"/>
          <w:lang w:val="en-US" w:eastAsia="zh-CN" w:bidi="ar-SA"/>
        </w:rPr>
        <w:t>可持续</w:t>
      </w:r>
      <w:r>
        <w:rPr>
          <w:rFonts w:hint="eastAsia" w:hAnsi="华文仿宋" w:cs="华文仿宋"/>
          <w:color w:val="000000"/>
          <w:kern w:val="2"/>
          <w:sz w:val="30"/>
          <w:szCs w:val="30"/>
          <w:lang w:val="en-US" w:eastAsia="zh-CN" w:bidi="ar-SA"/>
        </w:rPr>
        <w:t>影响</w:t>
      </w:r>
      <w:r>
        <w:rPr>
          <w:rFonts w:hint="eastAsia" w:ascii="仿宋_GB2312" w:hAnsi="华文仿宋" w:eastAsia="仿宋_GB2312" w:cs="华文仿宋"/>
          <w:color w:val="000000"/>
          <w:kern w:val="2"/>
          <w:sz w:val="30"/>
          <w:szCs w:val="30"/>
          <w:lang w:val="en-US" w:eastAsia="zh-CN" w:bidi="ar-SA"/>
        </w:rPr>
        <w:t>）</w:t>
      </w:r>
      <w:r>
        <w:rPr>
          <w:rFonts w:hint="eastAsia" w:hAnsi="华文仿宋" w:cs="华文仿宋"/>
          <w:color w:val="000000"/>
          <w:kern w:val="2"/>
          <w:sz w:val="30"/>
          <w:szCs w:val="30"/>
          <w:lang w:val="en-US" w:eastAsia="zh-CN" w:bidi="ar-SA"/>
        </w:rPr>
        <w:t>等</w:t>
      </w:r>
      <w:r>
        <w:rPr>
          <w:rFonts w:hint="eastAsia" w:ascii="仿宋_GB2312" w:hAnsi="华文仿宋" w:eastAsia="仿宋_GB2312" w:cs="华文仿宋"/>
          <w:color w:val="000000"/>
          <w:kern w:val="2"/>
          <w:sz w:val="30"/>
          <w:szCs w:val="30"/>
          <w:lang w:val="en-US" w:eastAsia="zh-CN" w:bidi="ar-SA"/>
        </w:rPr>
        <w:t>；二是过程监控体系化，预算执行过程中，开展项目绩效运行监控，对项目执行情况进行分析，动态追踪目标完成情况；三是结果应用导向化，年度预算完成后，开展项目绩效自评工作，评价项目整体绩效情况。</w:t>
      </w:r>
      <w:r>
        <w:rPr>
          <w:rFonts w:hint="eastAsia" w:ascii="仿宋_GB2312" w:hAnsi="华文仿宋" w:eastAsia="仿宋_GB2312" w:cs="华文仿宋"/>
          <w:color w:val="000000"/>
          <w:kern w:val="2"/>
          <w:sz w:val="30"/>
          <w:szCs w:val="30"/>
          <w:lang w:val="zh-CN" w:eastAsia="zh-CN" w:bidi="ar-SA"/>
        </w:rPr>
        <w:t>建立有效的项目支出绩效评价机制：一是制定年度项目支出绩效评价工作计划，定期公布项目支出情况，督促项目管理责任人抓好项目实施进度；二是建立重点项目的追踪问效机制，加强项目资金的管控，有效促进财政性资金使用发挥最大效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七、其他需要说明的问题</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hAnsi="华文仿宋" w:cs="华文仿宋"/>
          <w:color w:val="000000"/>
          <w:kern w:val="2"/>
          <w:sz w:val="30"/>
          <w:szCs w:val="30"/>
          <w:lang w:val="en-US" w:eastAsia="zh-CN" w:bidi="ar-SA"/>
        </w:rPr>
      </w:pPr>
      <w:r>
        <w:rPr>
          <w:rFonts w:hint="eastAsia" w:hAnsi="华文仿宋" w:cs="华文仿宋"/>
          <w:color w:val="000000"/>
          <w:kern w:val="2"/>
          <w:sz w:val="30"/>
          <w:szCs w:val="30"/>
          <w:lang w:val="en-US" w:eastAsia="zh-CN" w:bidi="ar-SA"/>
        </w:rPr>
        <w:t>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八、附件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lang w:val="en-US" w:eastAsia="zh-CN"/>
        </w:rPr>
      </w:pPr>
      <w:r>
        <w:rPr>
          <w:rFonts w:hint="eastAsia" w:hAnsi="华文仿宋" w:cs="华文仿宋"/>
          <w:color w:val="000000"/>
          <w:kern w:val="2"/>
          <w:sz w:val="30"/>
          <w:szCs w:val="30"/>
          <w:lang w:val="en-US" w:eastAsia="zh-CN" w:bidi="ar-SA"/>
        </w:rPr>
        <w:t>《项目支出绩效自评表》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华文仿宋" w:eastAsia="仿宋_GB2312" w:cs="华文仿宋"/>
          <w:color w:val="000000"/>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43"/>
        <w:jc w:val="both"/>
        <w:textAlignment w:val="auto"/>
        <w:rPr>
          <w:rFonts w:hint="eastAsia" w:ascii="仿宋_GB2312" w:hAnsi="华文仿宋" w:eastAsia="仿宋_GB2312" w:cs="华文仿宋"/>
          <w:color w:val="000000"/>
          <w:kern w:val="2"/>
          <w:sz w:val="30"/>
          <w:szCs w:val="30"/>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701" w:right="1800" w:bottom="1701" w:left="1800" w:header="851" w:footer="992" w:gutter="0"/>
          <w:pgNumType w:fmt="numberInDash" w:start="1"/>
          <w:cols w:space="0" w:num="1"/>
          <w:rtlGutter w:val="0"/>
          <w:docGrid w:type="lines" w:linePitch="312" w:charSpace="0"/>
        </w:sectPr>
      </w:pPr>
    </w:p>
    <w:tbl>
      <w:tblPr>
        <w:tblStyle w:val="5"/>
        <w:tblW w:w="15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20"/>
        <w:gridCol w:w="1700"/>
        <w:gridCol w:w="3133"/>
        <w:gridCol w:w="820"/>
        <w:gridCol w:w="1160"/>
        <w:gridCol w:w="780"/>
        <w:gridCol w:w="1160"/>
        <w:gridCol w:w="1344"/>
        <w:gridCol w:w="989"/>
        <w:gridCol w:w="1040"/>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574" w:type="dxa"/>
            <w:gridSpan w:val="11"/>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i w:val="0"/>
                <w:iCs w:val="0"/>
                <w:color w:val="000000"/>
                <w:sz w:val="40"/>
                <w:szCs w:val="40"/>
                <w:u w:val="none"/>
              </w:rPr>
            </w:pPr>
            <w:r>
              <w:rPr>
                <w:rFonts w:hint="default" w:ascii="等线" w:hAnsi="等线" w:eastAsia="等线" w:cs="等线"/>
                <w:b/>
                <w:bCs/>
                <w:i w:val="0"/>
                <w:iCs w:val="0"/>
                <w:color w:val="000000"/>
                <w:kern w:val="0"/>
                <w:sz w:val="40"/>
                <w:szCs w:val="40"/>
                <w:u w:val="none"/>
                <w:lang w:val="en-US" w:eastAsia="zh-CN" w:bidi="ar"/>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项目名称:</w:t>
            </w:r>
          </w:p>
        </w:tc>
        <w:tc>
          <w:tcPr>
            <w:tcW w:w="4833"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46900221T000000122105-耕地占用税</w:t>
            </w:r>
          </w:p>
        </w:tc>
        <w:tc>
          <w:tcPr>
            <w:tcW w:w="198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填报人:</w:t>
            </w:r>
          </w:p>
        </w:tc>
        <w:tc>
          <w:tcPr>
            <w:tcW w:w="194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吴慧_QH</w:t>
            </w:r>
          </w:p>
        </w:tc>
        <w:tc>
          <w:tcPr>
            <w:tcW w:w="134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联系方式:</w:t>
            </w:r>
          </w:p>
        </w:tc>
        <w:tc>
          <w:tcPr>
            <w:tcW w:w="4057"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0898-62811911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主管部门:</w:t>
            </w:r>
          </w:p>
        </w:tc>
        <w:tc>
          <w:tcPr>
            <w:tcW w:w="4833"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121-琼海市自然资源和规划局</w:t>
            </w:r>
          </w:p>
        </w:tc>
        <w:tc>
          <w:tcPr>
            <w:tcW w:w="198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实施单位:</w:t>
            </w:r>
          </w:p>
        </w:tc>
        <w:tc>
          <w:tcPr>
            <w:tcW w:w="7341" w:type="dxa"/>
            <w:gridSpan w:val="6"/>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121018-琼海市土地储备整理交易中心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12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default" w:ascii="等线" w:hAnsi="等线" w:eastAsia="等线" w:cs="等线"/>
                <w:b/>
                <w:bCs/>
                <w:i w:val="0"/>
                <w:iCs w:val="0"/>
                <w:color w:val="000000"/>
                <w:kern w:val="0"/>
                <w:sz w:val="24"/>
                <w:szCs w:val="24"/>
                <w:u w:val="none"/>
                <w:lang w:val="en-US" w:eastAsia="zh-CN" w:bidi="ar"/>
              </w:rPr>
              <w:t>资金构成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18"/>
                <w:szCs w:val="18"/>
                <w:u w:val="none"/>
                <w:lang w:val="en-US" w:eastAsia="zh-CN" w:bidi="ar"/>
              </w:rPr>
              <w:t>（元）</w:t>
            </w:r>
          </w:p>
        </w:tc>
        <w:tc>
          <w:tcPr>
            <w:tcW w:w="31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年初预算数</w:t>
            </w:r>
          </w:p>
        </w:tc>
        <w:tc>
          <w:tcPr>
            <w:tcW w:w="198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全年预算数</w:t>
            </w:r>
          </w:p>
        </w:tc>
        <w:tc>
          <w:tcPr>
            <w:tcW w:w="328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执行数</w:t>
            </w:r>
          </w:p>
        </w:tc>
        <w:tc>
          <w:tcPr>
            <w:tcW w:w="9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分值</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执行率</w:t>
            </w:r>
            <w:r>
              <w:rPr>
                <w:rFonts w:hint="default" w:ascii="等线" w:hAnsi="等线" w:eastAsia="等线" w:cs="等线"/>
                <w:b/>
                <w:bCs/>
                <w:i w:val="0"/>
                <w:iCs w:val="0"/>
                <w:color w:val="000000"/>
                <w:kern w:val="0"/>
                <w:sz w:val="18"/>
                <w:szCs w:val="18"/>
                <w:u w:val="none"/>
                <w:lang w:val="en-US" w:eastAsia="zh-CN" w:bidi="ar"/>
              </w:rPr>
              <w:t>（%）</w:t>
            </w:r>
          </w:p>
        </w:tc>
        <w:tc>
          <w:tcPr>
            <w:tcW w:w="20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12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资金总额：</w:t>
            </w:r>
          </w:p>
        </w:tc>
        <w:tc>
          <w:tcPr>
            <w:tcW w:w="313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410,000.00</w:t>
            </w:r>
          </w:p>
        </w:tc>
        <w:tc>
          <w:tcPr>
            <w:tcW w:w="198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2,315,625.60</w:t>
            </w:r>
          </w:p>
        </w:tc>
        <w:tc>
          <w:tcPr>
            <w:tcW w:w="3284" w:type="dxa"/>
            <w:gridSpan w:val="3"/>
            <w:tcBorders>
              <w:tl2br w:val="nil"/>
              <w:tr2bl w:val="nil"/>
            </w:tcBorders>
            <w:shd w:val="clear" w:color="auto" w:fill="auto"/>
            <w:vAlign w:val="center"/>
          </w:tcPr>
          <w:p>
            <w:pPr>
              <w:keepNext w:val="0"/>
              <w:keepLines w:val="0"/>
              <w:suppressLineNumbers w:val="0"/>
              <w:spacing w:before="0" w:beforeAutospacing="0" w:after="0" w:afterAutospacing="0"/>
              <w:ind w:left="0" w:right="0"/>
              <w:jc w:val="right"/>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2,315,625.60</w:t>
            </w:r>
          </w:p>
        </w:tc>
        <w:tc>
          <w:tcPr>
            <w:tcW w:w="989"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10.00</w:t>
            </w:r>
          </w:p>
        </w:tc>
        <w:tc>
          <w:tcPr>
            <w:tcW w:w="104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right"/>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100</w:t>
            </w:r>
          </w:p>
        </w:tc>
        <w:tc>
          <w:tcPr>
            <w:tcW w:w="20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12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其中：财政资金：</w:t>
            </w:r>
          </w:p>
        </w:tc>
        <w:tc>
          <w:tcPr>
            <w:tcW w:w="313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410,000.00</w:t>
            </w:r>
          </w:p>
        </w:tc>
        <w:tc>
          <w:tcPr>
            <w:tcW w:w="198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2,315,625.60</w:t>
            </w:r>
          </w:p>
        </w:tc>
        <w:tc>
          <w:tcPr>
            <w:tcW w:w="3284"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2,315,625.60</w:t>
            </w:r>
          </w:p>
        </w:tc>
        <w:tc>
          <w:tcPr>
            <w:tcW w:w="98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p>
        </w:tc>
        <w:tc>
          <w:tcPr>
            <w:tcW w:w="104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right"/>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100</w:t>
            </w:r>
          </w:p>
        </w:tc>
        <w:tc>
          <w:tcPr>
            <w:tcW w:w="202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12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财政专户管理资金：</w:t>
            </w:r>
          </w:p>
        </w:tc>
        <w:tc>
          <w:tcPr>
            <w:tcW w:w="313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0.00</w:t>
            </w:r>
          </w:p>
        </w:tc>
        <w:tc>
          <w:tcPr>
            <w:tcW w:w="198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0.00</w:t>
            </w:r>
          </w:p>
        </w:tc>
        <w:tc>
          <w:tcPr>
            <w:tcW w:w="3284"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0</w:t>
            </w:r>
          </w:p>
        </w:tc>
        <w:tc>
          <w:tcPr>
            <w:tcW w:w="98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p>
        </w:tc>
        <w:tc>
          <w:tcPr>
            <w:tcW w:w="104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right"/>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0</w:t>
            </w:r>
          </w:p>
        </w:tc>
        <w:tc>
          <w:tcPr>
            <w:tcW w:w="202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12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单位资金：</w:t>
            </w:r>
          </w:p>
        </w:tc>
        <w:tc>
          <w:tcPr>
            <w:tcW w:w="313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0.00</w:t>
            </w:r>
          </w:p>
        </w:tc>
        <w:tc>
          <w:tcPr>
            <w:tcW w:w="198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0.00</w:t>
            </w:r>
          </w:p>
        </w:tc>
        <w:tc>
          <w:tcPr>
            <w:tcW w:w="3284"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0</w:t>
            </w:r>
          </w:p>
        </w:tc>
        <w:tc>
          <w:tcPr>
            <w:tcW w:w="98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p>
        </w:tc>
        <w:tc>
          <w:tcPr>
            <w:tcW w:w="104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right"/>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0</w:t>
            </w:r>
          </w:p>
        </w:tc>
        <w:tc>
          <w:tcPr>
            <w:tcW w:w="202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25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年度目标</w:t>
            </w:r>
          </w:p>
        </w:tc>
        <w:tc>
          <w:tcPr>
            <w:tcW w:w="9321" w:type="dxa"/>
            <w:gridSpan w:val="8"/>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年度目标完成情况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253"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18"/>
                <w:szCs w:val="18"/>
                <w:u w:val="none"/>
                <w:lang w:val="en-US" w:eastAsia="zh-CN" w:bidi="ar"/>
              </w:rPr>
              <w:t>为了合理利用土地资源，加强土地管理，保护耕地，规范办理占用耕地手续，依法缴纳耕地占用税。</w:t>
            </w:r>
          </w:p>
        </w:tc>
        <w:tc>
          <w:tcPr>
            <w:tcW w:w="9321" w:type="dxa"/>
            <w:gridSpan w:val="8"/>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18"/>
                <w:szCs w:val="18"/>
                <w:u w:val="none"/>
                <w:lang w:val="en-US" w:eastAsia="zh-CN" w:bidi="ar"/>
              </w:rPr>
              <w:t>为了合理利用土地资源，加强土地管理，保护耕地，规范办理占用耕地手续，依法缴纳耕地占用税。</w:t>
            </w:r>
            <w:r>
              <w:rPr>
                <w:rFonts w:hint="eastAsia" w:ascii="等线" w:hAnsi="等线" w:eastAsia="等线" w:cs="等线"/>
                <w:i w:val="0"/>
                <w:iCs w:val="0"/>
                <w:color w:val="000000"/>
                <w:kern w:val="0"/>
                <w:sz w:val="18"/>
                <w:szCs w:val="18"/>
                <w:u w:val="none"/>
                <w:lang w:val="en-US" w:eastAsia="zh-CN" w:bidi="ar"/>
              </w:rPr>
              <w:t>2024年度，完成琼海市嘉积JJ-035号地块、琼海市塔洋TY-012号地块、琼海市中原ZY-010号地块、琼海市嘉积JJ-035-1号地块、琼海市塔洋TY-011号地块、琼海市博鳌BA-009号地块、琼海市大路DL-009号地块共计7宗储备土地耕地占用税的缴纳工作，用地总面积24.3363公顷，其中应计算纳税总面积23.5464公顷，共计缴纳耕地占用税2,315,625.60元。2024年度，申请琼海市联先片区第一批次用地、琼海市嘉积JJ-038号地块、琼海市嘉积JJ-036号地块耕地占用税共计1,264,680.00元，财政未下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9" w:hRule="atLeast"/>
          <w:jc w:val="center"/>
        </w:trPr>
        <w:tc>
          <w:tcPr>
            <w:tcW w:w="14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一级指标</w:t>
            </w:r>
          </w:p>
        </w:tc>
        <w:tc>
          <w:tcPr>
            <w:tcW w:w="1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二级指标</w:t>
            </w:r>
          </w:p>
        </w:tc>
        <w:tc>
          <w:tcPr>
            <w:tcW w:w="31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三级指标</w:t>
            </w:r>
          </w:p>
        </w:tc>
        <w:tc>
          <w:tcPr>
            <w:tcW w:w="8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default" w:ascii="等线" w:hAnsi="等线" w:eastAsia="等线" w:cs="等线"/>
                <w:b/>
                <w:bCs/>
                <w:i w:val="0"/>
                <w:iCs w:val="0"/>
                <w:color w:val="000000"/>
                <w:kern w:val="0"/>
                <w:sz w:val="24"/>
                <w:szCs w:val="24"/>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性质</w:t>
            </w:r>
          </w:p>
        </w:tc>
        <w:tc>
          <w:tcPr>
            <w:tcW w:w="1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default" w:ascii="等线" w:hAnsi="等线" w:eastAsia="等线" w:cs="等线"/>
                <w:b/>
                <w:bCs/>
                <w:i w:val="0"/>
                <w:iCs w:val="0"/>
                <w:color w:val="000000"/>
                <w:kern w:val="0"/>
                <w:sz w:val="24"/>
                <w:szCs w:val="24"/>
                <w:u w:val="none"/>
                <w:lang w:val="en-US" w:eastAsia="zh-CN" w:bidi="ar"/>
              </w:rPr>
              <w:t>年度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指标值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default" w:ascii="等线" w:hAnsi="等线" w:eastAsia="等线" w:cs="等线"/>
                <w:b/>
                <w:bCs/>
                <w:i w:val="0"/>
                <w:iCs w:val="0"/>
                <w:color w:val="000000"/>
                <w:kern w:val="0"/>
                <w:sz w:val="24"/>
                <w:szCs w:val="24"/>
                <w:u w:val="none"/>
                <w:lang w:val="en-US" w:eastAsia="zh-CN" w:bidi="ar"/>
              </w:rPr>
              <w:t>度量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单位</w:t>
            </w:r>
          </w:p>
        </w:tc>
        <w:tc>
          <w:tcPr>
            <w:tcW w:w="1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default" w:ascii="等线" w:hAnsi="等线" w:eastAsia="等线" w:cs="等线"/>
                <w:b/>
                <w:bCs/>
                <w:i w:val="0"/>
                <w:iCs w:val="0"/>
                <w:color w:val="000000"/>
                <w:kern w:val="0"/>
                <w:sz w:val="24"/>
                <w:szCs w:val="24"/>
                <w:u w:val="none"/>
                <w:lang w:val="en-US" w:eastAsia="zh-CN" w:bidi="ar"/>
              </w:rPr>
              <w:t>实际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完成值</w:t>
            </w:r>
          </w:p>
        </w:tc>
        <w:tc>
          <w:tcPr>
            <w:tcW w:w="13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完成率</w:t>
            </w:r>
          </w:p>
        </w:tc>
        <w:tc>
          <w:tcPr>
            <w:tcW w:w="9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分值</w:t>
            </w:r>
          </w:p>
        </w:tc>
        <w:tc>
          <w:tcPr>
            <w:tcW w:w="10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得分</w:t>
            </w:r>
          </w:p>
        </w:tc>
        <w:tc>
          <w:tcPr>
            <w:tcW w:w="202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default" w:ascii="等线" w:hAnsi="等线" w:eastAsia="等线" w:cs="等线"/>
                <w:b/>
                <w:bCs/>
                <w:i w:val="0"/>
                <w:iCs w:val="0"/>
                <w:color w:val="000000"/>
                <w:kern w:val="0"/>
                <w:sz w:val="24"/>
                <w:szCs w:val="24"/>
                <w:u w:val="none"/>
                <w:lang w:val="en-US" w:eastAsia="zh-CN" w:bidi="ar"/>
              </w:rPr>
              <w:t>未完成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42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产出指标</w:t>
            </w:r>
          </w:p>
        </w:tc>
        <w:tc>
          <w:tcPr>
            <w:tcW w:w="17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数量指标</w:t>
            </w:r>
          </w:p>
        </w:tc>
        <w:tc>
          <w:tcPr>
            <w:tcW w:w="313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缴纳耕地占用税的土地面积</w:t>
            </w:r>
          </w:p>
        </w:tc>
        <w:tc>
          <w:tcPr>
            <w:tcW w:w="82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w:t>
            </w:r>
          </w:p>
        </w:tc>
        <w:tc>
          <w:tcPr>
            <w:tcW w:w="11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w:t>
            </w:r>
          </w:p>
        </w:tc>
        <w:tc>
          <w:tcPr>
            <w:tcW w:w="7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公顷</w:t>
            </w:r>
          </w:p>
        </w:tc>
        <w:tc>
          <w:tcPr>
            <w:tcW w:w="11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23.5464</w:t>
            </w:r>
          </w:p>
        </w:tc>
        <w:tc>
          <w:tcPr>
            <w:tcW w:w="134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100.00%</w:t>
            </w:r>
          </w:p>
        </w:tc>
        <w:tc>
          <w:tcPr>
            <w:tcW w:w="98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r>
              <w:rPr>
                <w:rFonts w:hint="default" w:ascii="等线" w:hAnsi="等线" w:eastAsia="等线" w:cs="等线"/>
                <w:i w:val="0"/>
                <w:iCs w:val="0"/>
                <w:color w:val="000000"/>
                <w:kern w:val="0"/>
                <w:sz w:val="22"/>
                <w:szCs w:val="22"/>
                <w:u w:val="none"/>
                <w:lang w:val="en-US" w:eastAsia="zh-CN" w:bidi="ar"/>
              </w:rPr>
              <w:t>0.00</w:t>
            </w:r>
          </w:p>
        </w:tc>
        <w:tc>
          <w:tcPr>
            <w:tcW w:w="104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r>
              <w:rPr>
                <w:rFonts w:hint="default" w:ascii="等线" w:hAnsi="等线" w:eastAsia="等线" w:cs="等线"/>
                <w:i w:val="0"/>
                <w:iCs w:val="0"/>
                <w:color w:val="000000"/>
                <w:kern w:val="0"/>
                <w:sz w:val="22"/>
                <w:szCs w:val="22"/>
                <w:u w:val="none"/>
                <w:lang w:val="en-US" w:eastAsia="zh-CN" w:bidi="ar"/>
              </w:rPr>
              <w:t>0</w:t>
            </w:r>
          </w:p>
        </w:tc>
        <w:tc>
          <w:tcPr>
            <w:tcW w:w="202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42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效益指标</w:t>
            </w:r>
          </w:p>
        </w:tc>
        <w:tc>
          <w:tcPr>
            <w:tcW w:w="17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社会效益指标</w:t>
            </w:r>
          </w:p>
        </w:tc>
        <w:tc>
          <w:tcPr>
            <w:tcW w:w="313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完成耕地占用税的缴纳工作</w:t>
            </w:r>
          </w:p>
        </w:tc>
        <w:tc>
          <w:tcPr>
            <w:tcW w:w="82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w:t>
            </w:r>
          </w:p>
        </w:tc>
        <w:tc>
          <w:tcPr>
            <w:tcW w:w="11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90</w:t>
            </w:r>
          </w:p>
        </w:tc>
        <w:tc>
          <w:tcPr>
            <w:tcW w:w="7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w:t>
            </w:r>
          </w:p>
        </w:tc>
        <w:tc>
          <w:tcPr>
            <w:tcW w:w="11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100</w:t>
            </w:r>
          </w:p>
        </w:tc>
        <w:tc>
          <w:tcPr>
            <w:tcW w:w="134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100.00%</w:t>
            </w:r>
          </w:p>
        </w:tc>
        <w:tc>
          <w:tcPr>
            <w:tcW w:w="98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30.00</w:t>
            </w:r>
          </w:p>
        </w:tc>
        <w:tc>
          <w:tcPr>
            <w:tcW w:w="104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30</w:t>
            </w:r>
          </w:p>
        </w:tc>
        <w:tc>
          <w:tcPr>
            <w:tcW w:w="20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1517" w:type="dxa"/>
            <w:gridSpan w:val="8"/>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合   计</w:t>
            </w:r>
          </w:p>
        </w:tc>
        <w:tc>
          <w:tcPr>
            <w:tcW w:w="98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100.00</w:t>
            </w:r>
          </w:p>
        </w:tc>
        <w:tc>
          <w:tcPr>
            <w:tcW w:w="104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100</w:t>
            </w:r>
          </w:p>
        </w:tc>
        <w:tc>
          <w:tcPr>
            <w:tcW w:w="202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p>
        </w:tc>
      </w:tr>
    </w:tbl>
    <w:p>
      <w:pPr>
        <w:pStyle w:val="2"/>
        <w:keepNext w:val="0"/>
        <w:keepLines w:val="0"/>
        <w:pageBreakBefore w:val="0"/>
        <w:widowControl w:val="0"/>
        <w:kinsoku/>
        <w:wordWrap/>
        <w:overflowPunct/>
        <w:topLinePunct w:val="0"/>
        <w:autoSpaceDE/>
        <w:autoSpaceDN/>
        <w:bidi w:val="0"/>
        <w:adjustRightInd/>
        <w:snapToGrid/>
        <w:spacing w:line="160" w:lineRule="exact"/>
        <w:ind w:firstLine="0"/>
        <w:jc w:val="both"/>
        <w:textAlignment w:val="auto"/>
        <w:rPr>
          <w:rFonts w:hint="eastAsia" w:ascii="仿宋_GB2312" w:hAnsi="华文仿宋" w:eastAsia="仿宋_GB2312" w:cs="华文仿宋"/>
          <w:color w:val="000000"/>
          <w:kern w:val="2"/>
          <w:sz w:val="30"/>
          <w:szCs w:val="30"/>
          <w:lang w:val="en-US" w:eastAsia="zh-CN" w:bidi="ar-SA"/>
        </w:rPr>
      </w:pPr>
    </w:p>
    <w:sectPr>
      <w:footerReference r:id="rId9" w:type="default"/>
      <w:pgSz w:w="16838" w:h="11906" w:orient="landscape"/>
      <w:pgMar w:top="737" w:right="1304" w:bottom="170" w:left="1304" w:header="737" w:footer="340"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1"/>
                              <w:szCs w:val="21"/>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rPr>
                        <w:sz w:val="21"/>
                        <w:szCs w:val="21"/>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- 1 -</w:t>
                    </w:r>
                    <w:r>
                      <w:rPr>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NotTrackMove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ODBmYTc5Mzk4NmFjZDcwOWE2OTVlNjBlZjFmNjAifQ=="/>
  </w:docVars>
  <w:rsids>
    <w:rsidRoot w:val="58104367"/>
    <w:rsid w:val="00212CE9"/>
    <w:rsid w:val="002506AA"/>
    <w:rsid w:val="003536F6"/>
    <w:rsid w:val="003722B0"/>
    <w:rsid w:val="003F6387"/>
    <w:rsid w:val="00460C91"/>
    <w:rsid w:val="004879C7"/>
    <w:rsid w:val="005F7F04"/>
    <w:rsid w:val="00650E5B"/>
    <w:rsid w:val="006A401B"/>
    <w:rsid w:val="007805F3"/>
    <w:rsid w:val="007A04A6"/>
    <w:rsid w:val="00852739"/>
    <w:rsid w:val="008E7C73"/>
    <w:rsid w:val="009F7FEC"/>
    <w:rsid w:val="00A550AC"/>
    <w:rsid w:val="00A60510"/>
    <w:rsid w:val="00AF43AF"/>
    <w:rsid w:val="00D22D28"/>
    <w:rsid w:val="00D84D74"/>
    <w:rsid w:val="00D86AD0"/>
    <w:rsid w:val="00E959E5"/>
    <w:rsid w:val="00ED0532"/>
    <w:rsid w:val="00EF405E"/>
    <w:rsid w:val="00F94B73"/>
    <w:rsid w:val="02144EFE"/>
    <w:rsid w:val="057C6D5B"/>
    <w:rsid w:val="07E73CB2"/>
    <w:rsid w:val="098C4797"/>
    <w:rsid w:val="0A983FAE"/>
    <w:rsid w:val="0C6C279D"/>
    <w:rsid w:val="0D635137"/>
    <w:rsid w:val="11FC587C"/>
    <w:rsid w:val="15A37320"/>
    <w:rsid w:val="1BB959F9"/>
    <w:rsid w:val="1D883C8C"/>
    <w:rsid w:val="1DA42236"/>
    <w:rsid w:val="1DBC36F0"/>
    <w:rsid w:val="1E186941"/>
    <w:rsid w:val="222D55B2"/>
    <w:rsid w:val="22E23088"/>
    <w:rsid w:val="23217AD6"/>
    <w:rsid w:val="26A84854"/>
    <w:rsid w:val="2D581254"/>
    <w:rsid w:val="2DB521F0"/>
    <w:rsid w:val="332B07E2"/>
    <w:rsid w:val="33EB11AB"/>
    <w:rsid w:val="351A2211"/>
    <w:rsid w:val="37A00CAC"/>
    <w:rsid w:val="3C17036F"/>
    <w:rsid w:val="3C33573F"/>
    <w:rsid w:val="41D654CA"/>
    <w:rsid w:val="446B27D3"/>
    <w:rsid w:val="46840038"/>
    <w:rsid w:val="4B676407"/>
    <w:rsid w:val="4BE44356"/>
    <w:rsid w:val="58104367"/>
    <w:rsid w:val="59A60339"/>
    <w:rsid w:val="5B3D1119"/>
    <w:rsid w:val="626602F8"/>
    <w:rsid w:val="64A232AA"/>
    <w:rsid w:val="66261D5E"/>
    <w:rsid w:val="69B45116"/>
    <w:rsid w:val="6D535020"/>
    <w:rsid w:val="70635F6A"/>
    <w:rsid w:val="71B34464"/>
    <w:rsid w:val="773C5290"/>
    <w:rsid w:val="7B8417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2"/>
    <w:basedOn w:val="1"/>
    <w:link w:val="7"/>
    <w:autoRedefine/>
    <w:qFormat/>
    <w:uiPriority w:val="99"/>
    <w:pPr>
      <w:spacing w:line="500" w:lineRule="exact"/>
      <w:ind w:firstLine="645"/>
    </w:pPr>
    <w:rPr>
      <w:rFonts w:ascii="仿宋_GB2312" w:eastAsia="仿宋_GB2312"/>
      <w:sz w:val="32"/>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2 Char"/>
    <w:basedOn w:val="6"/>
    <w:link w:val="2"/>
    <w:autoRedefine/>
    <w:semiHidden/>
    <w:qFormat/>
    <w:uiPriority w:val="99"/>
    <w:rPr>
      <w:rFonts w:ascii="Calibri" w:hAnsi="Calibri" w:cs="Arial"/>
    </w:rPr>
  </w:style>
  <w:style w:type="paragraph" w:styleId="8">
    <w:name w:val="List Paragraph"/>
    <w:basedOn w:val="1"/>
    <w:autoRedefine/>
    <w:qFormat/>
    <w:uiPriority w:val="99"/>
    <w:pPr>
      <w:ind w:firstLine="420" w:firstLineChars="200"/>
    </w:pPr>
  </w:style>
  <w:style w:type="character" w:customStyle="1" w:styleId="9">
    <w:name w:val="页眉 Char"/>
    <w:basedOn w:val="6"/>
    <w:link w:val="4"/>
    <w:autoRedefine/>
    <w:semiHidden/>
    <w:qFormat/>
    <w:uiPriority w:val="99"/>
    <w:rPr>
      <w:rFonts w:ascii="Calibri" w:hAnsi="Calibri" w:cs="Arial"/>
      <w:sz w:val="18"/>
      <w:szCs w:val="18"/>
    </w:rPr>
  </w:style>
  <w:style w:type="character" w:customStyle="1" w:styleId="10">
    <w:name w:val="页脚 Char"/>
    <w:basedOn w:val="6"/>
    <w:link w:val="3"/>
    <w:autoRedefine/>
    <w:semiHidden/>
    <w:qFormat/>
    <w:uiPriority w:val="99"/>
    <w:rPr>
      <w:rFonts w:ascii="Calibri" w:hAnsi="Calibri" w:cs="Arial"/>
      <w:sz w:val="18"/>
      <w:szCs w:val="18"/>
    </w:rPr>
  </w:style>
  <w:style w:type="paragraph" w:customStyle="1" w:styleId="1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HP</Company>
  <Pages>4</Pages>
  <Words>1512</Words>
  <Characters>1645</Characters>
  <Lines>21</Lines>
  <Paragraphs>5</Paragraphs>
  <TotalTime>1</TotalTime>
  <ScaleCrop>false</ScaleCrop>
  <LinksUpToDate>false</LinksUpToDate>
  <CharactersWithSpaces>1675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2018-07-05T01:24:00Z</dcterms:created>
  <dc:creator>Administrator</dc:creator>
  <cp:lastModifiedBy>Sanny</cp:lastModifiedBy>
  <cp:lastPrinted>2022-08-03T06:58:00Z</cp:lastPrinted>
  <dcterms:modified xsi:type="dcterms:W3CDTF">2025-03-13T03:33:13Z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5B22B2DFB5304F448352342AE83D99AC_13</vt:lpwstr>
  </property>
</Properties>
</file>