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202</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3</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年琼海市国民经济和社会发展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统计公报</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ab/>
      </w:r>
    </w:p>
    <w:p>
      <w:pPr>
        <w:keepNext w:val="0"/>
        <w:keepLines w:val="0"/>
        <w:pageBreakBefore w:val="0"/>
        <w:widowControl w:val="0"/>
        <w:tabs>
          <w:tab w:val="left" w:pos="2916"/>
        </w:tabs>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琼海市统计局</w:t>
      </w:r>
    </w:p>
    <w:p>
      <w:pPr>
        <w:keepNext w:val="0"/>
        <w:keepLines w:val="0"/>
        <w:pageBreakBefore w:val="0"/>
        <w:widowControl w:val="0"/>
        <w:tabs>
          <w:tab w:val="left" w:pos="2916"/>
        </w:tabs>
        <w:kinsoku/>
        <w:wordWrap/>
        <w:overflowPunct/>
        <w:topLinePunct w:val="0"/>
        <w:autoSpaceDE/>
        <w:autoSpaceDN/>
        <w:bidi w:val="0"/>
        <w:adjustRightInd/>
        <w:snapToGrid/>
        <w:spacing w:line="520" w:lineRule="exact"/>
        <w:jc w:val="center"/>
        <w:textAlignment w:val="auto"/>
        <w:rPr>
          <w:rFonts w:ascii="楷体_GB2312" w:hAnsi="楷体_GB2312" w:eastAsia="楷体_GB2312" w:cs="楷体_GB2312"/>
          <w:color w:val="000000" w:themeColor="text1"/>
          <w:sz w:val="28"/>
          <w:szCs w:val="28"/>
          <w14:textFill>
            <w14:solidFill>
              <w14:schemeClr w14:val="tx1"/>
            </w14:solidFill>
          </w14:textFill>
        </w:rPr>
      </w:pPr>
      <w:r>
        <w:rPr>
          <w:rFonts w:hint="eastAsia" w:ascii="楷体_GB2312" w:hAnsi="楷体_GB2312" w:eastAsia="楷体_GB2312" w:cs="楷体_GB2312"/>
          <w:color w:val="000000" w:themeColor="text1"/>
          <w:sz w:val="28"/>
          <w:szCs w:val="28"/>
          <w14:textFill>
            <w14:solidFill>
              <w14:schemeClr w14:val="tx1"/>
            </w14:solidFill>
          </w14:textFill>
        </w:rPr>
        <w:t>202</w:t>
      </w:r>
      <w:r>
        <w:rPr>
          <w:rFonts w:hint="eastAsia" w:ascii="楷体_GB2312" w:hAnsi="楷体_GB2312" w:eastAsia="楷体_GB2312" w:cs="楷体_GB2312"/>
          <w:color w:val="000000" w:themeColor="text1"/>
          <w:sz w:val="28"/>
          <w:szCs w:val="28"/>
          <w:lang w:val="en-US" w:eastAsia="zh-CN"/>
          <w14:textFill>
            <w14:solidFill>
              <w14:schemeClr w14:val="tx1"/>
            </w14:solidFill>
          </w14:textFill>
        </w:rPr>
        <w:t>4</w:t>
      </w:r>
      <w:r>
        <w:rPr>
          <w:rFonts w:hint="eastAsia" w:ascii="楷体_GB2312" w:hAnsi="楷体_GB2312" w:eastAsia="楷体_GB2312" w:cs="楷体_GB2312"/>
          <w:color w:val="000000" w:themeColor="text1"/>
          <w:sz w:val="28"/>
          <w:szCs w:val="28"/>
          <w14:textFill>
            <w14:solidFill>
              <w14:schemeClr w14:val="tx1"/>
            </w14:solidFill>
          </w14:textFill>
        </w:rPr>
        <w:t>年</w:t>
      </w:r>
      <w:r>
        <w:rPr>
          <w:rFonts w:hint="eastAsia" w:ascii="楷体_GB2312" w:hAnsi="楷体_GB2312" w:eastAsia="楷体_GB2312" w:cs="楷体_GB2312"/>
          <w:color w:val="000000" w:themeColor="text1"/>
          <w:sz w:val="28"/>
          <w:szCs w:val="28"/>
          <w:lang w:val="en-US" w:eastAsia="zh-CN"/>
          <w14:textFill>
            <w14:solidFill>
              <w14:schemeClr w14:val="tx1"/>
            </w14:solidFill>
          </w14:textFill>
        </w:rPr>
        <w:t>3</w:t>
      </w:r>
      <w:r>
        <w:rPr>
          <w:rFonts w:hint="eastAsia" w:ascii="楷体_GB2312" w:hAnsi="楷体_GB2312" w:eastAsia="楷体_GB2312" w:cs="楷体_GB2312"/>
          <w:color w:val="000000" w:themeColor="text1"/>
          <w:sz w:val="28"/>
          <w:szCs w:val="28"/>
          <w14:textFill>
            <w14:solidFill>
              <w14:schemeClr w14:val="tx1"/>
            </w14:solidFill>
          </w14:textFill>
        </w:rPr>
        <w:t>月</w:t>
      </w:r>
    </w:p>
    <w:p>
      <w:pPr>
        <w:pStyle w:val="18"/>
        <w:keepNext w:val="0"/>
        <w:keepLines w:val="0"/>
        <w:pageBreakBefore w:val="0"/>
        <w:widowControl w:val="0"/>
        <w:kinsoku/>
        <w:wordWrap/>
        <w:overflowPunct/>
        <w:topLinePunct w:val="0"/>
        <w:bidi w:val="0"/>
        <w:snapToGrid/>
        <w:spacing w:line="560"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年，琼海深入学习贯彻习近平新时代中国特色社会主义思想和党的二十大精神，认真落实党中央、省委省政府决策部署，全力以赴拼经济、促发展，主要经济指标保持平稳增长，高质量发展步伐更加稳健。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一、综合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经海南省统计局统一核算，2023年全市地区生产总值（GDP）380.35亿元，</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按不变价格计算，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比上年</w:t>
      </w:r>
      <w:r>
        <w:rPr>
          <w:rFonts w:hint="eastAsia" w:ascii="仿宋_GB2312" w:hAnsi="仿宋_GB2312" w:eastAsia="仿宋_GB2312" w:cs="仿宋_GB2312"/>
          <w:color w:val="000000" w:themeColor="text1"/>
          <w:sz w:val="32"/>
          <w:szCs w:val="32"/>
          <w14:textFill>
            <w14:solidFill>
              <w14:schemeClr w14:val="tx1"/>
            </w14:solidFill>
          </w14:textFill>
        </w:rPr>
        <w:t>增长6.5%。其中，第一产业增加值130.2亿元，增长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%；第二产业增加值42.54亿元，下降8.6%；第三产业增加值207.61亿元，增长12.3%。三次产业结构调整为34.2:11.2:54.6。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pict>
          <v:shape id="Object 2" o:spid="_x0000_s1035" o:spt="75" type="#_x0000_t75" style="position:absolute;left:0pt;margin-left:8.25pt;margin-top:29.5pt;height:228.9pt;width:420.1pt;mso-wrap-distance-left:9pt;mso-wrap-distance-right:9pt;z-index:-251652096;mso-width-relative:page;mso-height-relative:page;" o:ole="t" filled="f" o:preferrelative="t" stroked="f" coordsize="21600,21600" wrapcoords="21592 -2 0 0 0 21600 21592 21602 8 21602 21600 21600 21600 0 8 -2 21592 -2">
            <v:path/>
            <v:fill on="f" focussize="0,0"/>
            <v:stroke on="f"/>
            <v:imagedata r:id="rId6" o:title=""/>
            <o:lock v:ext="edit" aspectratio="f"/>
            <w10:wrap type="tight"/>
          </v:shape>
          <o:OLEObject Type="Embed" ProgID="Excel.Sheet.8" ShapeID="Object 2" DrawAspect="Content" ObjectID="_1468075725" r:id="rId5">
            <o:LockedField>false</o:LockedField>
          </o:OLEObject>
        </w:pict>
      </w:r>
    </w:p>
    <w:p>
      <w:pPr>
        <w:pStyle w:val="17"/>
        <w:spacing w:line="520" w:lineRule="exact"/>
        <w:ind w:firstLine="0" w:firstLineChars="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59264" behindDoc="1" locked="0" layoutInCell="1" allowOverlap="1">
            <wp:simplePos x="0" y="0"/>
            <wp:positionH relativeFrom="column">
              <wp:posOffset>-65405</wp:posOffset>
            </wp:positionH>
            <wp:positionV relativeFrom="paragraph">
              <wp:posOffset>98425</wp:posOffset>
            </wp:positionV>
            <wp:extent cx="5414010" cy="3127375"/>
            <wp:effectExtent l="0" t="0" r="34290" b="34925"/>
            <wp:wrapTight wrapText="bothSides">
              <wp:wrapPolygon>
                <wp:start x="0" y="0"/>
                <wp:lineTo x="0" y="21446"/>
                <wp:lineTo x="21509" y="21446"/>
                <wp:lineTo x="21509" y="0"/>
                <wp:lineTo x="0" y="0"/>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年末全市户籍人口522482人，其中，城镇175044人，乡村347438人。按性别分，男性273413人，女性249069人。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全年城镇新增就业5830人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ascii="仿宋_GB2312" w:hAnsi="宋体" w:eastAsia="仿宋_GB2312" w:cs="仿宋_GB2312"/>
          <w:i w:val="0"/>
          <w:iCs w:val="0"/>
          <w:caps w:val="0"/>
          <w:color w:val="000000" w:themeColor="text1"/>
          <w:spacing w:val="0"/>
          <w:sz w:val="31"/>
          <w:szCs w:val="31"/>
          <w:shd w:val="clear" w:fill="FFFFFF"/>
          <w:vertAlign w:val="baseline"/>
          <w14:textFill>
            <w14:solidFill>
              <w14:schemeClr w14:val="tx1"/>
            </w14:solidFill>
          </w14:textFill>
        </w:rPr>
        <w:t>比上年</w:t>
      </w:r>
      <w:r>
        <w:rPr>
          <w:rFonts w:hint="eastAsia" w:ascii="仿宋_GB2312" w:hAnsi="宋体" w:eastAsia="仿宋_GB2312" w:cs="仿宋_GB2312"/>
          <w:i w:val="0"/>
          <w:iCs w:val="0"/>
          <w:caps w:val="0"/>
          <w:color w:val="000000" w:themeColor="text1"/>
          <w:spacing w:val="0"/>
          <w:sz w:val="31"/>
          <w:szCs w:val="31"/>
          <w:shd w:val="clear" w:fill="FFFFFF"/>
          <w:vertAlign w:val="baseline"/>
          <w:lang w:val="en-US" w:eastAsia="zh-CN"/>
          <w14:textFill>
            <w14:solidFill>
              <w14:schemeClr w14:val="tx1"/>
            </w14:solidFill>
          </w14:textFill>
        </w:rPr>
        <w:t>下降</w:t>
      </w:r>
      <w:r>
        <w:rPr>
          <w:rFonts w:hint="eastAsia" w:ascii="仿宋_GB2312" w:hAnsi="宋体"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5.3</w:t>
      </w:r>
      <w:r>
        <w:rPr>
          <w:rFonts w:hint="eastAsia" w:ascii="仿宋_GB2312" w:hAnsi="宋体" w:eastAsia="仿宋_GB2312" w:cs="仿宋_GB2312"/>
          <w:i w:val="0"/>
          <w:iCs w:val="0"/>
          <w:caps w:val="0"/>
          <w:color w:val="000000" w:themeColor="text1"/>
          <w:spacing w:val="0"/>
          <w:sz w:val="31"/>
          <w:szCs w:val="31"/>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。农村劳动力转移就业4105人，比上年下降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全年居民消费价格比上年上涨0.2%。</w:t>
      </w:r>
    </w:p>
    <w:tbl>
      <w:tblPr>
        <w:tblStyle w:val="11"/>
        <w:tblW w:w="7960" w:type="dxa"/>
        <w:jc w:val="center"/>
        <w:shd w:val="clear" w:color="auto" w:fill="auto"/>
        <w:tblLayout w:type="fixed"/>
        <w:tblCellMar>
          <w:top w:w="0" w:type="dxa"/>
          <w:left w:w="0" w:type="dxa"/>
          <w:bottom w:w="0" w:type="dxa"/>
          <w:right w:w="0" w:type="dxa"/>
        </w:tblCellMar>
      </w:tblPr>
      <w:tblGrid>
        <w:gridCol w:w="3772"/>
        <w:gridCol w:w="4188"/>
      </w:tblGrid>
      <w:tr>
        <w:tblPrEx>
          <w:tblCellMar>
            <w:top w:w="0" w:type="dxa"/>
            <w:left w:w="0" w:type="dxa"/>
            <w:bottom w:w="0" w:type="dxa"/>
            <w:right w:w="0" w:type="dxa"/>
          </w:tblCellMar>
        </w:tblPrEx>
        <w:trPr>
          <w:trHeight w:val="795" w:hRule="atLeast"/>
          <w:jc w:val="center"/>
        </w:trPr>
        <w:tc>
          <w:tcPr>
            <w:tcW w:w="7960" w:type="dxa"/>
            <w:gridSpan w:val="2"/>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32"/>
                <w:szCs w:val="32"/>
                <w:u w:val="none"/>
                <w14:textFill>
                  <w14:solidFill>
                    <w14:schemeClr w14:val="tx1"/>
                  </w14:solidFill>
                </w14:textFill>
              </w:rPr>
            </w:pPr>
            <w:r>
              <w:rPr>
                <w:rFonts w:hint="eastAsia" w:ascii="黑体" w:hAnsi="黑体" w:eastAsia="黑体" w:cs="黑体"/>
                <w:b w:val="0"/>
                <w:bCs/>
                <w:i w:val="0"/>
                <w:color w:val="000000" w:themeColor="text1"/>
                <w:kern w:val="0"/>
                <w:sz w:val="30"/>
                <w:szCs w:val="30"/>
                <w:u w:val="none"/>
                <w:lang w:val="en-US" w:eastAsia="zh-CN" w:bidi="ar"/>
                <w14:textFill>
                  <w14:solidFill>
                    <w14:schemeClr w14:val="tx1"/>
                  </w14:solidFill>
                </w14:textFill>
              </w:rPr>
              <w:t>表1  2023年居民消费价格比上年涨跌幅度</w:t>
            </w:r>
          </w:p>
        </w:tc>
      </w:tr>
      <w:tr>
        <w:tblPrEx>
          <w:shd w:val="clear" w:color="auto" w:fill="auto"/>
          <w:tblCellMar>
            <w:top w:w="0" w:type="dxa"/>
            <w:left w:w="0" w:type="dxa"/>
            <w:bottom w:w="0" w:type="dxa"/>
            <w:right w:w="0" w:type="dxa"/>
          </w:tblCellMar>
        </w:tblPrEx>
        <w:trPr>
          <w:trHeight w:val="359" w:hRule="atLeast"/>
          <w:jc w:val="center"/>
        </w:trPr>
        <w:tc>
          <w:tcPr>
            <w:tcW w:w="3772" w:type="dxa"/>
            <w:vMerge w:val="restart"/>
            <w:tcBorders>
              <w:top w:val="single" w:color="000000" w:sz="12" w:space="0"/>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指标</w:t>
            </w:r>
          </w:p>
        </w:tc>
        <w:tc>
          <w:tcPr>
            <w:tcW w:w="4188" w:type="dxa"/>
            <w:vMerge w:val="restart"/>
            <w:tcBorders>
              <w:top w:val="single" w:color="000000"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themeColor="text1"/>
                <w:sz w:val="24"/>
                <w:szCs w:val="24"/>
                <w:u w:val="none"/>
                <w14:textFill>
                  <w14:solidFill>
                    <w14:schemeClr w14:val="tx1"/>
                  </w14:solidFill>
                </w14:textFill>
              </w:rPr>
            </w:pPr>
            <w:r>
              <w:rPr>
                <w:rFonts w:hint="eastAsia" w:ascii="宋体" w:hAnsi="宋体" w:eastAsia="宋体" w:cs="宋体"/>
                <w:b/>
                <w:bCs/>
                <w:i w:val="0"/>
                <w:color w:val="000000" w:themeColor="text1"/>
                <w:kern w:val="0"/>
                <w:sz w:val="24"/>
                <w:szCs w:val="24"/>
                <w:u w:val="none"/>
                <w:lang w:val="en-US" w:eastAsia="zh-CN" w:bidi="ar"/>
                <w14:textFill>
                  <w14:solidFill>
                    <w14:schemeClr w14:val="tx1"/>
                  </w14:solidFill>
                </w14:textFill>
              </w:rPr>
              <w:t>比上年涨跌幅度（%）</w:t>
            </w:r>
          </w:p>
        </w:tc>
      </w:tr>
      <w:tr>
        <w:tblPrEx>
          <w:shd w:val="clear" w:color="auto" w:fill="auto"/>
          <w:tblCellMar>
            <w:top w:w="0" w:type="dxa"/>
            <w:left w:w="0" w:type="dxa"/>
            <w:bottom w:w="0" w:type="dxa"/>
            <w:right w:w="0" w:type="dxa"/>
          </w:tblCellMar>
        </w:tblPrEx>
        <w:trPr>
          <w:trHeight w:val="312" w:hRule="atLeast"/>
          <w:jc w:val="center"/>
        </w:trPr>
        <w:tc>
          <w:tcPr>
            <w:tcW w:w="3772" w:type="dxa"/>
            <w:vMerge w:val="continue"/>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4188" w:type="dxa"/>
            <w:vMerge w:val="continue"/>
            <w:tcBorders>
              <w:top w:val="nil"/>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4"/>
                <w:szCs w:val="24"/>
                <w:u w:val="none"/>
                <w14:textFill>
                  <w14:solidFill>
                    <w14:schemeClr w14:val="tx1"/>
                  </w14:solidFill>
                </w14:textFill>
              </w:rPr>
            </w:pPr>
          </w:p>
        </w:tc>
      </w:tr>
      <w:tr>
        <w:tblPrEx>
          <w:tblCellMar>
            <w:top w:w="0" w:type="dxa"/>
            <w:left w:w="0" w:type="dxa"/>
            <w:bottom w:w="0" w:type="dxa"/>
            <w:right w:w="0" w:type="dxa"/>
          </w:tblCellMar>
        </w:tblPrEx>
        <w:trPr>
          <w:trHeight w:val="44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居民消费价格</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0.2</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其中：食品烟酒</w:t>
            </w:r>
          </w:p>
        </w:tc>
        <w:tc>
          <w:tcPr>
            <w:tcW w:w="4188" w:type="dxa"/>
            <w:tcBorders>
              <w:top w:val="nil"/>
              <w:left w:val="single" w:color="000000" w:sz="4" w:space="0"/>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0.4</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衣着</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-5.1</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居住</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0.4</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生活用品及服务</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-1.3</w:t>
            </w: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交通和通信</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-1.7</w:t>
            </w:r>
          </w:p>
        </w:tc>
      </w:tr>
      <w:tr>
        <w:tblPrEx>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教育文化和娱乐</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3.7</w:t>
            </w:r>
          </w:p>
        </w:tc>
      </w:tr>
      <w:tr>
        <w:tblPrEx>
          <w:shd w:val="clear" w:color="auto" w:fill="auto"/>
          <w:tblCellMar>
            <w:top w:w="0" w:type="dxa"/>
            <w:left w:w="0" w:type="dxa"/>
            <w:bottom w:w="0" w:type="dxa"/>
            <w:right w:w="0" w:type="dxa"/>
          </w:tblCellMar>
        </w:tblPrEx>
        <w:trPr>
          <w:trHeight w:val="422" w:hRule="atLeast"/>
          <w:jc w:val="center"/>
        </w:trPr>
        <w:tc>
          <w:tcPr>
            <w:tcW w:w="3772"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医疗保健</w:t>
            </w:r>
          </w:p>
        </w:tc>
        <w:tc>
          <w:tcPr>
            <w:tcW w:w="4188"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-0.4</w:t>
            </w: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 xml:space="preserve"> </w:t>
            </w:r>
          </w:p>
        </w:tc>
      </w:tr>
      <w:tr>
        <w:tblPrEx>
          <w:shd w:val="clear" w:color="auto" w:fill="auto"/>
          <w:tblCellMar>
            <w:top w:w="0" w:type="dxa"/>
            <w:left w:w="0" w:type="dxa"/>
            <w:bottom w:w="0" w:type="dxa"/>
            <w:right w:w="0" w:type="dxa"/>
          </w:tblCellMar>
        </w:tblPrEx>
        <w:trPr>
          <w:trHeight w:val="472" w:hRule="atLeast"/>
          <w:jc w:val="center"/>
        </w:trPr>
        <w:tc>
          <w:tcPr>
            <w:tcW w:w="3772" w:type="dxa"/>
            <w:tcBorders>
              <w:top w:val="nil"/>
              <w:left w:val="nil"/>
              <w:bottom w:val="single" w:color="000000" w:sz="12"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 xml:space="preserve">          其他用品和服务</w:t>
            </w:r>
          </w:p>
        </w:tc>
        <w:tc>
          <w:tcPr>
            <w:tcW w:w="4188" w:type="dxa"/>
            <w:tcBorders>
              <w:top w:val="nil"/>
              <w:left w:val="single" w:color="000000" w:sz="4" w:space="0"/>
              <w:bottom w:val="single" w:color="000000" w:sz="12"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eastAsia"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2.1</w:t>
            </w:r>
          </w:p>
        </w:tc>
      </w:tr>
    </w:tbl>
    <w:p>
      <w:pPr>
        <w:tabs>
          <w:tab w:val="left" w:pos="726"/>
        </w:tabs>
        <w:spacing w:line="52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62336" behindDoc="1" locked="0" layoutInCell="1" allowOverlap="1">
            <wp:simplePos x="0" y="0"/>
            <wp:positionH relativeFrom="column">
              <wp:posOffset>-41275</wp:posOffset>
            </wp:positionH>
            <wp:positionV relativeFrom="paragraph">
              <wp:posOffset>146050</wp:posOffset>
            </wp:positionV>
            <wp:extent cx="5840095" cy="3047365"/>
            <wp:effectExtent l="0" t="0" r="8255" b="38735"/>
            <wp:wrapTight wrapText="bothSides">
              <wp:wrapPolygon>
                <wp:start x="0" y="0"/>
                <wp:lineTo x="0" y="21469"/>
                <wp:lineTo x="21560" y="21469"/>
                <wp:lineTo x="21560" y="0"/>
                <wp:lineTo x="0" y="0"/>
              </wp:wrapPolygon>
            </wp:wrapT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_GB2312" w:hAnsi="仿宋_GB2312" w:eastAsia="仿宋_GB2312" w:cs="仿宋_GB2312"/>
          <w:color w:val="000000" w:themeColor="text1"/>
          <w:sz w:val="32"/>
          <w:szCs w:val="32"/>
          <w14:textFill>
            <w14:solidFill>
              <w14:schemeClr w14:val="tx1"/>
            </w14:solidFill>
          </w14:textFill>
        </w:rPr>
        <w:t>自贸港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策效益持续释放。博鳌机场3个全岛封关运作项目通过验收，博鳌机场三期开工建设。总投资4.47亿元的富海产业园和大路片区基础设施项目全面铺开，明鑫制药等10个重点产业项目签约。全年新增引进各类人才3772人，现有总量约3.47万人。“两个15%”所得税政策共减免4221.9万元，企业、个人享惠额分别提高300.0%和77.0%。“医疗药品器械一体化、无感化、智慧化监管”模式获选海南自贸港制度集成创新案例。创新推出“证照管家”服务，“零跑动”事项可办率达90.9%。</w:t>
      </w:r>
    </w:p>
    <w:p>
      <w:pPr>
        <w:tabs>
          <w:tab w:val="left" w:pos="726"/>
        </w:tabs>
        <w:spacing w:line="520" w:lineRule="exact"/>
        <w:ind w:firstLine="672" w:firstLineChars="200"/>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二、农林牧渔业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农林牧渔业增加值138.4亿元，比上年增长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年末农业机械总动力326161.02千瓦，比上年增长0.02%。农用大中型拖拉机387台，增长3.2%；农用运输车2959辆，增加34辆。全年农用化肥施用量（折纯）45783.33吨，下降0.04%。现有农田水利有效灌溉面积186170.66亩。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全年全市农林牧渔及服务业总产值217.8亿元，比上年增长3.1%。其中，种植业产值134.0亿元，增长4.</w:t>
      </w:r>
      <w:r>
        <w:rPr>
          <w:rFonts w:hint="default" w:ascii="仿宋_GB2312" w:hAnsi="仿宋_GB2312" w:eastAsia="仿宋_GB2312" w:cs="仿宋_GB2312"/>
          <w:color w:val="000000" w:themeColor="text1"/>
          <w:sz w:val="32"/>
          <w:szCs w:val="32"/>
          <w:lang w:val="en-US"/>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粮食播种面积27.8万亩，增长0.1%；产量10.2万吨，增长2.0%。蔬菜（含果用瓜）收获面积23.9万亩，增长1.4%；产量53.7万吨，增长1.3%。水果收获面积13万亩，增长2.3%；产量28万吨，增长3.0%。林业产值9.1亿元，下降11.7%。橡胶产量2.9万吨，增长0.5%。牧业产值31.2亿元，增长4.5%。生猪年末存栏18.5万头，下降3.3%；年内出栏46.9万头，增长12.7%。猪肉量4万吨，增长20%。禽类肉量3.6万吨，下降3.2%。渔业产值27.9亿元，增长5.6%。水产品总产量10.7万吨，增长3.6%。农林牧渔专业及辅助性活动产值15.7亿元，增长7.4%。</w:t>
      </w:r>
    </w:p>
    <w:p>
      <w:pPr>
        <w:tabs>
          <w:tab w:val="left" w:pos="951"/>
        </w:tabs>
        <w:bidi w:val="0"/>
        <w:jc w:val="left"/>
        <w:rPr>
          <w:rFonts w:hint="eastAsia" w:eastAsiaTheme="minorEastAsia"/>
          <w:color w:val="000000" w:themeColor="text1"/>
          <w:lang w:eastAsia="zh-CN"/>
          <w14:textFill>
            <w14:solidFill>
              <w14:schemeClr w14:val="tx1"/>
            </w14:solidFill>
          </w14:textFill>
        </w:rPr>
      </w:pPr>
    </w:p>
    <w:tbl>
      <w:tblPr>
        <w:tblStyle w:val="11"/>
        <w:tblpPr w:leftFromText="180" w:rightFromText="180" w:vertAnchor="text" w:horzAnchor="page" w:tblpXSpec="center" w:tblpY="74"/>
        <w:tblOverlap w:val="never"/>
        <w:tblW w:w="8380" w:type="dxa"/>
        <w:jc w:val="center"/>
        <w:tblLayout w:type="fixed"/>
        <w:tblCellMar>
          <w:top w:w="0" w:type="dxa"/>
          <w:left w:w="0" w:type="dxa"/>
          <w:bottom w:w="0" w:type="dxa"/>
          <w:right w:w="0" w:type="dxa"/>
        </w:tblCellMar>
      </w:tblPr>
      <w:tblGrid>
        <w:gridCol w:w="3540"/>
        <w:gridCol w:w="1267"/>
        <w:gridCol w:w="1220"/>
        <w:gridCol w:w="2353"/>
      </w:tblGrid>
      <w:tr>
        <w:tblPrEx>
          <w:tblCellMar>
            <w:top w:w="0" w:type="dxa"/>
            <w:left w:w="0" w:type="dxa"/>
            <w:bottom w:w="0" w:type="dxa"/>
            <w:right w:w="0" w:type="dxa"/>
          </w:tblCellMar>
        </w:tblPrEx>
        <w:trPr>
          <w:trHeight w:val="90" w:hRule="atLeast"/>
          <w:jc w:val="center"/>
        </w:trPr>
        <w:tc>
          <w:tcPr>
            <w:tcW w:w="838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表2  202</w:t>
            </w:r>
            <w:r>
              <w:rPr>
                <w:rFonts w:hint="eastAsia" w:ascii="黑体" w:hAnsi="黑体" w:eastAsia="黑体" w:cs="黑体"/>
                <w:color w:val="000000" w:themeColor="text1"/>
                <w:kern w:val="0"/>
                <w:sz w:val="30"/>
                <w:szCs w:val="30"/>
                <w:lang w:val="en-US" w:eastAsia="zh-CN" w:bidi="ar"/>
                <w14:textFill>
                  <w14:solidFill>
                    <w14:schemeClr w14:val="tx1"/>
                  </w14:solidFill>
                </w14:textFill>
              </w:rPr>
              <w:t>3</w:t>
            </w:r>
            <w:r>
              <w:rPr>
                <w:rFonts w:hint="eastAsia" w:ascii="黑体" w:hAnsi="黑体" w:eastAsia="黑体" w:cs="黑体"/>
                <w:color w:val="000000" w:themeColor="text1"/>
                <w:kern w:val="0"/>
                <w:sz w:val="30"/>
                <w:szCs w:val="30"/>
                <w:lang w:bidi="ar"/>
                <w14:textFill>
                  <w14:solidFill>
                    <w14:schemeClr w14:val="tx1"/>
                  </w14:solidFill>
                </w14:textFill>
              </w:rPr>
              <w:t>年农林牧渔业主要产品产量及其增长速度</w:t>
            </w:r>
          </w:p>
        </w:tc>
      </w:tr>
      <w:tr>
        <w:tblPrEx>
          <w:tblCellMar>
            <w:top w:w="0" w:type="dxa"/>
            <w:left w:w="0" w:type="dxa"/>
            <w:bottom w:w="0" w:type="dxa"/>
            <w:right w:w="0" w:type="dxa"/>
          </w:tblCellMar>
        </w:tblPrEx>
        <w:trPr>
          <w:trHeight w:val="90" w:hRule="atLeast"/>
          <w:jc w:val="center"/>
        </w:trPr>
        <w:tc>
          <w:tcPr>
            <w:tcW w:w="3540"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产品名称</w:t>
            </w:r>
          </w:p>
        </w:tc>
        <w:tc>
          <w:tcPr>
            <w:tcW w:w="1267"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220" w:type="dxa"/>
            <w:tcBorders>
              <w:top w:val="single" w:color="auto" w:sz="12"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353" w:type="dxa"/>
            <w:tcBorders>
              <w:top w:val="single" w:color="auto" w:sz="12" w:space="0"/>
              <w:left w:val="nil"/>
              <w:bottom w:val="single" w:color="000000" w:sz="4"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蔬菜（含菜用瓜）</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53.7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1.3</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水果</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28.0</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3.0</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其中：菠萝</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12.4</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eastAsia="zh-CN" w:bidi="ar"/>
                <w14:textFill>
                  <w14:solidFill>
                    <w14:schemeClr w14:val="tx1"/>
                  </w14:solidFill>
                </w14:textFill>
              </w:rPr>
              <w:t>2.0</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荔枝</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1.7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6.3</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香蕉</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3.0</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eastAsia="zh-CN" w:bidi="ar"/>
                <w14:textFill>
                  <w14:solidFill>
                    <w14:schemeClr w14:val="tx1"/>
                  </w14:solidFill>
                </w14:textFill>
              </w:rPr>
              <w:t>-8.7</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kern w:val="0"/>
                <w:sz w:val="24"/>
                <w:lang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柑橘橙柚</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0.2</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eastAsia="zh-CN" w:bidi="ar"/>
                <w14:textFill>
                  <w14:solidFill>
                    <w14:schemeClr w14:val="tx1"/>
                  </w14:solidFill>
                </w14:textFill>
              </w:rPr>
              <w:t>-8.2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莲雾</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bidi="ar"/>
                <w14:textFill>
                  <w14:solidFill>
                    <w14:schemeClr w14:val="tx1"/>
                  </w14:solidFill>
                </w14:textFill>
              </w:rPr>
              <w:t>0.9</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27.7</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火龙果</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0.2</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2.5</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橡胶</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2.9</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0.5</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胡椒</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0.9</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-1.4</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椰子</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亿个</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0.7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default" w:ascii="宋体" w:hAnsi="宋体" w:eastAsia="宋体" w:cs="宋体"/>
                <w:color w:val="000000" w:themeColor="text1"/>
                <w:kern w:val="0"/>
                <w:sz w:val="24"/>
                <w:lang w:val="en-US" w:eastAsia="zh-CN" w:bidi="ar"/>
                <w14:textFill>
                  <w14:solidFill>
                    <w14:schemeClr w14:val="tx1"/>
                  </w14:solidFill>
                </w14:textFill>
              </w:rPr>
              <w:t>0.9</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槟榔</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4.3</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4.3</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总肉量</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bidi="ar"/>
                <w14:textFill>
                  <w14:solidFill>
                    <w14:schemeClr w14:val="tx1"/>
                  </w14:solidFill>
                </w14:textFill>
              </w:rPr>
              <w:t>7.9</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7.6</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其中：猪肉</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bidi="ar"/>
                <w14:textFill>
                  <w14:solidFill>
                    <w14:schemeClr w14:val="tx1"/>
                  </w14:solidFill>
                </w14:textFill>
              </w:rPr>
              <w:t>4.0</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20</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禽肉</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kern w:val="0"/>
                <w:sz w:val="24"/>
                <w:lang w:val="en-US" w:eastAsia="zh-CN" w:bidi="ar"/>
                <w14:textFill>
                  <w14:solidFill>
                    <w14:schemeClr w14:val="tx1"/>
                  </w14:solidFill>
                </w14:textFill>
              </w:rPr>
              <w:t>3.6</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-3.2</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水产品产量</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10.7</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3.6</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其中：海水产品</w:t>
            </w:r>
          </w:p>
        </w:tc>
        <w:tc>
          <w:tcPr>
            <w:tcW w:w="1267"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6.4</w:t>
            </w:r>
          </w:p>
        </w:tc>
        <w:tc>
          <w:tcPr>
            <w:tcW w:w="2353" w:type="dxa"/>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1.9</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lang w:val="en-US" w:eastAsia="zh-CN" w:bidi="ar"/>
                <w14:textFill>
                  <w14:solidFill>
                    <w14:schemeClr w14:val="tx1"/>
                  </w14:solidFill>
                </w14:textFill>
              </w:rPr>
              <w:t xml:space="preserve">  </w:t>
            </w:r>
          </w:p>
        </w:tc>
      </w:tr>
      <w:tr>
        <w:tblPrEx>
          <w:tblCellMar>
            <w:top w:w="0" w:type="dxa"/>
            <w:left w:w="0" w:type="dxa"/>
            <w:bottom w:w="0" w:type="dxa"/>
            <w:right w:w="0" w:type="dxa"/>
          </w:tblCellMar>
        </w:tblPrEx>
        <w:trPr>
          <w:trHeight w:val="90" w:hRule="atLeast"/>
          <w:jc w:val="center"/>
        </w:trPr>
        <w:tc>
          <w:tcPr>
            <w:tcW w:w="3540"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淡水产品</w:t>
            </w:r>
          </w:p>
        </w:tc>
        <w:tc>
          <w:tcPr>
            <w:tcW w:w="1267"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220"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widowControl/>
              <w:spacing w:line="48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4.3</w:t>
            </w:r>
          </w:p>
        </w:tc>
        <w:tc>
          <w:tcPr>
            <w:tcW w:w="2353"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default" w:ascii="宋体" w:hAnsi="宋体" w:eastAsia="宋体" w:cs="宋体"/>
                <w:color w:val="000000" w:themeColor="text1"/>
                <w:kern w:val="0"/>
                <w:sz w:val="24"/>
                <w:lang w:val="en-US" w:bidi="ar"/>
                <w14:textFill>
                  <w14:solidFill>
                    <w14:schemeClr w14:val="tx1"/>
                  </w14:solidFill>
                </w14:textFill>
              </w:rPr>
              <w:t xml:space="preserve">         6.3</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ascii="宋体" w:hAnsi="宋体" w:eastAsia="宋体" w:cs="宋体"/>
                <w:color w:val="000000" w:themeColor="text1"/>
                <w:kern w:val="0"/>
                <w:sz w:val="24"/>
                <w:lang w:bidi="ar"/>
                <w14:textFill>
                  <w14:solidFill>
                    <w14:schemeClr w14:val="tx1"/>
                  </w14:solidFill>
                </w14:textFill>
              </w:rPr>
              <w:t xml:space="preserve"> </w:t>
            </w:r>
          </w:p>
        </w:tc>
      </w:tr>
    </w:tbl>
    <w:p>
      <w:pPr>
        <w:tabs>
          <w:tab w:val="left" w:pos="606"/>
        </w:tabs>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三、工业和建筑业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全年全市工业增加值14.13亿元，比上年增长7.5%。规模以上工业增加值增长8.7%。规模以上工业产值</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（含电网）增长14.7%</w:t>
      </w:r>
      <w:r>
        <w:rPr>
          <w:rFonts w:hint="eastAsia" w:ascii="仿宋_GB2312" w:hAnsi="仿宋_GB2312" w:eastAsia="仿宋_GB2312" w:cs="仿宋_GB2312"/>
          <w:color w:val="000000" w:themeColor="text1"/>
          <w:sz w:val="32"/>
          <w:szCs w:val="32"/>
          <w14:textFill>
            <w14:solidFill>
              <w14:schemeClr w14:val="tx1"/>
            </w14:solidFill>
          </w14:textFill>
        </w:rPr>
        <w:t>。按轻重工业分，轻工业产值增长117.8%；重工业产值增长2.4%。从经济类型看，国有企业产值增长8.3%；股份制企业增长24.4%；外商及港澳台商投资企业增长20.5%。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规模以上工业企业（不含电网）中，食品制造业比上年增长83.23%，酒、饮料和精制茶制造业增长29.06%，非金属矿物制品业增长0.85%，电力、热力的生产和供应业下降6.26%，燃气生产和供应业增长4.64%，水的生产和供应业增长3.52%。</w:t>
      </w:r>
    </w:p>
    <w:tbl>
      <w:tblPr>
        <w:tblStyle w:val="11"/>
        <w:tblpPr w:leftFromText="180" w:rightFromText="180" w:vertAnchor="text" w:horzAnchor="page" w:tblpX="2254" w:tblpY="131"/>
        <w:tblOverlap w:val="never"/>
        <w:tblW w:w="7695" w:type="dxa"/>
        <w:tblInd w:w="0" w:type="dxa"/>
        <w:tblLayout w:type="fixed"/>
        <w:tblCellMar>
          <w:top w:w="0" w:type="dxa"/>
          <w:left w:w="0" w:type="dxa"/>
          <w:bottom w:w="0" w:type="dxa"/>
          <w:right w:w="0" w:type="dxa"/>
        </w:tblCellMar>
      </w:tblPr>
      <w:tblGrid>
        <w:gridCol w:w="3162"/>
        <w:gridCol w:w="1185"/>
        <w:gridCol w:w="1305"/>
        <w:gridCol w:w="2043"/>
      </w:tblGrid>
      <w:tr>
        <w:tblPrEx>
          <w:tblCellMar>
            <w:top w:w="0" w:type="dxa"/>
            <w:left w:w="0" w:type="dxa"/>
            <w:bottom w:w="0" w:type="dxa"/>
            <w:right w:w="0" w:type="dxa"/>
          </w:tblCellMar>
        </w:tblPrEx>
        <w:trPr>
          <w:trHeight w:val="580" w:hRule="atLeast"/>
        </w:trPr>
        <w:tc>
          <w:tcPr>
            <w:tcW w:w="7695"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8"/>
                <w:szCs w:val="28"/>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表3  202</w:t>
            </w:r>
            <w:r>
              <w:rPr>
                <w:rFonts w:hint="eastAsia" w:ascii="黑体" w:hAnsi="黑体" w:eastAsia="黑体" w:cs="黑体"/>
                <w:color w:val="000000" w:themeColor="text1"/>
                <w:kern w:val="0"/>
                <w:sz w:val="30"/>
                <w:szCs w:val="30"/>
                <w:lang w:val="en-US" w:eastAsia="zh-CN" w:bidi="ar"/>
                <w14:textFill>
                  <w14:solidFill>
                    <w14:schemeClr w14:val="tx1"/>
                  </w14:solidFill>
                </w14:textFill>
              </w:rPr>
              <w:t>3</w:t>
            </w:r>
            <w:r>
              <w:rPr>
                <w:rFonts w:hint="eastAsia" w:ascii="黑体" w:hAnsi="黑体" w:eastAsia="黑体" w:cs="黑体"/>
                <w:color w:val="000000" w:themeColor="text1"/>
                <w:kern w:val="0"/>
                <w:sz w:val="30"/>
                <w:szCs w:val="30"/>
                <w:lang w:bidi="ar"/>
                <w14:textFill>
                  <w14:solidFill>
                    <w14:schemeClr w14:val="tx1"/>
                  </w14:solidFill>
                </w14:textFill>
              </w:rPr>
              <w:t>年主要工业产品产量及其增长速度</w:t>
            </w:r>
          </w:p>
        </w:tc>
      </w:tr>
      <w:tr>
        <w:tblPrEx>
          <w:tblCellMar>
            <w:top w:w="0" w:type="dxa"/>
            <w:left w:w="0" w:type="dxa"/>
            <w:bottom w:w="0" w:type="dxa"/>
            <w:right w:w="0" w:type="dxa"/>
          </w:tblCellMar>
        </w:tblPrEx>
        <w:trPr>
          <w:trHeight w:val="480" w:hRule="atLeast"/>
        </w:trPr>
        <w:tc>
          <w:tcPr>
            <w:tcW w:w="3162"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产品名称</w:t>
            </w:r>
          </w:p>
        </w:tc>
        <w:tc>
          <w:tcPr>
            <w:tcW w:w="1185"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305"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043"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自来水生产量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万立方米</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3891.00</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2.9</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发电量</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万千瓦时</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47025.64</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10.8</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商品混凝土</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立方米</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712802.83</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11.2</w:t>
            </w:r>
            <w:r>
              <w:rPr>
                <w:rFonts w:hint="eastAsia" w:ascii="宋体" w:hAnsi="宋体" w:eastAsia="宋体" w:cs="宋体"/>
                <w:color w:val="000000" w:themeColor="text1"/>
                <w:kern w:val="0"/>
                <w:sz w:val="24"/>
                <w:lang w:bidi="ar"/>
                <w14:textFill>
                  <w14:solidFill>
                    <w14:schemeClr w14:val="tx1"/>
                  </w14:solidFill>
                </w14:textFill>
              </w:rPr>
              <w:t xml:space="preserve"> </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饮料</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19907.60</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37.2</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焙烤松脆食品</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73.93</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eastAsia" w:ascii="宋体" w:hAnsi="宋体" w:eastAsia="宋体" w:cs="宋体"/>
                <w:color w:val="000000" w:themeColor="text1"/>
                <w:kern w:val="2"/>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32.8</w:t>
            </w:r>
          </w:p>
        </w:tc>
      </w:tr>
      <w:tr>
        <w:tblPrEx>
          <w:tblCellMar>
            <w:top w:w="0" w:type="dxa"/>
            <w:left w:w="0" w:type="dxa"/>
            <w:bottom w:w="0" w:type="dxa"/>
            <w:right w:w="0" w:type="dxa"/>
          </w:tblCellMar>
        </w:tblPrEx>
        <w:trPr>
          <w:trHeight w:val="400" w:hRule="atLeast"/>
        </w:trPr>
        <w:tc>
          <w:tcPr>
            <w:tcW w:w="3162"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糖果</w:t>
            </w:r>
          </w:p>
        </w:tc>
        <w:tc>
          <w:tcPr>
            <w:tcW w:w="1185"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305"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themeColor="text1"/>
                <w:kern w:val="0"/>
                <w:sz w:val="24"/>
                <w:szCs w:val="24"/>
                <w:u w:val="none"/>
                <w:lang w:val="en-US" w:eastAsia="zh-CN" w:bidi="ar"/>
                <w14:textFill>
                  <w14:solidFill>
                    <w14:schemeClr w14:val="tx1"/>
                  </w14:solidFill>
                </w14:textFill>
              </w:rPr>
              <w:t>301.18</w:t>
            </w:r>
          </w:p>
        </w:tc>
        <w:tc>
          <w:tcPr>
            <w:tcW w:w="2043" w:type="dxa"/>
            <w:tcBorders>
              <w:top w:val="nil"/>
              <w:left w:val="nil"/>
              <w:bottom w:val="nil"/>
              <w:right w:val="nil"/>
            </w:tcBorders>
            <w:shd w:val="clear" w:color="auto" w:fill="auto"/>
            <w:noWrap/>
            <w:tcMar>
              <w:top w:w="15" w:type="dxa"/>
              <w:left w:w="15" w:type="dxa"/>
              <w:right w:w="15" w:type="dxa"/>
            </w:tcMar>
            <w:vAlign w:val="center"/>
          </w:tcPr>
          <w:p>
            <w:pPr>
              <w:widowControl/>
              <w:spacing w:line="52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103.3</w:t>
            </w:r>
          </w:p>
        </w:tc>
      </w:tr>
      <w:tr>
        <w:tblPrEx>
          <w:tblCellMar>
            <w:top w:w="0" w:type="dxa"/>
            <w:left w:w="0" w:type="dxa"/>
            <w:bottom w:w="0" w:type="dxa"/>
            <w:right w:w="0" w:type="dxa"/>
          </w:tblCellMar>
        </w:tblPrEx>
        <w:trPr>
          <w:trHeight w:val="400" w:hRule="atLeast"/>
        </w:trPr>
        <w:tc>
          <w:tcPr>
            <w:tcW w:w="3162"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20" w:lineRule="exact"/>
              <w:jc w:val="lef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钢化玻璃</w:t>
            </w:r>
          </w:p>
        </w:tc>
        <w:tc>
          <w:tcPr>
            <w:tcW w:w="1185"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20" w:lineRule="exact"/>
              <w:jc w:val="center"/>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万平方米</w:t>
            </w:r>
          </w:p>
        </w:tc>
        <w:tc>
          <w:tcPr>
            <w:tcW w:w="1305" w:type="dxa"/>
            <w:tcBorders>
              <w:top w:val="nil"/>
              <w:left w:val="nil"/>
              <w:bottom w:val="single" w:color="auto" w:sz="12"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themeColor="text1"/>
                <w:kern w:val="2"/>
                <w:sz w:val="24"/>
                <w:szCs w:val="24"/>
                <w:u w:val="none"/>
                <w:lang w:val="en-US" w:eastAsia="zh-CN" w:bidi="ar-SA"/>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17.81</w:t>
            </w:r>
          </w:p>
        </w:tc>
        <w:tc>
          <w:tcPr>
            <w:tcW w:w="2043" w:type="dxa"/>
            <w:tcBorders>
              <w:top w:val="nil"/>
              <w:left w:val="nil"/>
              <w:bottom w:val="single" w:color="auto" w:sz="12"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color w:val="000000" w:themeColor="text1"/>
                <w:kern w:val="0"/>
                <w:sz w:val="24"/>
                <w:szCs w:val="24"/>
                <w:lang w:val="en-US" w:bidi="ar"/>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-10.6</w:t>
            </w:r>
          </w:p>
        </w:tc>
      </w:tr>
    </w:tbl>
    <w:p>
      <w:pPr>
        <w:tabs>
          <w:tab w:val="left" w:pos="726"/>
        </w:tabs>
        <w:spacing w:line="52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tabs>
          <w:tab w:val="left" w:pos="726"/>
        </w:tabs>
        <w:spacing w:line="520" w:lineRule="exac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tabs>
          <w:tab w:val="left" w:pos="726"/>
        </w:tabs>
        <w:spacing w:line="520" w:lineRule="exac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tabs>
          <w:tab w:val="left" w:pos="726"/>
        </w:tabs>
        <w:spacing w:line="520" w:lineRule="exact"/>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全年规模以上工业企业营业收入比上年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增长5.7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营业利润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率为9.0%</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宋体" w:eastAsia="仿宋_GB2312" w:cs="仿宋_GB2312"/>
          <w:i w:val="0"/>
          <w:iCs w:val="0"/>
          <w:caps w:val="0"/>
          <w:color w:val="000000" w:themeColor="text1"/>
          <w:spacing w:val="0"/>
          <w:sz w:val="31"/>
          <w:szCs w:val="31"/>
          <w:shd w:val="clear" w:fill="FFFFFF"/>
          <w:vertAlign w:val="baseline"/>
          <w14:textFill>
            <w14:solidFill>
              <w14:schemeClr w14:val="tx1"/>
            </w14:solidFill>
          </w14:textFill>
        </w:rPr>
        <w:t>实现利润总额比上年增长</w:t>
      </w:r>
      <w:r>
        <w:rPr>
          <w:rFonts w:hint="eastAsia" w:ascii="仿宋_GB2312" w:hAnsi="宋体"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17.4</w:t>
      </w:r>
      <w:r>
        <w:rPr>
          <w:rFonts w:hint="eastAsia" w:ascii="仿宋_GB2312" w:hAnsi="宋体" w:eastAsia="仿宋_GB2312" w:cs="仿宋_GB2312"/>
          <w:i w:val="0"/>
          <w:iCs w:val="0"/>
          <w:caps w:val="0"/>
          <w:color w:val="000000" w:themeColor="text1"/>
          <w:spacing w:val="0"/>
          <w:sz w:val="31"/>
          <w:szCs w:val="31"/>
          <w:shd w:val="clear" w:fill="FFFFFF"/>
          <w14:textFill>
            <w14:solidFill>
              <w14:schemeClr w14:val="tx1"/>
            </w14:solidFill>
          </w14:textFill>
        </w:rPr>
        <w:t>%</w:t>
      </w:r>
      <w:r>
        <w:rPr>
          <w:rFonts w:hint="eastAsia" w:ascii="仿宋_GB2312" w:hAnsi="宋体" w:eastAsia="仿宋_GB2312" w:cs="仿宋_GB2312"/>
          <w:i w:val="0"/>
          <w:iCs w:val="0"/>
          <w:caps w:val="0"/>
          <w:color w:val="000000" w:themeColor="text1"/>
          <w:spacing w:val="0"/>
          <w:sz w:val="31"/>
          <w:szCs w:val="31"/>
          <w:shd w:val="clear" w:fill="FFFFFF"/>
          <w:vertAlign w:val="baseli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全年全市建筑安装工程投资同比</w:t>
      </w:r>
      <w:r>
        <w:rPr>
          <w:rFonts w:hint="default" w:ascii="Times New Roman" w:hAnsi="Times New Roman" w:eastAsia="仿宋_GB2312" w:cs="Times New Roman"/>
          <w:i w:val="0"/>
          <w:iCs w:val="0"/>
          <w:caps w:val="0"/>
          <w:color w:val="000000" w:themeColor="text1"/>
          <w:spacing w:val="0"/>
          <w:sz w:val="32"/>
          <w:szCs w:val="32"/>
          <w:shd w:val="clear" w:color="auto" w:fill="FFFFFF"/>
          <w:vertAlign w:val="baseline"/>
          <w:lang w:val="en-US" w:eastAsia="zh-CN"/>
          <w14:textFill>
            <w14:solidFill>
              <w14:schemeClr w14:val="tx1"/>
            </w14:solidFill>
          </w14:textFill>
        </w:rPr>
        <w:t>下降28.6%</w:t>
      </w:r>
      <w:r>
        <w:rPr>
          <w:rFonts w:hint="eastAsia" w:ascii="仿宋_GB2312" w:hAnsi="仿宋_GB2312" w:eastAsia="仿宋_GB2312" w:cs="仿宋_GB2312"/>
          <w:color w:val="000000" w:themeColor="text1"/>
          <w:sz w:val="32"/>
          <w:szCs w:val="32"/>
          <w14:textFill>
            <w14:solidFill>
              <w14:schemeClr w14:val="tx1"/>
            </w14:solidFill>
          </w14:textFill>
        </w:rPr>
        <w:t>。全市正常经营的资质内建筑业企业（本地注册）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家，实现利润总额5685.9万元，增长67.6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建筑业增加值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28.5</w:t>
      </w:r>
      <w:r>
        <w:rPr>
          <w:rFonts w:hint="eastAsia" w:ascii="仿宋_GB2312" w:hAnsi="仿宋_GB2312" w:eastAsia="仿宋_GB2312" w:cs="仿宋_GB2312"/>
          <w:color w:val="000000" w:themeColor="text1"/>
          <w:sz w:val="32"/>
          <w:szCs w:val="32"/>
          <w14:textFill>
            <w14:solidFill>
              <w14:schemeClr w14:val="tx1"/>
            </w14:solidFill>
          </w14:textFill>
        </w:rPr>
        <w:t>亿元，同比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下降14.0</w:t>
      </w:r>
      <w:r>
        <w:rPr>
          <w:rFonts w:hint="eastAsia" w:ascii="仿宋_GB2312" w:hAnsi="仿宋_GB2312" w:eastAsia="仿宋_GB2312" w:cs="仿宋_GB2312"/>
          <w:color w:val="000000" w:themeColor="text1"/>
          <w:sz w:val="32"/>
          <w:szCs w:val="32"/>
          <w14:textFill>
            <w14:solidFill>
              <w14:schemeClr w14:val="tx1"/>
            </w14:solidFill>
          </w14:textFill>
        </w:rPr>
        <w:t>%；建筑业总产值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亿元，同比下降14.7%。</w:t>
      </w:r>
    </w:p>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四、服务业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全年全市批发和零售业增加值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41.2</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增长6.2</w:t>
      </w:r>
      <w:r>
        <w:rPr>
          <w:rFonts w:hint="eastAsia" w:ascii="仿宋_GB2312" w:hAnsi="仿宋_GB2312" w:eastAsia="仿宋_GB2312" w:cs="仿宋_GB2312"/>
          <w:color w:val="000000" w:themeColor="text1"/>
          <w:sz w:val="32"/>
          <w:szCs w:val="32"/>
          <w14:textFill>
            <w14:solidFill>
              <w14:schemeClr w14:val="tx1"/>
            </w14:solidFill>
          </w14:textFill>
        </w:rPr>
        <w:t>%；交通运输、仓储和邮政业增加值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增长33.7</w:t>
      </w:r>
      <w:r>
        <w:rPr>
          <w:rFonts w:hint="eastAsia" w:ascii="仿宋_GB2312" w:hAnsi="仿宋_GB2312" w:eastAsia="仿宋_GB2312" w:cs="仿宋_GB2312"/>
          <w:color w:val="000000" w:themeColor="text1"/>
          <w:sz w:val="32"/>
          <w:szCs w:val="32"/>
          <w14:textFill>
            <w14:solidFill>
              <w14:schemeClr w14:val="tx1"/>
            </w14:solidFill>
          </w14:textFill>
        </w:rPr>
        <w:t>%；住宿和餐饮业增加值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22.2</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增长12.0</w:t>
      </w:r>
      <w:r>
        <w:rPr>
          <w:rFonts w:hint="eastAsia" w:ascii="仿宋_GB2312" w:hAnsi="仿宋_GB2312" w:eastAsia="仿宋_GB2312" w:cs="仿宋_GB2312"/>
          <w:color w:val="000000" w:themeColor="text1"/>
          <w:sz w:val="32"/>
          <w:szCs w:val="32"/>
          <w14:textFill>
            <w14:solidFill>
              <w14:schemeClr w14:val="tx1"/>
            </w14:solidFill>
          </w14:textFill>
        </w:rPr>
        <w:t>%；金融业增加值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15.1</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%；房地产业增加值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34.6</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7.9</w:t>
      </w:r>
      <w:r>
        <w:rPr>
          <w:rFonts w:hint="eastAsia" w:ascii="仿宋_GB2312" w:hAnsi="仿宋_GB2312" w:eastAsia="仿宋_GB2312" w:cs="仿宋_GB2312"/>
          <w:color w:val="000000" w:themeColor="text1"/>
          <w:sz w:val="32"/>
          <w:szCs w:val="32"/>
          <w14:textFill>
            <w14:solidFill>
              <w14:schemeClr w14:val="tx1"/>
            </w14:solidFill>
          </w14:textFill>
        </w:rPr>
        <w:t>%；其他服务业增加值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74.1</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14:textFill>
            <w14:solidFill>
              <w14:schemeClr w14:val="tx1"/>
            </w14:solidFill>
          </w14:textFill>
        </w:rPr>
        <w:t>%。全年规模以上服务业企业营业收入比上年增长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56.3</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726"/>
        </w:tabs>
        <w:spacing w:line="52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货物运输量443.2万吨，货物运输周转量12783.3万吨公里。全年旅客运输量262.1万人，旅客运输周转量13034.9万人公里。全年博鳌机场旅客吞吐量95.1万人次，比上年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增长112.6</w:t>
      </w:r>
      <w:r>
        <w:rPr>
          <w:rFonts w:hint="eastAsia" w:ascii="仿宋_GB2312" w:hAnsi="仿宋_GB2312" w:eastAsia="仿宋_GB2312" w:cs="仿宋_GB2312"/>
          <w:color w:val="000000" w:themeColor="text1"/>
          <w:sz w:val="32"/>
          <w:szCs w:val="32"/>
          <w14:textFill>
            <w14:solidFill>
              <w14:schemeClr w14:val="tx1"/>
            </w14:solidFill>
          </w14:textFill>
        </w:rPr>
        <w:t>%；货邮吞吐量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2158.2</w:t>
      </w:r>
      <w:r>
        <w:rPr>
          <w:rFonts w:hint="eastAsia" w:ascii="仿宋_GB2312" w:hAnsi="仿宋_GB2312" w:eastAsia="仿宋_GB2312" w:cs="仿宋_GB2312"/>
          <w:color w:val="000000" w:themeColor="text1"/>
          <w:sz w:val="32"/>
          <w:szCs w:val="32"/>
          <w14:textFill>
            <w14:solidFill>
              <w14:schemeClr w14:val="tx1"/>
            </w14:solidFill>
          </w14:textFill>
        </w:rPr>
        <w:t>吨，增长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48.0</w:t>
      </w:r>
      <w:r>
        <w:rPr>
          <w:rFonts w:hint="eastAsia" w:ascii="仿宋_GB2312" w:hAnsi="仿宋_GB2312" w:eastAsia="仿宋_GB2312" w:cs="仿宋_GB2312"/>
          <w:color w:val="000000" w:themeColor="text1"/>
          <w:sz w:val="32"/>
          <w:szCs w:val="32"/>
          <w14:textFill>
            <w14:solidFill>
              <w14:schemeClr w14:val="tx1"/>
            </w14:solidFill>
          </w14:textFill>
        </w:rPr>
        <w:t>%。</w:t>
      </w:r>
    </w:p>
    <w:tbl>
      <w:tblPr>
        <w:tblStyle w:val="11"/>
        <w:tblW w:w="8300" w:type="dxa"/>
        <w:jc w:val="center"/>
        <w:tblLayout w:type="fixed"/>
        <w:tblCellMar>
          <w:top w:w="0" w:type="dxa"/>
          <w:left w:w="0" w:type="dxa"/>
          <w:bottom w:w="0" w:type="dxa"/>
          <w:right w:w="0" w:type="dxa"/>
        </w:tblCellMar>
      </w:tblPr>
      <w:tblGrid>
        <w:gridCol w:w="2538"/>
        <w:gridCol w:w="1469"/>
        <w:gridCol w:w="1563"/>
        <w:gridCol w:w="2730"/>
      </w:tblGrid>
      <w:tr>
        <w:tblPrEx>
          <w:tblCellMar>
            <w:top w:w="0" w:type="dxa"/>
            <w:left w:w="0" w:type="dxa"/>
            <w:bottom w:w="0" w:type="dxa"/>
            <w:right w:w="0" w:type="dxa"/>
          </w:tblCellMar>
        </w:tblPrEx>
        <w:trPr>
          <w:trHeight w:val="706" w:hRule="atLeast"/>
          <w:jc w:val="center"/>
        </w:trPr>
        <w:tc>
          <w:tcPr>
            <w:tcW w:w="8300" w:type="dxa"/>
            <w:gridSpan w:val="4"/>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表4   202</w:t>
            </w:r>
            <w:r>
              <w:rPr>
                <w:rFonts w:hint="eastAsia" w:ascii="黑体" w:hAnsi="黑体" w:eastAsia="黑体" w:cs="黑体"/>
                <w:color w:val="000000" w:themeColor="text1"/>
                <w:kern w:val="0"/>
                <w:sz w:val="30"/>
                <w:szCs w:val="30"/>
                <w:lang w:val="en-US" w:eastAsia="zh-CN" w:bidi="ar"/>
                <w14:textFill>
                  <w14:solidFill>
                    <w14:schemeClr w14:val="tx1"/>
                  </w14:solidFill>
                </w14:textFill>
              </w:rPr>
              <w:t>3</w:t>
            </w:r>
            <w:r>
              <w:rPr>
                <w:rFonts w:hint="eastAsia" w:ascii="黑体" w:hAnsi="黑体" w:eastAsia="黑体" w:cs="黑体"/>
                <w:color w:val="000000" w:themeColor="text1"/>
                <w:kern w:val="0"/>
                <w:sz w:val="30"/>
                <w:szCs w:val="30"/>
                <w:lang w:bidi="ar"/>
                <w14:textFill>
                  <w14:solidFill>
                    <w14:schemeClr w14:val="tx1"/>
                  </w14:solidFill>
                </w14:textFill>
              </w:rPr>
              <w:t>年运输方式旅客和货物运输情况</w:t>
            </w:r>
          </w:p>
        </w:tc>
      </w:tr>
      <w:tr>
        <w:tblPrEx>
          <w:tblCellMar>
            <w:top w:w="0" w:type="dxa"/>
            <w:left w:w="0" w:type="dxa"/>
            <w:bottom w:w="0" w:type="dxa"/>
            <w:right w:w="0" w:type="dxa"/>
          </w:tblCellMar>
        </w:tblPrEx>
        <w:trPr>
          <w:trHeight w:val="651" w:hRule="atLeast"/>
          <w:jc w:val="center"/>
        </w:trPr>
        <w:tc>
          <w:tcPr>
            <w:tcW w:w="2538"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指标</w:t>
            </w:r>
          </w:p>
        </w:tc>
        <w:tc>
          <w:tcPr>
            <w:tcW w:w="1469" w:type="dxa"/>
            <w:tcBorders>
              <w:top w:val="single" w:color="auto" w:sz="12"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单位</w:t>
            </w:r>
          </w:p>
        </w:tc>
        <w:tc>
          <w:tcPr>
            <w:tcW w:w="1563"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绝对数</w:t>
            </w:r>
          </w:p>
        </w:tc>
        <w:tc>
          <w:tcPr>
            <w:tcW w:w="2730" w:type="dxa"/>
            <w:tcBorders>
              <w:top w:val="single" w:color="auto" w:sz="12"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kern w:val="0"/>
                <w:sz w:val="24"/>
                <w:lang w:bidi="ar"/>
                <w14:textFill>
                  <w14:solidFill>
                    <w14:schemeClr w14:val="tx1"/>
                  </w14:solidFill>
                </w14:textFill>
              </w:rPr>
              <w:t>比上年增减（%）</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一、公路</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563" w:type="dxa"/>
            <w:tcBorders>
              <w:top w:val="nil"/>
              <w:left w:val="nil"/>
              <w:bottom w:val="nil"/>
              <w:right w:val="single" w:color="000000" w:sz="4" w:space="0"/>
            </w:tcBorders>
            <w:shd w:val="clear" w:color="auto" w:fill="auto"/>
            <w:noWrap/>
            <w:tcMar>
              <w:top w:w="15" w:type="dxa"/>
              <w:left w:w="15" w:type="dxa"/>
              <w:right w:w="15" w:type="dxa"/>
            </w:tcMar>
            <w:vAlign w:val="bottom"/>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73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255.4</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17.4 </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货物周转量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12783.3</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18.0% </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客运量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121.1</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31.5 </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12875.8</w:t>
            </w:r>
          </w:p>
        </w:tc>
        <w:tc>
          <w:tcPr>
            <w:tcW w:w="27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 xml:space="preserve">126.4 </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二、水运</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73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187.6</w:t>
            </w:r>
          </w:p>
        </w:tc>
        <w:tc>
          <w:tcPr>
            <w:tcW w:w="2730"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0.003</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货物周转量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万吨公里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c>
          <w:tcPr>
            <w:tcW w:w="2730"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客运量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45.9</w:t>
            </w:r>
          </w:p>
        </w:tc>
        <w:tc>
          <w:tcPr>
            <w:tcW w:w="2730" w:type="dxa"/>
            <w:tcBorders>
              <w:top w:val="nil"/>
              <w:left w:val="nil"/>
              <w:bottom w:val="nil"/>
              <w:right w:val="nil"/>
            </w:tcBorders>
            <w:shd w:val="clear" w:color="auto" w:fill="auto"/>
            <w:noWrap/>
            <w:tcMar>
              <w:top w:w="15" w:type="dxa"/>
              <w:left w:w="15" w:type="dxa"/>
              <w:right w:w="15" w:type="dxa"/>
            </w:tcMar>
            <w:vAlign w:val="top"/>
          </w:tcPr>
          <w:p>
            <w:pPr>
              <w:widowControl/>
              <w:spacing w:line="560" w:lineRule="exact"/>
              <w:jc w:val="righ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 xml:space="preserve">236.7 </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bottom"/>
          </w:tcPr>
          <w:p>
            <w:pPr>
              <w:widowControl/>
              <w:spacing w:line="560" w:lineRule="exact"/>
              <w:jc w:val="lef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旅客周转量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万人公里</w:t>
            </w: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widowControl/>
              <w:spacing w:line="560" w:lineRule="exact"/>
              <w:jc w:val="right"/>
              <w:textAlignment w:val="center"/>
              <w:rPr>
                <w:rFonts w:ascii="宋体" w:hAnsi="宋体" w:eastAsia="宋体" w:cs="宋体"/>
                <w:color w:val="000000" w:themeColor="text1"/>
                <w:kern w:val="0"/>
                <w:sz w:val="24"/>
                <w:lang w:bidi="ar"/>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159.1</w:t>
            </w:r>
          </w:p>
        </w:tc>
        <w:tc>
          <w:tcPr>
            <w:tcW w:w="2730" w:type="dxa"/>
            <w:tcBorders>
              <w:top w:val="nil"/>
              <w:left w:val="nil"/>
              <w:bottom w:val="nil"/>
              <w:right w:val="nil"/>
            </w:tcBorders>
            <w:shd w:val="clear" w:color="auto" w:fill="auto"/>
            <w:noWrap/>
            <w:tcMar>
              <w:top w:w="15" w:type="dxa"/>
              <w:left w:w="15" w:type="dxa"/>
              <w:right w:w="15" w:type="dxa"/>
            </w:tcMar>
            <w:vAlign w:val="top"/>
          </w:tcPr>
          <w:p>
            <w:pPr>
              <w:widowControl/>
              <w:spacing w:line="560" w:lineRule="exact"/>
              <w:jc w:val="right"/>
              <w:textAlignment w:val="center"/>
              <w:rPr>
                <w:rFonts w:hint="eastAsia" w:ascii="宋体" w:hAnsi="宋体" w:eastAsia="宋体" w:cs="宋体"/>
                <w:color w:val="000000" w:themeColor="text1"/>
                <w:kern w:val="0"/>
                <w:sz w:val="24"/>
                <w:lang w:val="en-US" w:eastAsia="zh-CN" w:bidi="ar"/>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 xml:space="preserve">247.2 </w:t>
            </w: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三、空运</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spacing w:line="560" w:lineRule="exact"/>
              <w:jc w:val="center"/>
              <w:rPr>
                <w:rFonts w:ascii="宋体" w:hAnsi="宋体" w:eastAsia="宋体" w:cs="宋体"/>
                <w:color w:val="000000" w:themeColor="text1"/>
                <w:sz w:val="24"/>
                <w14:textFill>
                  <w14:solidFill>
                    <w14:schemeClr w14:val="tx1"/>
                  </w14:solidFill>
                </w14:textFill>
              </w:rPr>
            </w:pPr>
          </w:p>
        </w:tc>
        <w:tc>
          <w:tcPr>
            <w:tcW w:w="1563" w:type="dxa"/>
            <w:tcBorders>
              <w:top w:val="nil"/>
              <w:left w:val="nil"/>
              <w:bottom w:val="nil"/>
              <w:right w:val="single" w:color="000000" w:sz="4" w:space="0"/>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c>
          <w:tcPr>
            <w:tcW w:w="2730" w:type="dxa"/>
            <w:tcBorders>
              <w:top w:val="nil"/>
              <w:left w:val="nil"/>
              <w:bottom w:val="nil"/>
              <w:right w:val="nil"/>
            </w:tcBorders>
            <w:shd w:val="clear" w:color="auto" w:fill="auto"/>
            <w:noWrap/>
            <w:tcMar>
              <w:top w:w="15" w:type="dxa"/>
              <w:left w:w="15" w:type="dxa"/>
              <w:right w:w="15" w:type="dxa"/>
            </w:tcMar>
            <w:vAlign w:val="center"/>
          </w:tcPr>
          <w:p>
            <w:pPr>
              <w:spacing w:line="560" w:lineRule="exact"/>
              <w:jc w:val="right"/>
              <w:rPr>
                <w:rFonts w:ascii="宋体" w:hAnsi="宋体" w:eastAsia="宋体" w:cs="宋体"/>
                <w:color w:val="000000" w:themeColor="text1"/>
                <w:sz w:val="24"/>
                <w14:textFill>
                  <w14:solidFill>
                    <w14:schemeClr w14:val="tx1"/>
                  </w14:solidFill>
                </w14:textFill>
              </w:rPr>
            </w:pPr>
          </w:p>
        </w:tc>
      </w:tr>
      <w:tr>
        <w:tblPrEx>
          <w:tblCellMar>
            <w:top w:w="0" w:type="dxa"/>
            <w:left w:w="0" w:type="dxa"/>
            <w:bottom w:w="0" w:type="dxa"/>
            <w:right w:w="0" w:type="dxa"/>
          </w:tblCellMar>
        </w:tblPrEx>
        <w:trPr>
          <w:trHeight w:val="591" w:hRule="atLeast"/>
          <w:jc w:val="center"/>
        </w:trPr>
        <w:tc>
          <w:tcPr>
            <w:tcW w:w="2538"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旅客吞吐量</w:t>
            </w:r>
          </w:p>
        </w:tc>
        <w:tc>
          <w:tcPr>
            <w:tcW w:w="1469" w:type="dxa"/>
            <w:tcBorders>
              <w:top w:val="nil"/>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万人次</w:t>
            </w:r>
          </w:p>
        </w:tc>
        <w:tc>
          <w:tcPr>
            <w:tcW w:w="1563" w:type="dxa"/>
            <w:tcBorders>
              <w:top w:val="nil"/>
              <w:left w:val="nil"/>
              <w:bottom w:val="nil"/>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95.1</w:t>
            </w:r>
          </w:p>
        </w:tc>
        <w:tc>
          <w:tcPr>
            <w:tcW w:w="2730" w:type="dxa"/>
            <w:tcBorders>
              <w:top w:val="nil"/>
              <w:left w:val="nil"/>
              <w:bottom w:val="nil"/>
              <w:right w:val="nil"/>
            </w:tcBorders>
            <w:shd w:val="clear" w:color="auto" w:fill="auto"/>
            <w:noWrap/>
            <w:tcMar>
              <w:top w:w="15" w:type="dxa"/>
              <w:left w:w="15" w:type="dxa"/>
              <w:right w:w="15" w:type="dxa"/>
            </w:tcMar>
            <w:vAlign w:val="center"/>
          </w:tcPr>
          <w:p>
            <w:pPr>
              <w:widowControl/>
              <w:spacing w:line="56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default" w:ascii="宋体" w:hAnsi="宋体" w:eastAsia="宋体" w:cs="宋体"/>
                <w:color w:val="000000" w:themeColor="text1"/>
                <w:sz w:val="24"/>
                <w:lang w:val="en-US" w:eastAsia="zh-CN"/>
                <w14:textFill>
                  <w14:solidFill>
                    <w14:schemeClr w14:val="tx1"/>
                  </w14:solidFill>
                </w14:textFill>
              </w:rPr>
              <w:t>112.</w:t>
            </w:r>
            <w:r>
              <w:rPr>
                <w:rFonts w:hint="eastAsia" w:ascii="宋体" w:hAnsi="宋体" w:eastAsia="宋体" w:cs="宋体"/>
                <w:color w:val="000000" w:themeColor="text1"/>
                <w:sz w:val="24"/>
                <w:lang w:val="en-US" w:eastAsia="zh-CN"/>
                <w14:textFill>
                  <w14:solidFill>
                    <w14:schemeClr w14:val="tx1"/>
                  </w14:solidFill>
                </w14:textFill>
              </w:rPr>
              <w:t>6</w:t>
            </w:r>
          </w:p>
        </w:tc>
      </w:tr>
      <w:tr>
        <w:tblPrEx>
          <w:tblCellMar>
            <w:top w:w="0" w:type="dxa"/>
            <w:left w:w="0" w:type="dxa"/>
            <w:bottom w:w="0" w:type="dxa"/>
            <w:right w:w="0" w:type="dxa"/>
          </w:tblCellMar>
        </w:tblPrEx>
        <w:trPr>
          <w:trHeight w:val="651" w:hRule="atLeast"/>
          <w:jc w:val="center"/>
        </w:trPr>
        <w:tc>
          <w:tcPr>
            <w:tcW w:w="2538"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left"/>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 xml:space="preserve">    货邮吞吐量</w:t>
            </w:r>
          </w:p>
        </w:tc>
        <w:tc>
          <w:tcPr>
            <w:tcW w:w="1469" w:type="dxa"/>
            <w:tcBorders>
              <w:top w:val="nil"/>
              <w:left w:val="single" w:color="000000" w:sz="4" w:space="0"/>
              <w:bottom w:val="single" w:color="auto" w:sz="12"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吨</w:t>
            </w:r>
          </w:p>
        </w:tc>
        <w:tc>
          <w:tcPr>
            <w:tcW w:w="1563" w:type="dxa"/>
            <w:tcBorders>
              <w:top w:val="nil"/>
              <w:left w:val="nil"/>
              <w:bottom w:val="single" w:color="auto" w:sz="12" w:space="0"/>
              <w:right w:val="single" w:color="000000" w:sz="4" w:space="0"/>
            </w:tcBorders>
            <w:shd w:val="clear" w:color="auto" w:fill="auto"/>
            <w:tcMar>
              <w:top w:w="15" w:type="dxa"/>
              <w:left w:w="15" w:type="dxa"/>
              <w:right w:w="15" w:type="dxa"/>
            </w:tcMar>
            <w:vAlign w:val="bottom"/>
          </w:tcPr>
          <w:p>
            <w:pPr>
              <w:widowControl/>
              <w:spacing w:line="560" w:lineRule="exact"/>
              <w:jc w:val="right"/>
              <w:textAlignment w:val="bottom"/>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lang w:val="en-US" w:eastAsia="zh-CN" w:bidi="ar"/>
                <w14:textFill>
                  <w14:solidFill>
                    <w14:schemeClr w14:val="tx1"/>
                  </w14:solidFill>
                </w14:textFill>
              </w:rPr>
              <w:t>2158.2</w:t>
            </w:r>
            <w:r>
              <w:rPr>
                <w:rFonts w:hint="eastAsia" w:ascii="宋体" w:hAnsi="宋体" w:eastAsia="宋体" w:cs="宋体"/>
                <w:color w:val="000000" w:themeColor="text1"/>
                <w:kern w:val="0"/>
                <w:sz w:val="24"/>
                <w:lang w:bidi="ar"/>
                <w14:textFill>
                  <w14:solidFill>
                    <w14:schemeClr w14:val="tx1"/>
                  </w14:solidFill>
                </w14:textFill>
              </w:rPr>
              <w:t xml:space="preserve"> </w:t>
            </w:r>
          </w:p>
        </w:tc>
        <w:tc>
          <w:tcPr>
            <w:tcW w:w="2730" w:type="dxa"/>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560" w:lineRule="exact"/>
              <w:jc w:val="right"/>
              <w:textAlignment w:val="center"/>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48.0</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年末全市民用汽车保有量250136辆，比上年增长9.4%。其中私人汽车75668辆，增长3.9%；新能源车11465辆，增长1.6%。</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邮政行业寄递业务总量完成1288.77万件，比上年增长20.0%；邮政行业业务收入（不包括邮政储蓄银行直接营业收入）完成1.94亿元。全年完成电信业务总量51390.4万元。年末全市固定电话用户17.67万户，比上年末增长81.6%。年末移动电话用户69.96万户，比上年末增长9.5%；互联网年末用户45.50万户，比上年末增长40.8%。</w:t>
      </w:r>
    </w:p>
    <w:p>
      <w:pPr>
        <w:numPr>
          <w:ilvl w:val="0"/>
          <w:numId w:val="0"/>
        </w:numPr>
        <w:spacing w:line="520" w:lineRule="exact"/>
        <w:ind w:firstLine="672" w:firstLineChars="200"/>
        <w:jc w:val="left"/>
        <w:rPr>
          <w:rStyle w:val="13"/>
          <w:rFonts w:hint="eastAsia"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lang w:val="en-US" w:eastAsia="zh-CN"/>
          <w14:textFill>
            <w14:solidFill>
              <w14:schemeClr w14:val="tx1"/>
            </w14:solidFill>
          </w14:textFill>
        </w:rPr>
        <w:t>五、</w:t>
      </w:r>
      <w:r>
        <w:rPr>
          <w:rStyle w:val="13"/>
          <w:rFonts w:hint="eastAsia" w:ascii="黑体" w:hAnsi="黑体" w:eastAsia="黑体" w:cs="黑体"/>
          <w:b w:val="0"/>
          <w:color w:val="000000" w:themeColor="text1"/>
          <w:spacing w:val="8"/>
          <w:sz w:val="32"/>
          <w:szCs w:val="32"/>
          <w14:textFill>
            <w14:solidFill>
              <w14:schemeClr w14:val="tx1"/>
            </w14:solidFill>
          </w14:textFill>
        </w:rPr>
        <w:t>国内贸易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社会消费品零售总额120.6亿元，比上年增长10.5%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按经营地统计，城镇消费品零售额109.8亿元，增长11.7%；乡村消费品零售额10.8亿元，下降0.6%。按消费类型统计，商品零售额100亿元，增长7.7%；餐饮收入额20.6亿元，增长26.0%。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限额以上企业商品零售中，粮油食品类零售额比上年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下降4.3</w:t>
      </w:r>
      <w:r>
        <w:rPr>
          <w:rFonts w:hint="eastAsia" w:ascii="仿宋_GB2312" w:hAnsi="仿宋_GB2312" w:eastAsia="仿宋_GB2312" w:cs="仿宋_GB2312"/>
          <w:color w:val="000000" w:themeColor="text1"/>
          <w:sz w:val="32"/>
          <w:szCs w:val="32"/>
          <w14:textFill>
            <w14:solidFill>
              <w14:schemeClr w14:val="tx1"/>
            </w14:solidFill>
          </w14:textFill>
        </w:rPr>
        <w:t>%，饮料类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增长9.3</w:t>
      </w:r>
      <w:r>
        <w:rPr>
          <w:rFonts w:hint="default"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，烟酒类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增长14.8</w:t>
      </w:r>
      <w:r>
        <w:rPr>
          <w:rFonts w:hint="default" w:ascii="仿宋_GB2312" w:hAnsi="仿宋_GB2312" w:eastAsia="仿宋_GB2312" w:cs="仿宋_GB2312"/>
          <w:color w:val="000000" w:themeColor="text1"/>
          <w:sz w:val="32"/>
          <w:szCs w:val="32"/>
          <w:lang w:val="en-US"/>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，服装鞋帽针纺织品类下降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13.4</w:t>
      </w:r>
      <w:r>
        <w:rPr>
          <w:rFonts w:hint="eastAsia" w:ascii="仿宋_GB2312" w:hAnsi="仿宋_GB2312" w:eastAsia="仿宋_GB2312" w:cs="仿宋_GB2312"/>
          <w:color w:val="000000" w:themeColor="text1"/>
          <w:sz w:val="32"/>
          <w:szCs w:val="32"/>
          <w14:textFill>
            <w14:solidFill>
              <w14:schemeClr w14:val="tx1"/>
            </w14:solidFill>
          </w14:textFill>
        </w:rPr>
        <w:t>%，化妆品类下降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金银珠宝类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增长1592.1%，</w:t>
      </w:r>
      <w:r>
        <w:rPr>
          <w:rFonts w:hint="eastAsia" w:ascii="仿宋_GB2312" w:hAnsi="仿宋_GB2312" w:eastAsia="仿宋_GB2312" w:cs="仿宋_GB2312"/>
          <w:color w:val="000000" w:themeColor="text1"/>
          <w:sz w:val="32"/>
          <w:szCs w:val="32"/>
          <w14:textFill>
            <w14:solidFill>
              <w14:schemeClr w14:val="tx1"/>
            </w14:solidFill>
          </w14:textFill>
        </w:rPr>
        <w:t>日用品类下降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24.8</w:t>
      </w:r>
      <w:r>
        <w:rPr>
          <w:rFonts w:hint="eastAsia" w:ascii="仿宋_GB2312" w:hAnsi="仿宋_GB2312" w:eastAsia="仿宋_GB2312" w:cs="仿宋_GB2312"/>
          <w:color w:val="000000" w:themeColor="text1"/>
          <w:sz w:val="32"/>
          <w:szCs w:val="32"/>
          <w14:textFill>
            <w14:solidFill>
              <w14:schemeClr w14:val="tx1"/>
            </w14:solidFill>
          </w14:textFill>
        </w:rPr>
        <w:t>%，家用电器和音像器材类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增长4.7</w:t>
      </w:r>
      <w:r>
        <w:rPr>
          <w:rFonts w:hint="eastAsia" w:ascii="仿宋_GB2312" w:hAnsi="仿宋_GB2312" w:eastAsia="仿宋_GB2312" w:cs="仿宋_GB2312"/>
          <w:color w:val="000000" w:themeColor="text1"/>
          <w:sz w:val="32"/>
          <w:szCs w:val="32"/>
          <w14:textFill>
            <w14:solidFill>
              <w14:schemeClr w14:val="tx1"/>
            </w14:solidFill>
          </w14:textFill>
        </w:rPr>
        <w:t>%，通讯器材类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石油及制品类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下降23.8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，汽车类增长64.3</w:t>
      </w:r>
      <w:r>
        <w:rPr>
          <w:rFonts w:hint="eastAsia" w:ascii="仿宋_GB2312" w:hAnsi="仿宋_GB2312" w:eastAsia="仿宋_GB2312" w:cs="仿宋_GB2312"/>
          <w:color w:val="000000" w:themeColor="text1"/>
          <w:sz w:val="32"/>
          <w:szCs w:val="32"/>
          <w14:textFill>
            <w14:solidFill>
              <w14:schemeClr w14:val="tx1"/>
            </w14:solidFill>
          </w14:textFill>
        </w:rPr>
        <w:t>%。</w:t>
      </w:r>
    </w:p>
    <w:p>
      <w:pPr>
        <w:tabs>
          <w:tab w:val="left" w:pos="741"/>
        </w:tabs>
        <w:spacing w:line="520" w:lineRule="exact"/>
        <w:rPr>
          <w:rStyle w:val="13"/>
          <w:rFonts w:ascii="黑体" w:hAnsi="黑体" w:eastAsia="黑体" w:cs="黑体"/>
          <w:b w:val="0"/>
          <w:color w:val="000000" w:themeColor="text1"/>
          <w:spacing w:val="8"/>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drawing>
          <wp:anchor distT="0" distB="0" distL="114300" distR="114300" simplePos="0" relativeHeight="251661312" behindDoc="1" locked="0" layoutInCell="1" allowOverlap="1">
            <wp:simplePos x="0" y="0"/>
            <wp:positionH relativeFrom="column">
              <wp:posOffset>156210</wp:posOffset>
            </wp:positionH>
            <wp:positionV relativeFrom="paragraph">
              <wp:posOffset>76200</wp:posOffset>
            </wp:positionV>
            <wp:extent cx="5267325" cy="2760980"/>
            <wp:effectExtent l="0" t="0" r="47625" b="1270"/>
            <wp:wrapTight wrapText="bothSides">
              <wp:wrapPolygon>
                <wp:start x="0" y="0"/>
                <wp:lineTo x="0" y="21461"/>
                <wp:lineTo x="21561" y="21461"/>
                <wp:lineTo x="21561" y="0"/>
                <wp:lineTo x="0" y="0"/>
              </wp:wrapPolygon>
            </wp:wrapTight>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Style w:val="13"/>
          <w:rFonts w:hint="eastAsia" w:ascii="黑体" w:hAnsi="黑体" w:eastAsia="黑体" w:cs="黑体"/>
          <w:b w:val="0"/>
          <w:color w:val="000000" w:themeColor="text1"/>
          <w:spacing w:val="8"/>
          <w:sz w:val="32"/>
          <w:szCs w:val="32"/>
          <w14:textFill>
            <w14:solidFill>
              <w14:schemeClr w14:val="tx1"/>
            </w14:solidFill>
          </w14:textFill>
        </w:rPr>
        <w:t>六、固定资产投资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固定资产投资比上年下降24.7%。其中，房地产开发投资同比下降37.5%，其他投资同比下降18.3%</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基础设施投资增长11.8%，产业投资增长12.1%，民间固定资产投资下降22.7%。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全年房地产项目房屋施工面积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301.26</w:t>
      </w:r>
      <w:r>
        <w:rPr>
          <w:rFonts w:hint="eastAsia" w:ascii="仿宋_GB2312" w:hAnsi="仿宋_GB2312" w:eastAsia="仿宋_GB2312" w:cs="仿宋_GB2312"/>
          <w:color w:val="000000" w:themeColor="text1"/>
          <w:sz w:val="32"/>
          <w:szCs w:val="32"/>
          <w14:textFill>
            <w14:solidFill>
              <w14:schemeClr w14:val="tx1"/>
            </w14:solidFill>
          </w14:textFill>
        </w:rPr>
        <w:t>万平方米，下降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其中本年新开工面积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39.41</w:t>
      </w:r>
      <w:r>
        <w:rPr>
          <w:rFonts w:hint="eastAsia" w:ascii="仿宋_GB2312" w:hAnsi="仿宋_GB2312" w:eastAsia="仿宋_GB2312" w:cs="仿宋_GB2312"/>
          <w:color w:val="000000" w:themeColor="text1"/>
          <w:sz w:val="32"/>
          <w:szCs w:val="32"/>
          <w14:textFill>
            <w14:solidFill>
              <w14:schemeClr w14:val="tx1"/>
            </w14:solidFill>
          </w14:textFill>
        </w:rPr>
        <w:t>万平方米，增长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22.7</w:t>
      </w:r>
      <w:r>
        <w:rPr>
          <w:rFonts w:hint="eastAsia" w:ascii="仿宋_GB2312" w:hAnsi="仿宋_GB2312" w:eastAsia="仿宋_GB2312" w:cs="仿宋_GB2312"/>
          <w:color w:val="000000" w:themeColor="text1"/>
          <w:sz w:val="32"/>
          <w:szCs w:val="32"/>
          <w14:textFill>
            <w14:solidFill>
              <w14:schemeClr w14:val="tx1"/>
            </w14:solidFill>
          </w14:textFill>
        </w:rPr>
        <w:t>%。房屋销售面积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38.86</w:t>
      </w:r>
      <w:r>
        <w:rPr>
          <w:rFonts w:hint="eastAsia" w:ascii="仿宋_GB2312" w:hAnsi="仿宋_GB2312" w:eastAsia="仿宋_GB2312" w:cs="仿宋_GB2312"/>
          <w:color w:val="000000" w:themeColor="text1"/>
          <w:sz w:val="32"/>
          <w:szCs w:val="32"/>
          <w14:textFill>
            <w14:solidFill>
              <w14:schemeClr w14:val="tx1"/>
            </w14:solidFill>
          </w14:textFill>
        </w:rPr>
        <w:t>万平方米，增长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11.4</w:t>
      </w:r>
      <w:r>
        <w:rPr>
          <w:rFonts w:hint="eastAsia" w:ascii="仿宋_GB2312" w:hAnsi="仿宋_GB2312" w:eastAsia="仿宋_GB2312" w:cs="仿宋_GB2312"/>
          <w:color w:val="000000" w:themeColor="text1"/>
          <w:sz w:val="32"/>
          <w:szCs w:val="32"/>
          <w14:textFill>
            <w14:solidFill>
              <w14:schemeClr w14:val="tx1"/>
            </w14:solidFill>
          </w14:textFill>
        </w:rPr>
        <w:t>%；房屋销售额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50.45</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12.7</w:t>
      </w:r>
      <w:r>
        <w:rPr>
          <w:rFonts w:hint="eastAsia" w:ascii="仿宋_GB2312" w:hAnsi="仿宋_GB2312" w:eastAsia="仿宋_GB2312" w:cs="仿宋_GB2312"/>
          <w:color w:val="000000" w:themeColor="text1"/>
          <w:sz w:val="32"/>
          <w:szCs w:val="32"/>
          <w14:textFill>
            <w14:solidFill>
              <w14:schemeClr w14:val="tx1"/>
            </w14:solidFill>
          </w14:textFill>
        </w:rPr>
        <w:t>%。二手房交易网签面积27.38万平方米。</w:t>
      </w:r>
    </w:p>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Fonts w:hint="eastAsia" w:ascii="黑体" w:hAnsi="黑体" w:eastAsia="黑体" w:cs="黑体"/>
          <w:color w:val="000000" w:themeColor="text1"/>
          <w:spacing w:val="8"/>
          <w:sz w:val="32"/>
          <w:szCs w:val="32"/>
          <w:shd w:val="clear" w:color="auto" w:fill="FFFFFF"/>
          <w14:textFill>
            <w14:solidFill>
              <w14:schemeClr w14:val="tx1"/>
            </w14:solidFill>
          </w14:textFill>
        </w:rPr>
        <w:t>七、</w:t>
      </w:r>
      <w:r>
        <w:rPr>
          <w:rStyle w:val="13"/>
          <w:rFonts w:hint="eastAsia" w:ascii="黑体" w:hAnsi="黑体" w:eastAsia="黑体" w:cs="黑体"/>
          <w:b w:val="0"/>
          <w:color w:val="000000" w:themeColor="text1"/>
          <w:spacing w:val="8"/>
          <w:sz w:val="32"/>
          <w:szCs w:val="32"/>
          <w14:textFill>
            <w14:solidFill>
              <w14:schemeClr w14:val="tx1"/>
            </w14:solidFill>
          </w14:textFill>
        </w:rPr>
        <w:t>对外经济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全年全市货物进出口总额6.02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亿</w:t>
      </w:r>
      <w:r>
        <w:rPr>
          <w:rFonts w:hint="eastAsia" w:ascii="仿宋_GB2312" w:hAnsi="仿宋_GB2312" w:eastAsia="仿宋_GB2312" w:cs="仿宋_GB2312"/>
          <w:color w:val="000000" w:themeColor="text1"/>
          <w:sz w:val="32"/>
          <w:szCs w:val="32"/>
          <w14:textFill>
            <w14:solidFill>
              <w14:schemeClr w14:val="tx1"/>
            </w14:solidFill>
          </w14:textFill>
        </w:rPr>
        <w:t>元，比上年增长12.4%。其中，出口0.48亿元，增长35.9%；进口5.54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亿</w:t>
      </w:r>
      <w:r>
        <w:rPr>
          <w:rFonts w:hint="eastAsia" w:ascii="仿宋_GB2312" w:hAnsi="仿宋_GB2312" w:eastAsia="仿宋_GB2312" w:cs="仿宋_GB2312"/>
          <w:color w:val="000000" w:themeColor="text1"/>
          <w:sz w:val="32"/>
          <w:szCs w:val="32"/>
          <w14:textFill>
            <w14:solidFill>
              <w14:schemeClr w14:val="tx1"/>
            </w14:solidFill>
          </w14:textFill>
        </w:rPr>
        <w:t>元，增长10.8%。货物进出口逆差5.0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6亿元</w:t>
      </w:r>
      <w:r>
        <w:rPr>
          <w:rFonts w:hint="eastAsia" w:ascii="仿宋_GB2312" w:hAnsi="仿宋_GB2312" w:eastAsia="仿宋_GB2312" w:cs="仿宋_GB2312"/>
          <w:color w:val="000000" w:themeColor="text1"/>
          <w:sz w:val="32"/>
          <w:szCs w:val="32"/>
          <w14:textFill>
            <w14:solidFill>
              <w14:schemeClr w14:val="tx1"/>
            </w14:solidFill>
          </w14:textFill>
        </w:rPr>
        <w:t>。全年外商直接投资新设立企业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w:t>
      </w:r>
      <w:r>
        <w:rPr>
          <w:rFonts w:hint="eastAsia" w:ascii="仿宋_GB2312" w:hAnsi="仿宋_GB2312" w:eastAsia="仿宋_GB2312" w:cs="仿宋_GB2312"/>
          <w:color w:val="000000" w:themeColor="text1"/>
          <w:sz w:val="32"/>
          <w:szCs w:val="32"/>
          <w14:textFill>
            <w14:solidFill>
              <w14:schemeClr w14:val="tx1"/>
            </w14:solidFill>
          </w14:textFill>
        </w:rPr>
        <w:t>家，实际使用外商直接投资金额7322.75万美元。</w:t>
      </w:r>
    </w:p>
    <w:p>
      <w:pPr>
        <w:spacing w:line="520" w:lineRule="exact"/>
        <w:ind w:firstLine="672" w:firstLineChars="200"/>
        <w:jc w:val="left"/>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八、财政金融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全年全市地方一般公共预算收入13.5亿元，比上年增长34.9%。其中，税收收入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亿元，增长95.0%。全市地方一般公共预算支出59.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增长11.3</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w:t>
      </w:r>
      <w:r>
        <w:rPr>
          <w:rFonts w:hint="eastAsia" w:ascii="仿宋_GB2312" w:hAnsi="仿宋_GB2312" w:eastAsia="仿宋_GB2312" w:cs="仿宋_GB2312"/>
          <w:color w:val="000000" w:themeColor="text1"/>
          <w:sz w:val="32"/>
          <w:szCs w:val="32"/>
          <w14:textFill>
            <w14:solidFill>
              <w14:schemeClr w14:val="tx1"/>
            </w14:solidFill>
          </w14:textFill>
        </w:rPr>
        <w:t>金融机构本外币各项存款余额483.6亿元，比上年增长8.6%。全部金融机构本外币各项贷款余额314.8亿元，增长4.4%。其中，住户贷款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149.2</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w:t>
      </w:r>
      <w:r>
        <w:rPr>
          <w:rFonts w:hint="eastAsia" w:ascii="仿宋_GB2312" w:hAnsi="仿宋_GB2312" w:eastAsia="仿宋_GB2312" w:cs="仿宋_GB2312"/>
          <w:color w:val="000000" w:themeColor="text1"/>
          <w:sz w:val="32"/>
          <w:szCs w:val="32"/>
          <w14:textFill>
            <w14:solidFill>
              <w14:schemeClr w14:val="tx1"/>
            </w14:solidFill>
          </w14:textFill>
        </w:rPr>
        <w:t>%；非金融企业及机关团体贷款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165.3</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w:t>
      </w:r>
      <w:r>
        <w:rPr>
          <w:rFonts w:ascii="仿宋_GB2312" w:hAnsi="宋体" w:eastAsia="仿宋_GB2312" w:cs="仿宋_GB2312"/>
          <w:i w:val="0"/>
          <w:iCs w:val="0"/>
          <w:caps w:val="0"/>
          <w:color w:val="000000" w:themeColor="text1"/>
          <w:spacing w:val="0"/>
          <w:sz w:val="31"/>
          <w:szCs w:val="31"/>
          <w:shd w:val="clear" w:fill="FFFFFF"/>
          <w14:textFill>
            <w14:solidFill>
              <w14:schemeClr w14:val="tx1"/>
            </w14:solidFill>
          </w14:textFill>
        </w:rPr>
        <w:t>银行业</w:t>
      </w:r>
      <w:r>
        <w:rPr>
          <w:rFonts w:hint="eastAsia" w:ascii="仿宋_GB2312" w:hAnsi="仿宋_GB2312" w:eastAsia="仿宋_GB2312" w:cs="仿宋_GB2312"/>
          <w:color w:val="000000" w:themeColor="text1"/>
          <w:sz w:val="32"/>
          <w:szCs w:val="32"/>
          <w14:textFill>
            <w14:solidFill>
              <w14:schemeClr w14:val="tx1"/>
            </w14:solidFill>
          </w14:textFill>
        </w:rPr>
        <w:t>金融机构资产总额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544.84</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ascii="仿宋_GB2312" w:hAnsi="宋体" w:eastAsia="仿宋_GB2312" w:cs="仿宋_GB2312"/>
          <w:i w:val="0"/>
          <w:iCs w:val="0"/>
          <w:caps w:val="0"/>
          <w:color w:val="000000" w:themeColor="text1"/>
          <w:spacing w:val="0"/>
          <w:sz w:val="31"/>
          <w:szCs w:val="31"/>
          <w:shd w:val="clear" w:fill="FFFFFF"/>
          <w14:textFill>
            <w14:solidFill>
              <w14:schemeClr w14:val="tx1"/>
            </w14:solidFill>
          </w14:textFill>
        </w:rPr>
        <w:t>银行业</w:t>
      </w:r>
      <w:r>
        <w:rPr>
          <w:rFonts w:hint="eastAsia" w:ascii="仿宋_GB2312" w:hAnsi="仿宋_GB2312" w:eastAsia="仿宋_GB2312" w:cs="仿宋_GB2312"/>
          <w:color w:val="000000" w:themeColor="text1"/>
          <w:sz w:val="32"/>
          <w:szCs w:val="32"/>
          <w14:textFill>
            <w14:solidFill>
              <w14:schemeClr w14:val="tx1"/>
            </w14:solidFill>
          </w14:textFill>
        </w:rPr>
        <w:t>金融机构负债总额</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531.75</w:t>
      </w:r>
      <w:r>
        <w:rPr>
          <w:rFonts w:hint="eastAsia" w:ascii="仿宋_GB2312" w:hAnsi="仿宋_GB2312" w:eastAsia="仿宋_GB2312" w:cs="仿宋_GB2312"/>
          <w:color w:val="000000" w:themeColor="text1"/>
          <w:sz w:val="32"/>
          <w:szCs w:val="32"/>
          <w14:textFill>
            <w14:solidFill>
              <w14:schemeClr w14:val="tx1"/>
            </w14:solidFill>
          </w14:textFill>
        </w:rPr>
        <w:t>亿元，增长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全年股票市价总值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13.67</w:t>
      </w:r>
      <w:r>
        <w:rPr>
          <w:rFonts w:hint="eastAsia" w:ascii="仿宋_GB2312" w:hAnsi="仿宋_GB2312" w:eastAsia="仿宋_GB2312" w:cs="仿宋_GB2312"/>
          <w:color w:val="000000" w:themeColor="text1"/>
          <w:sz w:val="32"/>
          <w:szCs w:val="32"/>
          <w14:textFill>
            <w14:solidFill>
              <w14:schemeClr w14:val="tx1"/>
            </w14:solidFill>
          </w14:textFill>
        </w:rPr>
        <w:t>亿元，比上年增长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下降5.1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证券和期货交易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746.43</w:t>
      </w:r>
      <w:r>
        <w:rPr>
          <w:rFonts w:hint="eastAsia" w:ascii="仿宋_GB2312" w:hAnsi="仿宋_GB2312" w:eastAsia="仿宋_GB2312" w:cs="仿宋_GB2312"/>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下降2.9</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保险公司</w:t>
      </w:r>
      <w:r>
        <w:rPr>
          <w:rFonts w:hint="eastAsia" w:ascii="仿宋_GB2312" w:hAnsi="仿宋_GB2312" w:eastAsia="仿宋_GB2312" w:cs="仿宋_GB2312"/>
          <w:color w:val="000000" w:themeColor="text1"/>
          <w:sz w:val="32"/>
          <w:szCs w:val="32"/>
          <w14:textFill>
            <w14:solidFill>
              <w14:schemeClr w14:val="tx1"/>
            </w14:solidFill>
          </w14:textFill>
        </w:rPr>
        <w:t>原保险保费收入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5.31</w:t>
      </w:r>
      <w:r>
        <w:rPr>
          <w:rFonts w:hint="eastAsia" w:ascii="仿宋_GB2312" w:hAnsi="仿宋_GB2312" w:eastAsia="仿宋_GB2312" w:cs="仿宋_GB2312"/>
          <w:color w:val="000000" w:themeColor="text1"/>
          <w:sz w:val="32"/>
          <w:szCs w:val="32"/>
          <w14:textFill>
            <w14:solidFill>
              <w14:schemeClr w14:val="tx1"/>
            </w14:solidFill>
          </w14:textFill>
        </w:rPr>
        <w:t>亿元，比上年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增长8.0</w:t>
      </w:r>
      <w:r>
        <w:rPr>
          <w:rFonts w:hint="eastAsia" w:ascii="仿宋_GB2312" w:hAnsi="仿宋_GB2312" w:eastAsia="仿宋_GB2312" w:cs="仿宋_GB2312"/>
          <w:color w:val="000000" w:themeColor="text1"/>
          <w:sz w:val="32"/>
          <w:szCs w:val="32"/>
          <w14:textFill>
            <w14:solidFill>
              <w14:schemeClr w14:val="tx1"/>
            </w14:solidFill>
          </w14:textFill>
        </w:rPr>
        <w:t>%。其中，财产险业务收入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2.67</w:t>
      </w:r>
      <w:r>
        <w:rPr>
          <w:rFonts w:hint="eastAsia" w:ascii="仿宋_GB2312" w:hAnsi="仿宋_GB2312" w:eastAsia="仿宋_GB2312" w:cs="仿宋_GB2312"/>
          <w:color w:val="000000" w:themeColor="text1"/>
          <w:sz w:val="32"/>
          <w:szCs w:val="32"/>
          <w14:textFill>
            <w14:solidFill>
              <w14:schemeClr w14:val="tx1"/>
            </w14:solidFill>
          </w14:textFill>
        </w:rPr>
        <w:t>亿元，寿险收入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w:t>
      </w:r>
      <w:r>
        <w:rPr>
          <w:rFonts w:hint="eastAsia" w:ascii="仿宋_GB2312" w:hAnsi="仿宋_GB2312" w:eastAsia="仿宋_GB2312" w:cs="仿宋_GB2312"/>
          <w:color w:val="000000" w:themeColor="text1"/>
          <w:sz w:val="32"/>
          <w:szCs w:val="32"/>
          <w14:textFill>
            <w14:solidFill>
              <w14:schemeClr w14:val="tx1"/>
            </w14:solidFill>
          </w14:textFill>
        </w:rPr>
        <w:t>亿元，健康险和意外险业务收入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0.86</w:t>
      </w:r>
      <w:r>
        <w:rPr>
          <w:rFonts w:hint="eastAsia" w:ascii="仿宋_GB2312" w:hAnsi="仿宋_GB2312" w:eastAsia="仿宋_GB2312" w:cs="仿宋_GB2312"/>
          <w:color w:val="000000" w:themeColor="text1"/>
          <w:sz w:val="32"/>
          <w:szCs w:val="32"/>
          <w14:textFill>
            <w14:solidFill>
              <w14:schemeClr w14:val="tx1"/>
            </w14:solidFill>
          </w14:textFill>
        </w:rPr>
        <w:t>亿元。支付各类赔款及给付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1.99</w:t>
      </w:r>
      <w:r>
        <w:rPr>
          <w:rFonts w:hint="eastAsia" w:ascii="仿宋_GB2312" w:hAnsi="仿宋_GB2312" w:eastAsia="仿宋_GB2312" w:cs="仿宋_GB2312"/>
          <w:color w:val="000000" w:themeColor="text1"/>
          <w:sz w:val="32"/>
          <w:szCs w:val="32"/>
          <w14:textFill>
            <w14:solidFill>
              <w14:schemeClr w14:val="tx1"/>
            </w14:solidFill>
          </w14:textFill>
        </w:rPr>
        <w:t>亿元。其中，财产险业务赔款1.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w:t>
      </w:r>
      <w:r>
        <w:rPr>
          <w:rFonts w:hint="eastAsia" w:ascii="仿宋_GB2312" w:hAnsi="仿宋_GB2312" w:eastAsia="仿宋_GB2312" w:cs="仿宋_GB2312"/>
          <w:color w:val="000000" w:themeColor="text1"/>
          <w:sz w:val="32"/>
          <w:szCs w:val="32"/>
          <w14:textFill>
            <w14:solidFill>
              <w14:schemeClr w14:val="tx1"/>
            </w14:solidFill>
          </w14:textFill>
        </w:rPr>
        <w:t>亿元，寿险业务给付0.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color w:val="000000" w:themeColor="text1"/>
          <w:sz w:val="32"/>
          <w:szCs w:val="32"/>
          <w14:textFill>
            <w14:solidFill>
              <w14:schemeClr w14:val="tx1"/>
            </w14:solidFill>
          </w14:textFill>
        </w:rPr>
        <w:t>亿元，健康险和意外伤害险业务赔款及给付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0.19</w:t>
      </w:r>
      <w:r>
        <w:rPr>
          <w:rFonts w:hint="eastAsia" w:ascii="仿宋_GB2312" w:hAnsi="仿宋_GB2312" w:eastAsia="仿宋_GB2312" w:cs="仿宋_GB2312"/>
          <w:color w:val="000000" w:themeColor="text1"/>
          <w:sz w:val="32"/>
          <w:szCs w:val="32"/>
          <w14:textFill>
            <w14:solidFill>
              <w14:schemeClr w14:val="tx1"/>
            </w14:solidFill>
          </w14:textFill>
        </w:rPr>
        <w:t>亿元。</w:t>
      </w:r>
    </w:p>
    <w:p>
      <w:pPr>
        <w:numPr>
          <w:ilvl w:val="0"/>
          <w:numId w:val="0"/>
        </w:numPr>
        <w:spacing w:line="520" w:lineRule="exact"/>
        <w:ind w:firstLine="672" w:firstLineChars="200"/>
        <w:jc w:val="left"/>
        <w:rPr>
          <w:rFonts w:hint="eastAsia" w:ascii="仿宋_GB2312" w:hAnsi="仿宋_GB2312" w:eastAsia="仿宋_GB2312" w:cs="仿宋_GB2312"/>
          <w:color w:val="000000" w:themeColor="text1"/>
          <w:kern w:val="2"/>
          <w:sz w:val="32"/>
          <w:szCs w:val="32"/>
          <w:shd w:val="clear" w:color="auto" w:fill="FFFFFF"/>
          <w:lang w:val="en-US" w:eastAsia="zh-CN" w:bidi="ar-SA"/>
          <w14:textFill>
            <w14:solidFill>
              <w14:schemeClr w14:val="tx1"/>
            </w14:solidFill>
          </w14:textFill>
        </w:rPr>
      </w:pPr>
      <w:r>
        <w:rPr>
          <w:rStyle w:val="13"/>
          <w:rFonts w:hint="eastAsia" w:ascii="黑体" w:hAnsi="黑体" w:eastAsia="黑体" w:cs="黑体"/>
          <w:b w:val="0"/>
          <w:color w:val="000000" w:themeColor="text1"/>
          <w:spacing w:val="8"/>
          <w:sz w:val="32"/>
          <w:szCs w:val="32"/>
          <w:lang w:val="en-US" w:eastAsia="zh-CN"/>
          <w14:textFill>
            <w14:solidFill>
              <w14:schemeClr w14:val="tx1"/>
            </w14:solidFill>
          </w14:textFill>
        </w:rPr>
        <w:t>九、</w:t>
      </w:r>
      <w:r>
        <w:rPr>
          <w:rStyle w:val="13"/>
          <w:rFonts w:hint="eastAsia" w:ascii="黑体" w:hAnsi="黑体" w:eastAsia="黑体" w:cs="黑体"/>
          <w:b w:val="0"/>
          <w:color w:val="000000" w:themeColor="text1"/>
          <w:spacing w:val="8"/>
          <w:sz w:val="32"/>
          <w:szCs w:val="32"/>
          <w14:textFill>
            <w14:solidFill>
              <w14:schemeClr w14:val="tx1"/>
            </w14:solidFill>
          </w14:textFill>
        </w:rPr>
        <w:t>居民收入和社会保障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pict>
          <v:shape id="_x0000_s1034" o:spid="_x0000_s1034" o:spt="75" type="#_x0000_t75" style="position:absolute;left:0pt;margin-left:3.1pt;margin-top:107.35pt;height:251.3pt;width:428.4pt;mso-wrap-distance-bottom:0pt;mso-wrap-distance-left:9pt;mso-wrap-distance-right:9pt;mso-wrap-distance-top:0pt;z-index:251663360;mso-width-relative:page;mso-height-relative:page;" o:ole="t" filled="f" o:preferrelative="t" stroked="f" coordsize="21600,21600" o:gfxdata="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">
            <v:path/>
            <v:fill on="f" focussize="0,0"/>
            <v:stroke on="f"/>
            <v:imagedata r:id="rId11" o:title=""/>
            <o:lock v:ext="edit" aspectratio="f"/>
            <w10:wrap type="square"/>
          </v:shape>
          <o:OLEObject Type="Embed" ProgID="Excel.Sheet.8" ShapeID="_x0000_s1034" DrawAspect="Content" ObjectID="_1468075726" r:id="rId10">
            <o:LockedField>false</o:LockedField>
          </o:OLEObject>
        </w:pict>
      </w:r>
      <w:r>
        <w:rPr>
          <w:rFonts w:hint="eastAsia" w:ascii="仿宋_GB2312" w:hAnsi="仿宋_GB2312" w:eastAsia="仿宋_GB2312" w:cs="仿宋_GB2312"/>
          <w:color w:val="000000" w:themeColor="text1"/>
          <w:sz w:val="32"/>
          <w:szCs w:val="32"/>
          <w14:textFill>
            <w14:solidFill>
              <w14:schemeClr w14:val="tx1"/>
            </w14:solidFill>
          </w14:textFill>
        </w:rPr>
        <w:t>全年全市居民人均可支配收入31672元，比上年增长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color w:val="000000" w:themeColor="text1"/>
          <w:sz w:val="32"/>
          <w:szCs w:val="32"/>
          <w14:textFill>
            <w14:solidFill>
              <w14:schemeClr w14:val="tx1"/>
            </w14:solidFill>
          </w14:textFill>
        </w:rPr>
        <w:t>%。按常住地分，城镇常住居民人均可支配收入41138元，增长5.2%；农村常住居民人均可支配收入22881元，增长8.4%。</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全年全市居民人均消费支出22504元，比上年</w:t>
      </w:r>
      <w:r>
        <w:rPr>
          <w:rFonts w:hint="eastAsia" w:ascii="仿宋_GB2312" w:hAnsi="仿宋_GB2312" w:eastAsia="仿宋_GB2312" w:cs="仿宋_GB2312"/>
          <w:color w:val="000000" w:themeColor="text1"/>
          <w:sz w:val="32"/>
          <w:szCs w:val="32"/>
          <w14:textFill>
            <w14:solidFill>
              <w14:schemeClr w14:val="tx1"/>
            </w14:solidFill>
          </w14:textFill>
        </w:rPr>
        <w:t>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年末全市参加城镇职工基本养老保险人数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w:t>
      </w:r>
      <w:r>
        <w:rPr>
          <w:rFonts w:hint="eastAsia" w:ascii="仿宋_GB2312" w:hAnsi="仿宋_GB2312" w:eastAsia="仿宋_GB2312" w:cs="仿宋_GB2312"/>
          <w:color w:val="000000" w:themeColor="text1"/>
          <w:sz w:val="32"/>
          <w:szCs w:val="32"/>
          <w14:textFill>
            <w14:solidFill>
              <w14:schemeClr w14:val="tx1"/>
            </w14:solidFill>
          </w14:textFill>
        </w:rPr>
        <w:t>万人，比上年增长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%。参加城乡居民基本养老保险人数2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3.02</w:t>
      </w:r>
      <w:r>
        <w:rPr>
          <w:rFonts w:hint="eastAsia" w:ascii="仿宋_GB2312" w:hAnsi="仿宋_GB2312" w:eastAsia="仿宋_GB2312" w:cs="仿宋_GB2312"/>
          <w:color w:val="000000" w:themeColor="text1"/>
          <w:sz w:val="32"/>
          <w:szCs w:val="32"/>
          <w14:textFill>
            <w14:solidFill>
              <w14:schemeClr w14:val="tx1"/>
            </w14:solidFill>
          </w14:textFill>
        </w:rPr>
        <w:t>万人，增长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%。参加基本医疗保险人数48.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万人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0.5</w:t>
      </w:r>
      <w:r>
        <w:rPr>
          <w:rFonts w:hint="eastAsia" w:ascii="仿宋_GB2312" w:hAnsi="仿宋_GB2312" w:eastAsia="仿宋_GB2312" w:cs="仿宋_GB2312"/>
          <w:color w:val="000000" w:themeColor="text1"/>
          <w:sz w:val="32"/>
          <w:szCs w:val="32"/>
          <w14:textFill>
            <w14:solidFill>
              <w14:schemeClr w14:val="tx1"/>
            </w14:solidFill>
          </w14:textFill>
        </w:rPr>
        <w:t>%。其中，参加职工基本医疗保险人数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9.18</w:t>
      </w:r>
      <w:r>
        <w:rPr>
          <w:rFonts w:hint="eastAsia" w:ascii="仿宋_GB2312" w:hAnsi="仿宋_GB2312" w:eastAsia="仿宋_GB2312" w:cs="仿宋_GB2312"/>
          <w:color w:val="000000" w:themeColor="text1"/>
          <w:sz w:val="32"/>
          <w:szCs w:val="32"/>
          <w14:textFill>
            <w14:solidFill>
              <w14:schemeClr w14:val="tx1"/>
            </w14:solidFill>
          </w14:textFill>
        </w:rPr>
        <w:t>万人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参加城乡居民基本医疗保险人数39.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万人。参加失业保险人数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8.37</w:t>
      </w:r>
      <w:r>
        <w:rPr>
          <w:rFonts w:hint="eastAsia" w:ascii="仿宋_GB2312" w:hAnsi="仿宋_GB2312" w:eastAsia="仿宋_GB2312" w:cs="仿宋_GB2312"/>
          <w:color w:val="000000" w:themeColor="text1"/>
          <w:sz w:val="32"/>
          <w:szCs w:val="32"/>
          <w14:textFill>
            <w14:solidFill>
              <w14:schemeClr w14:val="tx1"/>
            </w14:solidFill>
          </w14:textFill>
        </w:rPr>
        <w:t>万人，比上年增长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.5%。参加工伤保险人数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5.96</w:t>
      </w:r>
      <w:r>
        <w:rPr>
          <w:rFonts w:hint="eastAsia" w:ascii="仿宋_GB2312" w:hAnsi="仿宋_GB2312" w:eastAsia="仿宋_GB2312" w:cs="仿宋_GB2312"/>
          <w:color w:val="000000" w:themeColor="text1"/>
          <w:sz w:val="32"/>
          <w:szCs w:val="32"/>
          <w14:textFill>
            <w14:solidFill>
              <w14:schemeClr w14:val="tx1"/>
            </w14:solidFill>
          </w14:textFill>
        </w:rPr>
        <w:t>万人，增长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0.3</w:t>
      </w:r>
      <w:r>
        <w:rPr>
          <w:rFonts w:hint="eastAsia" w:ascii="仿宋_GB2312" w:hAnsi="仿宋_GB2312" w:eastAsia="仿宋_GB2312" w:cs="仿宋_GB2312"/>
          <w:color w:val="000000" w:themeColor="text1"/>
          <w:sz w:val="32"/>
          <w:szCs w:val="32"/>
          <w14:textFill>
            <w14:solidFill>
              <w14:schemeClr w14:val="tx1"/>
            </w14:solidFill>
          </w14:textFill>
        </w:rPr>
        <w:t>%。参加生育保险人数5.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万人，增长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14:textFill>
            <w14:solidFill>
              <w14:schemeClr w14:val="tx1"/>
            </w14:solidFill>
          </w14:textFill>
        </w:rPr>
        <w:t>%。年末全市有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1419</w:t>
      </w:r>
      <w:r>
        <w:rPr>
          <w:rFonts w:hint="eastAsia" w:ascii="仿宋_GB2312" w:hAnsi="仿宋_GB2312" w:eastAsia="仿宋_GB2312" w:cs="仿宋_GB2312"/>
          <w:color w:val="000000" w:themeColor="text1"/>
          <w:sz w:val="32"/>
          <w:szCs w:val="32"/>
          <w14:textFill>
            <w14:solidFill>
              <w14:schemeClr w14:val="tx1"/>
            </w14:solidFill>
          </w14:textFill>
        </w:rPr>
        <w:t>人享受城镇居民最低生活保障，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8353</w:t>
      </w:r>
      <w:r>
        <w:rPr>
          <w:rFonts w:hint="eastAsia" w:ascii="仿宋_GB2312" w:hAnsi="仿宋_GB2312" w:eastAsia="仿宋_GB2312" w:cs="仿宋_GB2312"/>
          <w:color w:val="000000" w:themeColor="text1"/>
          <w:sz w:val="32"/>
          <w:szCs w:val="32"/>
          <w14:textFill>
            <w14:solidFill>
              <w14:schemeClr w14:val="tx1"/>
            </w14:solidFill>
          </w14:textFill>
        </w:rPr>
        <w:t>人享受农村居民最低生活保障，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2557</w:t>
      </w:r>
      <w:r>
        <w:rPr>
          <w:rFonts w:hint="eastAsia" w:ascii="仿宋_GB2312" w:hAnsi="仿宋_GB2312" w:eastAsia="仿宋_GB2312" w:cs="仿宋_GB2312"/>
          <w:color w:val="000000" w:themeColor="text1"/>
          <w:sz w:val="32"/>
          <w:szCs w:val="32"/>
          <w14:textFill>
            <w14:solidFill>
              <w14:schemeClr w14:val="tx1"/>
            </w14:solidFill>
          </w14:textFill>
        </w:rPr>
        <w:t>人享受农村特困人员救助供养。全年临时救助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7199</w:t>
      </w:r>
      <w:r>
        <w:rPr>
          <w:rFonts w:hint="eastAsia" w:ascii="仿宋_GB2312" w:hAnsi="仿宋_GB2312" w:eastAsia="仿宋_GB2312" w:cs="仿宋_GB2312"/>
          <w:color w:val="000000" w:themeColor="text1"/>
          <w:sz w:val="32"/>
          <w:szCs w:val="32"/>
          <w14:textFill>
            <w14:solidFill>
              <w14:schemeClr w14:val="tx1"/>
            </w14:solidFill>
          </w14:textFill>
        </w:rPr>
        <w:t>人次。全年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领取</w:t>
      </w:r>
      <w:r>
        <w:rPr>
          <w:rFonts w:hint="eastAsia" w:ascii="仿宋_GB2312" w:hAnsi="仿宋_GB2312" w:eastAsia="仿宋_GB2312" w:cs="仿宋_GB2312"/>
          <w:color w:val="000000" w:themeColor="text1"/>
          <w:sz w:val="32"/>
          <w:szCs w:val="32"/>
          <w14:textFill>
            <w14:solidFill>
              <w14:schemeClr w14:val="tx1"/>
            </w14:solidFill>
          </w14:textFill>
        </w:rPr>
        <w:t>定期抚恤金、定期生活补助金的退役军人和其他优抚对象2643人。全年销售社会福利彩票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2060.9</w:t>
      </w:r>
      <w:r>
        <w:rPr>
          <w:rFonts w:hint="eastAsia" w:ascii="仿宋_GB2312" w:hAnsi="仿宋_GB2312" w:eastAsia="仿宋_GB2312" w:cs="仿宋_GB2312"/>
          <w:color w:val="000000" w:themeColor="text1"/>
          <w:sz w:val="32"/>
          <w:szCs w:val="32"/>
          <w14:textFill>
            <w14:solidFill>
              <w14:schemeClr w14:val="tx1"/>
            </w14:solidFill>
          </w14:textFill>
        </w:rPr>
        <w:t>万元，筹集社会福利彩票公益金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151.4</w:t>
      </w:r>
      <w:r>
        <w:rPr>
          <w:rFonts w:hint="eastAsia" w:ascii="仿宋_GB2312" w:hAnsi="仿宋_GB2312" w:eastAsia="仿宋_GB2312" w:cs="仿宋_GB2312"/>
          <w:color w:val="000000" w:themeColor="text1"/>
          <w:sz w:val="32"/>
          <w:szCs w:val="32"/>
          <w14:textFill>
            <w14:solidFill>
              <w14:schemeClr w14:val="tx1"/>
            </w14:solidFill>
          </w14:textFill>
        </w:rPr>
        <w:t>万元，直接接收社会捐赠款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572</w:t>
      </w:r>
      <w:r>
        <w:rPr>
          <w:rFonts w:hint="eastAsia" w:ascii="仿宋_GB2312" w:hAnsi="仿宋_GB2312" w:eastAsia="仿宋_GB2312" w:cs="仿宋_GB2312"/>
          <w:color w:val="000000" w:themeColor="text1"/>
          <w:sz w:val="32"/>
          <w:szCs w:val="32"/>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共有各类提供住宿的民政服务机构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个，其中养老机构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个，儿童福利和救助保护机构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个。民政服务床位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733</w:t>
      </w:r>
      <w:r>
        <w:rPr>
          <w:rFonts w:hint="eastAsia" w:ascii="仿宋_GB2312" w:hAnsi="仿宋_GB2312" w:eastAsia="仿宋_GB2312" w:cs="仿宋_GB2312"/>
          <w:color w:val="000000" w:themeColor="text1"/>
          <w:sz w:val="32"/>
          <w:szCs w:val="32"/>
          <w14:textFill>
            <w14:solidFill>
              <w14:schemeClr w14:val="tx1"/>
            </w14:solidFill>
          </w14:textFill>
        </w:rPr>
        <w:t>张，其中养老服务床位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664</w:t>
      </w:r>
      <w:r>
        <w:rPr>
          <w:rFonts w:hint="eastAsia" w:ascii="仿宋_GB2312" w:hAnsi="仿宋_GB2312" w:eastAsia="仿宋_GB2312" w:cs="仿宋_GB2312"/>
          <w:color w:val="000000" w:themeColor="text1"/>
          <w:sz w:val="32"/>
          <w:szCs w:val="32"/>
          <w14:textFill>
            <w14:solidFill>
              <w14:schemeClr w14:val="tx1"/>
            </w14:solidFill>
          </w14:textFill>
        </w:rPr>
        <w:t>张，儿童福利和救助保护机构床位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color w:val="000000" w:themeColor="text1"/>
          <w:sz w:val="32"/>
          <w:szCs w:val="32"/>
          <w14:textFill>
            <w14:solidFill>
              <w14:schemeClr w14:val="tx1"/>
            </w14:solidFill>
          </w14:textFill>
        </w:rPr>
        <w:t>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保障性租赁住房开工建设和筹集1160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套（间）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新开工改造城镇老旧小区14个。</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十、科学技术和教育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新认定高新技术企业11家。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全年累计省级“专精特新”中小企业1家。</w:t>
      </w:r>
      <w:r>
        <w:rPr>
          <w:rFonts w:hint="eastAsia" w:ascii="仿宋_GB2312" w:hAnsi="仿宋_GB2312" w:eastAsia="仿宋_GB2312" w:cs="仿宋_GB2312"/>
          <w:color w:val="000000" w:themeColor="text1"/>
          <w:sz w:val="32"/>
          <w:szCs w:val="32"/>
          <w14:textFill>
            <w14:solidFill>
              <w14:schemeClr w14:val="tx1"/>
            </w14:solidFill>
          </w14:textFill>
        </w:rPr>
        <w:t>全年全市申请专利获得授权181项。全年新增商标申请1250件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w:t>
      </w:r>
      <w:r>
        <w:rPr>
          <w:rFonts w:hint="eastAsia" w:ascii="仿宋_GB2312" w:hAnsi="仿宋_GB2312" w:eastAsia="仿宋_GB2312" w:cs="仿宋_GB2312"/>
          <w:color w:val="000000" w:themeColor="text1"/>
          <w:sz w:val="32"/>
          <w:szCs w:val="32"/>
          <w14:textFill>
            <w14:solidFill>
              <w14:schemeClr w14:val="tx1"/>
            </w14:solidFill>
          </w14:textFill>
        </w:rPr>
        <w:t>商标有效注册5406件，比上年增长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%。全年新登记市场主体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1.61万</w:t>
      </w:r>
      <w:r>
        <w:rPr>
          <w:rFonts w:hint="eastAsia" w:ascii="仿宋_GB2312" w:hAnsi="仿宋_GB2312" w:eastAsia="仿宋_GB2312" w:cs="仿宋_GB2312"/>
          <w:color w:val="000000" w:themeColor="text1"/>
          <w:sz w:val="32"/>
          <w:szCs w:val="32"/>
          <w14:textFill>
            <w14:solidFill>
              <w14:schemeClr w14:val="tx1"/>
            </w14:solidFill>
          </w14:textFill>
        </w:rPr>
        <w:t>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比上年增长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年末普通高中10所，专任教师1010人，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比上年</w:t>
      </w:r>
      <w:r>
        <w:rPr>
          <w:rFonts w:hint="eastAsia" w:ascii="仿宋_GB2312" w:hAnsi="仿宋_GB2312" w:eastAsia="仿宋_GB2312" w:cs="仿宋_GB2312"/>
          <w:color w:val="000000" w:themeColor="text1"/>
          <w:sz w:val="32"/>
          <w:szCs w:val="32"/>
          <w14:textFill>
            <w14:solidFill>
              <w14:schemeClr w14:val="tx1"/>
            </w14:solidFill>
          </w14:textFill>
        </w:rPr>
        <w:t>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14:textFill>
            <w14:solidFill>
              <w14:schemeClr w14:val="tx1"/>
            </w14:solidFill>
          </w14:textFill>
        </w:rPr>
        <w:t>%；招生4698人，增长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w:t>
      </w:r>
      <w:r>
        <w:rPr>
          <w:rFonts w:hint="eastAsia" w:ascii="仿宋_GB2312" w:hAnsi="仿宋_GB2312" w:eastAsia="仿宋_GB2312" w:cs="仿宋_GB2312"/>
          <w:color w:val="000000" w:themeColor="text1"/>
          <w:sz w:val="32"/>
          <w:szCs w:val="32"/>
          <w14:textFill>
            <w14:solidFill>
              <w14:schemeClr w14:val="tx1"/>
            </w14:solidFill>
          </w14:textFill>
        </w:rPr>
        <w:t>%；在校学生12999人，增长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w:t>
      </w:r>
      <w:r>
        <w:rPr>
          <w:rFonts w:hint="eastAsia" w:ascii="仿宋_GB2312" w:hAnsi="仿宋_GB2312" w:eastAsia="仿宋_GB2312" w:cs="仿宋_GB2312"/>
          <w:color w:val="000000" w:themeColor="text1"/>
          <w:sz w:val="32"/>
          <w:szCs w:val="32"/>
          <w14:textFill>
            <w14:solidFill>
              <w14:schemeClr w14:val="tx1"/>
            </w14:solidFill>
          </w14:textFill>
        </w:rPr>
        <w:t>%；毕业生3500人，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%；高中毛入学率95.1%。中等职业教育学校2所，招生1844人，下降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14:textFill>
            <w14:solidFill>
              <w14:schemeClr w14:val="tx1"/>
            </w14:solidFill>
          </w14:textFill>
        </w:rPr>
        <w:t>%；在校学生5519人，下降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color w:val="000000" w:themeColor="text1"/>
          <w:sz w:val="32"/>
          <w:szCs w:val="32"/>
          <w14:textFill>
            <w14:solidFill>
              <w14:schemeClr w14:val="tx1"/>
            </w14:solidFill>
          </w14:textFill>
        </w:rPr>
        <w:t>%。普通初中19所，专任教师1751人，增长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%；招生7597人，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%；在校学生22938人，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%；毕业生7579人，增长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%；初中毛入学率118.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%。普通小学85所，专任教师2960人，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下降3.4</w:t>
      </w:r>
      <w:r>
        <w:rPr>
          <w:rFonts w:hint="eastAsia" w:ascii="仿宋_GB2312" w:hAnsi="仿宋_GB2312" w:eastAsia="仿宋_GB2312" w:cs="仿宋_GB2312"/>
          <w:color w:val="000000" w:themeColor="text1"/>
          <w:sz w:val="32"/>
          <w:szCs w:val="32"/>
          <w14:textFill>
            <w14:solidFill>
              <w14:schemeClr w14:val="tx1"/>
            </w14:solidFill>
          </w14:textFill>
        </w:rPr>
        <w:t>%；招生6605人，增长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0.8</w:t>
      </w:r>
      <w:r>
        <w:rPr>
          <w:rFonts w:hint="eastAsia" w:ascii="仿宋_GB2312" w:hAnsi="仿宋_GB2312" w:eastAsia="仿宋_GB2312" w:cs="仿宋_GB2312"/>
          <w:color w:val="000000" w:themeColor="text1"/>
          <w:sz w:val="32"/>
          <w:szCs w:val="32"/>
          <w14:textFill>
            <w14:solidFill>
              <w14:schemeClr w14:val="tx1"/>
            </w14:solidFill>
          </w14:textFill>
        </w:rPr>
        <w:t>%；在校学生42693人，下降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%；毕业生7272人，增长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%；小学净入学率99.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left"/>
        <w:textAlignment w:val="auto"/>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十一、文化旅游、卫生健康和体育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年末全市共有各类艺术表演团体10个，文化艺术馆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个，公共图书馆1个，博物馆2个。全市广播电视台1座，广播综合人口覆盖率和电视综合人口覆盖率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均</w:t>
      </w:r>
      <w:r>
        <w:rPr>
          <w:rFonts w:hint="eastAsia" w:ascii="仿宋_GB2312" w:hAnsi="仿宋_GB2312" w:eastAsia="仿宋_GB2312" w:cs="仿宋_GB2312"/>
          <w:color w:val="000000" w:themeColor="text1"/>
          <w:sz w:val="32"/>
          <w:szCs w:val="32"/>
          <w14:textFill>
            <w14:solidFill>
              <w14:schemeClr w14:val="tx1"/>
            </w14:solidFill>
          </w14:textFill>
        </w:rPr>
        <w:t>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到100</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国家文物局水下考古南海基地正式挂牌，海南苗族服饰、龙江元宵灯会习俗入选省级非遗名录，3部作品荣获省南海文艺奖，全年举办文化惠民活动392场次，线上线下服务群众约350万人次。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成功创建省级体育旅游示范区，中高协国家队南方训练基地落户琼海，博鳌东屿岛旅正式挂牌国家级旅游度假区。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lang w:eastAsia="zh-CN"/>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default" w:ascii="仿宋_GB2312" w:hAnsi="仿宋_GB2312" w:eastAsia="仿宋_GB2312" w:cs="仿宋_GB2312"/>
          <w:color w:val="000000" w:themeColor="text1"/>
          <w:sz w:val="32"/>
          <w:szCs w:val="32"/>
          <w14:textFill>
            <w14:solidFill>
              <w14:schemeClr w14:val="tx1"/>
            </w14:solidFill>
          </w14:textFill>
        </w:rPr>
        <w:t>接待游客929.6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万人次，比上年增长42.3%。其中，</w:t>
      </w:r>
      <w:r>
        <w:rPr>
          <w:rFonts w:hint="default" w:ascii="仿宋_GB2312" w:hAnsi="仿宋_GB2312" w:eastAsia="仿宋_GB2312" w:cs="仿宋_GB2312"/>
          <w:color w:val="000000" w:themeColor="text1"/>
          <w:sz w:val="32"/>
          <w:szCs w:val="32"/>
          <w14:textFill>
            <w14:solidFill>
              <w14:schemeClr w14:val="tx1"/>
            </w14:solidFill>
          </w14:textFill>
        </w:rPr>
        <w:t>接待</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过夜</w:t>
      </w:r>
      <w:r>
        <w:rPr>
          <w:rFonts w:hint="default" w:ascii="仿宋_GB2312" w:hAnsi="仿宋_GB2312" w:eastAsia="仿宋_GB2312" w:cs="仿宋_GB2312"/>
          <w:color w:val="000000" w:themeColor="text1"/>
          <w:sz w:val="32"/>
          <w:szCs w:val="32"/>
          <w14:textFill>
            <w14:solidFill>
              <w14:schemeClr w14:val="tx1"/>
            </w14:solidFill>
          </w14:textFill>
        </w:rPr>
        <w:t>游客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575.3万人次，比上年增长42.6%</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default" w:ascii="仿宋_GB2312" w:hAnsi="仿宋_GB2312" w:eastAsia="仿宋_GB2312" w:cs="仿宋_GB2312"/>
          <w:color w:val="000000" w:themeColor="text1"/>
          <w:sz w:val="32"/>
          <w:szCs w:val="32"/>
          <w14:textFill>
            <w14:solidFill>
              <w14:schemeClr w14:val="tx1"/>
            </w14:solidFill>
          </w14:textFill>
        </w:rPr>
        <w:t>旅游</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总</w:t>
      </w:r>
      <w:r>
        <w:rPr>
          <w:rFonts w:hint="default" w:ascii="仿宋_GB2312" w:hAnsi="仿宋_GB2312" w:eastAsia="仿宋_GB2312" w:cs="仿宋_GB2312"/>
          <w:color w:val="000000" w:themeColor="text1"/>
          <w:sz w:val="32"/>
          <w:szCs w:val="32"/>
          <w14:textFill>
            <w14:solidFill>
              <w14:schemeClr w14:val="tx1"/>
            </w14:solidFill>
          </w14:textFill>
        </w:rPr>
        <w:t>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87.8亿元，增长50.5</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，其中，国内旅游收入87.4亿元，增长49.1%；国际旅游收入502.8万美元，增长225.1%</w:t>
      </w:r>
      <w:r>
        <w:rPr>
          <w:rFonts w:hint="default"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年末全市共有医疗卫生机构291个，其中医院（卫生院）26个，农村乡（镇）卫生院1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个，社区卫生服务中心（站）15个；疾病预防控制中心1个，妇幼保健院1个，专科疾病防治机构1个。年末卫生技术人员3639人，其中执业医师和执业助理医师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2707</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人，注册护士1737人。医疗卫生机构床位1900张，其中医院（卫生院）1771张。全年总诊疗人次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354.4</w:t>
      </w:r>
      <w:r>
        <w:rPr>
          <w:rFonts w:hint="eastAsia" w:ascii="仿宋_GB2312" w:hAnsi="仿宋_GB2312" w:eastAsia="仿宋_GB2312" w:cs="仿宋_GB2312"/>
          <w:color w:val="000000" w:themeColor="text1"/>
          <w:sz w:val="32"/>
          <w:szCs w:val="32"/>
          <w14:textFill>
            <w14:solidFill>
              <w14:schemeClr w14:val="tx1"/>
            </w14:solidFill>
          </w14:textFill>
        </w:rPr>
        <w:t>万人次，出院人数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7.05</w:t>
      </w:r>
      <w:r>
        <w:rPr>
          <w:rFonts w:hint="eastAsia" w:ascii="仿宋_GB2312" w:hAnsi="仿宋_GB2312" w:eastAsia="仿宋_GB2312" w:cs="仿宋_GB2312"/>
          <w:color w:val="000000" w:themeColor="text1"/>
          <w:sz w:val="32"/>
          <w:szCs w:val="32"/>
          <w14:textFill>
            <w14:solidFill>
              <w14:schemeClr w14:val="tx1"/>
            </w14:solidFill>
          </w14:textFill>
        </w:rPr>
        <w:t>万人。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Style w:val="13"/>
          <w:rFonts w:hint="eastAsia" w:ascii="黑体" w:hAnsi="黑体" w:eastAsia="黑体" w:cs="黑体"/>
          <w:b w:val="0"/>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en-US" w:eastAsia="zh-CN" w:bidi="ar-SA"/>
          <w14:textFill>
            <w14:solidFill>
              <w14:schemeClr w14:val="tx1"/>
            </w14:solidFill>
          </w14:textFill>
        </w:rPr>
        <w:t>积极筹备第七届省运会，组织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中国风筝板巡回赛等</w:t>
      </w:r>
      <w:r>
        <w:rPr>
          <w:rFonts w:hint="eastAsia" w:ascii="仿宋_GB2312" w:hAnsi="仿宋_GB2312" w:eastAsia="仿宋_GB2312" w:cs="仿宋_GB2312"/>
          <w:bCs/>
          <w:color w:val="000000" w:themeColor="text1"/>
          <w:kern w:val="0"/>
          <w:sz w:val="32"/>
          <w:szCs w:val="32"/>
          <w:lang w:val="en-US" w:eastAsia="zh-CN" w:bidi="ar-SA"/>
          <w14:textFill>
            <w14:solidFill>
              <w14:schemeClr w14:val="tx1"/>
            </w14:solidFill>
          </w14:textFill>
        </w:rPr>
        <w:t>多元化赛事活动42场，参加2023年海南省·五指山首届“老州府杯”足球邀请赛和2023年海南省“村BA”篮球超级联赛，均获得第一名。</w:t>
      </w:r>
    </w:p>
    <w:p>
      <w:pPr>
        <w:keepNext w:val="0"/>
        <w:keepLines w:val="0"/>
        <w:pageBreakBefore w:val="0"/>
        <w:widowControl w:val="0"/>
        <w:kinsoku/>
        <w:wordWrap/>
        <w:overflowPunct/>
        <w:topLinePunct w:val="0"/>
        <w:autoSpaceDE/>
        <w:autoSpaceDN/>
        <w:bidi w:val="0"/>
        <w:adjustRightInd/>
        <w:snapToGrid/>
        <w:spacing w:line="520" w:lineRule="exact"/>
        <w:ind w:firstLine="672" w:firstLineChars="200"/>
        <w:jc w:val="left"/>
        <w:textAlignment w:val="auto"/>
        <w:rPr>
          <w:rStyle w:val="13"/>
          <w:rFonts w:ascii="黑体" w:hAnsi="黑体" w:eastAsia="黑体" w:cs="黑体"/>
          <w:b w:val="0"/>
          <w:color w:val="000000" w:themeColor="text1"/>
          <w:spacing w:val="8"/>
          <w:sz w:val="32"/>
          <w:szCs w:val="32"/>
          <w14:textFill>
            <w14:solidFill>
              <w14:schemeClr w14:val="tx1"/>
            </w14:solidFill>
          </w14:textFill>
        </w:rPr>
      </w:pPr>
      <w:r>
        <w:rPr>
          <w:rStyle w:val="13"/>
          <w:rFonts w:hint="eastAsia" w:ascii="黑体" w:hAnsi="黑体" w:eastAsia="黑体" w:cs="黑体"/>
          <w:b w:val="0"/>
          <w:color w:val="000000" w:themeColor="text1"/>
          <w:spacing w:val="8"/>
          <w:sz w:val="32"/>
          <w:szCs w:val="32"/>
          <w14:textFill>
            <w14:solidFill>
              <w14:schemeClr w14:val="tx1"/>
            </w14:solidFill>
          </w14:textFill>
        </w:rPr>
        <w:t>十二、资源、环境和应急管理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初步核算，全年全市规模以上工业综合能源消费量16.25万吨标准煤，比上年增长25.1%。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全年全市造林面积8230.4亩。森林覆盖率68.4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年度闲置土地处置率75.0%。全市自然保护区2个，总面积7935.77公顷。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近岸海域水质优良率100%。城市饮用水水源地水质达标率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100%。城镇内河（湖）水污染治理完成比例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75</w:t>
      </w:r>
      <w:r>
        <w:rPr>
          <w:rFonts w:hint="eastAsia" w:ascii="仿宋_GB2312" w:hAnsi="仿宋_GB2312" w:eastAsia="仿宋_GB2312" w:cs="仿宋_GB2312"/>
          <w:color w:val="000000" w:themeColor="text1"/>
          <w:sz w:val="32"/>
          <w:szCs w:val="32"/>
          <w14:textFill>
            <w14:solidFill>
              <w14:schemeClr w14:val="tx1"/>
            </w14:solidFill>
          </w14:textFill>
        </w:rPr>
        <w:t>%。农村自来水普及率97.1%。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全年全市环境空气质量优良率99.2%。细颗粒物（PM2.5）平均浓度13.5微克/立方米，可吸入颗粒物（PM10）平均浓度25微克/立方米。</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全年新增和改造城镇污水管网31公里，</w:t>
      </w:r>
      <w:r>
        <w:rPr>
          <w:rFonts w:hint="eastAsia" w:ascii="仿宋_GB2312" w:hAnsi="仿宋_GB2312" w:eastAsia="仿宋_GB2312" w:cs="仿宋_GB2312"/>
          <w:color w:val="000000" w:themeColor="text1"/>
          <w:sz w:val="32"/>
          <w:szCs w:val="32"/>
          <w14:textFill>
            <w14:solidFill>
              <w14:schemeClr w14:val="tx1"/>
            </w14:solidFill>
          </w14:textFill>
        </w:rPr>
        <w:t>年末城镇污水日处理能力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万立方米，</w:t>
      </w:r>
      <w:r>
        <w:rPr>
          <w:rFonts w:ascii="仿宋_GB2312" w:hAnsi="宋体" w:eastAsia="仿宋_GB2312" w:cs="仿宋_GB2312"/>
          <w:i w:val="0"/>
          <w:iCs w:val="0"/>
          <w:caps w:val="0"/>
          <w:color w:val="000000" w:themeColor="text1"/>
          <w:spacing w:val="0"/>
          <w:sz w:val="31"/>
          <w:szCs w:val="31"/>
          <w:shd w:val="clear" w:fill="FFFFFF"/>
          <w14:textFill>
            <w14:solidFill>
              <w14:schemeClr w14:val="tx1"/>
            </w14:solidFill>
          </w14:textFill>
        </w:rPr>
        <w:t>城市（县城）</w:t>
      </w:r>
      <w:r>
        <w:rPr>
          <w:rFonts w:hint="eastAsia" w:ascii="仿宋_GB2312" w:hAnsi="宋体"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生活</w:t>
      </w:r>
      <w:r>
        <w:rPr>
          <w:rFonts w:hint="eastAsia" w:ascii="仿宋_GB2312" w:hAnsi="仿宋_GB2312" w:eastAsia="仿宋_GB2312" w:cs="仿宋_GB2312"/>
          <w:color w:val="000000" w:themeColor="text1"/>
          <w:sz w:val="32"/>
          <w:szCs w:val="32"/>
          <w14:textFill>
            <w14:solidFill>
              <w14:schemeClr w14:val="tx1"/>
            </w14:solidFill>
          </w14:textFill>
        </w:rPr>
        <w:t>污水集中处理率56.8%。建制镇污水处理设施覆盖率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农村生活污水处理设施覆盖率61.7</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现有生活垃圾处理设施4个，城镇生活垃圾日处理能力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1200</w:t>
      </w:r>
      <w:r>
        <w:rPr>
          <w:rFonts w:hint="eastAsia" w:ascii="仿宋_GB2312" w:hAnsi="仿宋_GB2312" w:eastAsia="仿宋_GB2312" w:cs="仿宋_GB2312"/>
          <w:color w:val="000000" w:themeColor="text1"/>
          <w:sz w:val="32"/>
          <w:szCs w:val="32"/>
          <w14:textFill>
            <w14:solidFill>
              <w14:schemeClr w14:val="tx1"/>
            </w14:solidFill>
          </w14:textFill>
        </w:rPr>
        <w:t>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城市生活垃圾无害化处理率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建筑垃圾综合利用率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各类</w:t>
      </w:r>
      <w:r>
        <w:rPr>
          <w:rFonts w:hint="eastAsia" w:ascii="仿宋_GB2312" w:hAnsi="仿宋_GB2312" w:eastAsia="仿宋_GB2312" w:cs="仿宋_GB2312"/>
          <w:color w:val="000000" w:themeColor="text1"/>
          <w:sz w:val="32"/>
          <w:szCs w:val="32"/>
          <w14:textFill>
            <w14:solidFill>
              <w14:schemeClr w14:val="tx1"/>
            </w14:solidFill>
          </w14:textFill>
        </w:rPr>
        <w:t>生产安全事故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w:t>
      </w:r>
      <w:r>
        <w:rPr>
          <w:rFonts w:hint="eastAsia" w:ascii="仿宋_GB2312" w:hAnsi="仿宋_GB2312" w:eastAsia="仿宋_GB2312" w:cs="仿宋_GB2312"/>
          <w:color w:val="000000" w:themeColor="text1"/>
          <w:sz w:val="32"/>
          <w:szCs w:val="32"/>
          <w14:textFill>
            <w14:solidFill>
              <w14:schemeClr w14:val="tx1"/>
            </w14:solidFill>
          </w14:textFill>
        </w:rPr>
        <w:t>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人，比上年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下降60.0</w:t>
      </w:r>
      <w:r>
        <w:rPr>
          <w:rFonts w:hint="eastAsia" w:ascii="仿宋_GB2312" w:hAnsi="仿宋_GB2312" w:eastAsia="仿宋_GB2312" w:cs="仿宋_GB2312"/>
          <w:color w:val="000000" w:themeColor="text1"/>
          <w:sz w:val="32"/>
          <w:szCs w:val="32"/>
          <w14:textFill>
            <w14:solidFill>
              <w14:schemeClr w14:val="tx1"/>
            </w14:solidFill>
          </w14:textFill>
        </w:rPr>
        <w:t>%。其中，生产经营性道路交通事故死亡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工矿商贸生产经营性安全事故死亡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人。亿元地区生产总值生产安全事故死亡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0.011</w:t>
      </w:r>
      <w:r>
        <w:rPr>
          <w:rFonts w:hint="eastAsia" w:ascii="仿宋_GB2312" w:hAnsi="仿宋_GB2312" w:eastAsia="仿宋_GB2312" w:cs="仿宋_GB2312"/>
          <w:color w:val="000000" w:themeColor="text1"/>
          <w:sz w:val="32"/>
          <w:szCs w:val="32"/>
          <w14:textFill>
            <w14:solidFill>
              <w14:schemeClr w14:val="tx1"/>
            </w14:solidFill>
          </w14:textFill>
        </w:rPr>
        <w:t>人。道路交通事故万车死亡人数1.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14:textFill>
            <w14:solidFill>
              <w14:schemeClr w14:val="tx1"/>
            </w14:solidFill>
          </w14:textFill>
        </w:rPr>
        <w:t>人，比上年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上升34.6%</w:t>
      </w:r>
      <w:r>
        <w:rPr>
          <w:rFonts w:hint="eastAsia" w:ascii="仿宋_GB2312" w:hAnsi="仿宋_GB2312" w:eastAsia="仿宋_GB2312" w:cs="仿宋_GB2312"/>
          <w:color w:val="000000" w:themeColor="text1"/>
          <w:sz w:val="32"/>
          <w:szCs w:val="32"/>
          <w14:textFill>
            <w14:solidFill>
              <w14:schemeClr w14:val="tx1"/>
            </w14:solidFill>
          </w14:textFill>
        </w:rPr>
        <w:t>。全年发生火灾事故297起，造成直接经济损失674.11万元。</w:t>
      </w: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both"/>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both"/>
        <w:textAlignment w:val="baseline"/>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t>注  释</w:t>
      </w:r>
    </w:p>
    <w:p>
      <w:pPr>
        <w:pStyle w:val="9"/>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1.本公报部分数据为初步统计数，部分数据为预计数，最终核实数以《琼海统计年鉴-202</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4</w:t>
      </w:r>
      <w:r>
        <w:rPr>
          <w:rFonts w:hint="eastAsia" w:asciiTheme="minorEastAsia" w:hAnsiTheme="minorEastAsia" w:cstheme="minorEastAsia"/>
          <w:color w:val="000000" w:themeColor="text1"/>
          <w:shd w:val="clear" w:color="auto" w:fill="FFFFFF"/>
          <w14:textFill>
            <w14:solidFill>
              <w14:schemeClr w14:val="tx1"/>
            </w14:solidFill>
          </w14:textFill>
        </w:rPr>
        <w:t>》公布的数据为准；</w:t>
      </w:r>
    </w:p>
    <w:p>
      <w:pPr>
        <w:pStyle w:val="9"/>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2.地区生产总值和各产业增加值绝对数按现行价格计算，增长速度按不变价格计算。根据《国民经济行业分类》（GB/T4754-2017）对三次产业进行划分。</w:t>
      </w:r>
    </w:p>
    <w:p>
      <w:pPr>
        <w:pStyle w:val="9"/>
        <w:widowControl/>
        <w:shd w:val="clear" w:color="auto" w:fill="FFFFFF"/>
        <w:spacing w:beforeAutospacing="0" w:after="200" w:afterAutospacing="0" w:line="360" w:lineRule="atLeast"/>
        <w:ind w:firstLine="480" w:firstLineChars="200"/>
        <w:textAlignment w:val="baseline"/>
        <w:rPr>
          <w:rFonts w:asciiTheme="minorEastAsia" w:hAnsiTheme="minorEastAsia" w:cstheme="minorEastAsia"/>
          <w:color w:val="000000" w:themeColor="text1"/>
          <w:shd w:val="clear" w:color="auto" w:fill="FFFFFF"/>
          <w14:textFill>
            <w14:solidFill>
              <w14:schemeClr w14:val="tx1"/>
            </w14:solidFill>
          </w14:textFill>
        </w:rPr>
      </w:pPr>
      <w:r>
        <w:rPr>
          <w:rFonts w:hint="eastAsia" w:asciiTheme="minorEastAsia" w:hAnsiTheme="minorEastAsia" w:cstheme="minorEastAsia"/>
          <w:color w:val="000000" w:themeColor="text1"/>
          <w:shd w:val="clear" w:color="auto" w:fill="FFFFFF"/>
          <w14:textFill>
            <w14:solidFill>
              <w14:schemeClr w14:val="tx1"/>
            </w14:solidFill>
          </w14:textFill>
        </w:rPr>
        <w:t>3.本公报中部分指标合计数与分项数有出入主要是由于四舍五入的原因，均未作机械调整。</w:t>
      </w: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16" w:afterAutospacing="0" w:line="560" w:lineRule="exact"/>
        <w:jc w:val="both"/>
        <w:textAlignment w:val="baseline"/>
        <w:rPr>
          <w:rFonts w:ascii="楷体" w:hAnsi="楷体" w:eastAsia="楷体" w:cs="楷体"/>
          <w:color w:val="000000" w:themeColor="text1"/>
          <w:sz w:val="30"/>
          <w:szCs w:val="30"/>
          <w:shd w:val="clear" w:color="auto" w:fill="FFFFFF"/>
          <w14:textFill>
            <w14:solidFill>
              <w14:schemeClr w14:val="tx1"/>
            </w14:solidFill>
          </w14:textFill>
        </w:rPr>
      </w:pPr>
    </w:p>
    <w:p>
      <w:pPr>
        <w:pStyle w:val="9"/>
        <w:widowControl/>
        <w:spacing w:before="16" w:beforeAutospacing="0" w:after="200" w:afterAutospacing="0" w:line="560" w:lineRule="exact"/>
        <w:jc w:val="center"/>
        <w:textAlignment w:val="baseline"/>
        <w:rPr>
          <w:rFonts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color w:val="000000" w:themeColor="text1"/>
          <w:sz w:val="32"/>
          <w:szCs w:val="32"/>
          <w:shd w:val="clear" w:color="auto" w:fill="FFFFFF"/>
          <w14:textFill>
            <w14:solidFill>
              <w14:schemeClr w14:val="tx1"/>
            </w14:solidFill>
          </w14:textFill>
        </w:rPr>
        <w:t>资料来源</w:t>
      </w:r>
    </w:p>
    <w:p>
      <w:pPr>
        <w:pStyle w:val="9"/>
        <w:widowControl/>
        <w:shd w:val="clear" w:color="auto" w:fill="FFFFFF"/>
        <w:spacing w:beforeAutospacing="0" w:after="375" w:afterAutospacing="0" w:line="360" w:lineRule="atLeast"/>
        <w:ind w:firstLine="480" w:firstLineChars="200"/>
        <w:textAlignment w:val="baseline"/>
        <w:rPr>
          <w:rFonts w:asciiTheme="minorEastAsia" w:hAnsiTheme="minorEastAsia" w:cstheme="minorEastAsia"/>
          <w:color w:val="FF0000"/>
          <w:shd w:val="clear" w:color="auto" w:fill="FFFFFF"/>
        </w:rPr>
      </w:pPr>
      <w:r>
        <w:rPr>
          <w:rFonts w:hint="eastAsia" w:asciiTheme="minorEastAsia" w:hAnsiTheme="minorEastAsia" w:cstheme="minorEastAsia"/>
          <w:color w:val="000000" w:themeColor="text1"/>
          <w:shd w:val="clear" w:color="auto" w:fill="FFFFFF"/>
          <w14:textFill>
            <w14:solidFill>
              <w14:schemeClr w14:val="tx1"/>
            </w14:solidFill>
          </w14:textFill>
        </w:rPr>
        <w:t>本公报中财政数据来自市财政局，造林面积</w:t>
      </w:r>
      <w:r>
        <w:rPr>
          <w:rFonts w:hint="eastAsia" w:asciiTheme="minorEastAsia" w:hAnsiTheme="minorEastAsia" w:cstheme="minorEastAsia"/>
          <w:color w:val="000000" w:themeColor="text1"/>
          <w:shd w:val="clear" w:color="auto" w:fill="FFFFFF"/>
          <w:lang w:eastAsia="zh-CN"/>
          <w14:textFill>
            <w14:solidFill>
              <w14:schemeClr w14:val="tx1"/>
            </w14:solidFill>
          </w14:textFill>
        </w:rPr>
        <w:t>、</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森林、土地、自然保护区</w:t>
      </w:r>
      <w:r>
        <w:rPr>
          <w:rFonts w:hint="eastAsia" w:asciiTheme="minorEastAsia" w:hAnsiTheme="minorEastAsia" w:cstheme="minorEastAsia"/>
          <w:color w:val="000000" w:themeColor="text1"/>
          <w:shd w:val="clear" w:color="auto" w:fill="FFFFFF"/>
          <w14:textFill>
            <w14:solidFill>
              <w14:schemeClr w14:val="tx1"/>
            </w14:solidFill>
          </w14:textFill>
        </w:rPr>
        <w:t>数据来自市资规局，客货运输和周转量</w:t>
      </w:r>
      <w:r>
        <w:rPr>
          <w:rFonts w:hint="eastAsia" w:asciiTheme="minorEastAsia" w:hAnsiTheme="minorEastAsia" w:cstheme="minorEastAsia"/>
          <w:color w:val="000000" w:themeColor="text1"/>
          <w:shd w:val="clear" w:color="auto" w:fill="FFFFFF"/>
          <w:lang w:eastAsia="zh-CN"/>
          <w14:textFill>
            <w14:solidFill>
              <w14:schemeClr w14:val="tx1"/>
            </w14:solidFill>
          </w14:textFill>
        </w:rPr>
        <w:t>、</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博鳌机场</w:t>
      </w:r>
      <w:r>
        <w:rPr>
          <w:rFonts w:hint="eastAsia" w:asciiTheme="minorEastAsia" w:hAnsiTheme="minorEastAsia" w:cstheme="minorEastAsia"/>
          <w:color w:val="000000" w:themeColor="text1"/>
          <w:shd w:val="clear" w:color="auto" w:fill="FFFFFF"/>
          <w14:textFill>
            <w14:solidFill>
              <w14:schemeClr w14:val="tx1"/>
            </w14:solidFill>
          </w14:textFill>
        </w:rPr>
        <w:t>数据来自市交运局，高新技术企业、</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电信业务、电话用户</w:t>
      </w:r>
      <w:r>
        <w:rPr>
          <w:rFonts w:hint="eastAsia" w:asciiTheme="minorEastAsia" w:hAnsiTheme="minorEastAsia" w:cstheme="minorEastAsia"/>
          <w:color w:val="000000" w:themeColor="text1"/>
          <w:shd w:val="clear" w:color="auto" w:fill="FFFFFF"/>
          <w14:textFill>
            <w14:solidFill>
              <w14:schemeClr w14:val="tx1"/>
            </w14:solidFill>
          </w14:textFill>
        </w:rPr>
        <w:t>数据来自市科工信局，对外经济数据来自市商务局，保障性住房、城镇老旧小区改造、城</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乡</w:t>
      </w:r>
      <w:r>
        <w:rPr>
          <w:rFonts w:hint="eastAsia" w:asciiTheme="minorEastAsia" w:hAnsiTheme="minorEastAsia" w:cstheme="minorEastAsia"/>
          <w:color w:val="000000" w:themeColor="text1"/>
          <w:shd w:val="clear" w:color="auto" w:fill="FFFFFF"/>
          <w14:textFill>
            <w14:solidFill>
              <w14:schemeClr w14:val="tx1"/>
            </w14:solidFill>
          </w14:textFill>
        </w:rPr>
        <w:t>垃圾处理数据来自市住建局，城镇污水处理数据来自市水务局，社会救助数据来自市民政局，</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市场主体、知识产权、专利</w:t>
      </w:r>
      <w:r>
        <w:rPr>
          <w:rFonts w:hint="eastAsia" w:asciiTheme="minorEastAsia" w:hAnsiTheme="minorEastAsia" w:cstheme="minorEastAsia"/>
          <w:color w:val="000000" w:themeColor="text1"/>
          <w:shd w:val="clear" w:color="auto" w:fill="FFFFFF"/>
          <w14:textFill>
            <w14:solidFill>
              <w14:schemeClr w14:val="tx1"/>
            </w14:solidFill>
          </w14:textFill>
        </w:rPr>
        <w:t>数据来自市市场监督管理局，教育数据来自市教育局，文化旅游体育等数据来自市旅文局，环境质量数据来自市生态环境局，安全生产数据来自市应急局，卫生数据来自市卫健委，就业、失业保险数据来自市</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人社</w:t>
      </w:r>
      <w:r>
        <w:rPr>
          <w:rFonts w:hint="eastAsia" w:asciiTheme="minorEastAsia" w:hAnsiTheme="minorEastAsia" w:cstheme="minorEastAsia"/>
          <w:color w:val="000000" w:themeColor="text1"/>
          <w:shd w:val="clear" w:color="auto" w:fill="FFFFFF"/>
          <w14:textFill>
            <w14:solidFill>
              <w14:schemeClr w14:val="tx1"/>
            </w14:solidFill>
          </w14:textFill>
        </w:rPr>
        <w:t>局，社会保险数据来自市社保服务中心，医疗保险数据来自市医疗保障局，</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退役军人、</w:t>
      </w:r>
      <w:r>
        <w:rPr>
          <w:rFonts w:hint="eastAsia" w:asciiTheme="minorEastAsia" w:hAnsiTheme="minorEastAsia" w:cstheme="minorEastAsia"/>
          <w:color w:val="000000" w:themeColor="text1"/>
          <w:shd w:val="clear" w:color="auto" w:fill="FFFFFF"/>
          <w14:textFill>
            <w14:solidFill>
              <w14:schemeClr w14:val="tx1"/>
            </w14:solidFill>
          </w14:textFill>
        </w:rPr>
        <w:t>优抚对象数据来自市退役军人事务局，金融机构存贷款、股票</w:t>
      </w:r>
      <w:r>
        <w:rPr>
          <w:rFonts w:hint="eastAsia" w:asciiTheme="minorEastAsia" w:hAnsiTheme="minorEastAsia" w:cstheme="minorEastAsia"/>
          <w:color w:val="000000" w:themeColor="text1"/>
          <w:shd w:val="clear" w:color="auto" w:fill="FFFFFF"/>
          <w:lang w:eastAsia="zh-CN"/>
          <w14:textFill>
            <w14:solidFill>
              <w14:schemeClr w14:val="tx1"/>
            </w14:solidFill>
          </w14:textFill>
        </w:rPr>
        <w:t>、</w:t>
      </w:r>
      <w:r>
        <w:rPr>
          <w:rFonts w:hint="eastAsia" w:asciiTheme="minorEastAsia" w:hAnsiTheme="minorEastAsia" w:cstheme="minorEastAsia"/>
          <w:color w:val="000000" w:themeColor="text1"/>
          <w:shd w:val="clear" w:color="auto" w:fill="FFFFFF"/>
          <w14:textFill>
            <w14:solidFill>
              <w14:schemeClr w14:val="tx1"/>
            </w14:solidFill>
          </w14:textFill>
        </w:rPr>
        <w:t>证券期货交易额数据来自人行琼海支行，银行业、保险业数据来自琼海银监办，道路交通数据来自市</w:t>
      </w:r>
      <w:r>
        <w:rPr>
          <w:rFonts w:hint="eastAsia" w:asciiTheme="minorEastAsia" w:hAnsiTheme="minorEastAsia" w:cstheme="minorEastAsia"/>
          <w:color w:val="000000" w:themeColor="text1"/>
          <w:shd w:val="clear" w:color="auto" w:fill="FFFFFF"/>
          <w:lang w:val="en-US" w:eastAsia="zh-CN"/>
          <w14:textFill>
            <w14:solidFill>
              <w14:schemeClr w14:val="tx1"/>
            </w14:solidFill>
          </w14:textFill>
        </w:rPr>
        <w:t>公安局</w:t>
      </w:r>
      <w:r>
        <w:rPr>
          <w:rFonts w:hint="eastAsia" w:asciiTheme="minorEastAsia" w:hAnsiTheme="minorEastAsia" w:cstheme="minorEastAsia"/>
          <w:color w:val="000000" w:themeColor="text1"/>
          <w:shd w:val="clear" w:color="auto" w:fill="FFFFFF"/>
          <w14:textFill>
            <w14:solidFill>
              <w14:schemeClr w14:val="tx1"/>
            </w14:solidFill>
          </w14:textFill>
        </w:rPr>
        <w:t>，火灾数据来自市消防救援支队，其他数据来自市统计局。</w:t>
      </w:r>
    </w:p>
    <w:sectPr>
      <w:footerReference r:id="rId3" w:type="default"/>
      <w:pgSz w:w="11906" w:h="16838"/>
      <w:pgMar w:top="1440"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2YjEzMDY1MGZhMDkwODdlMDQ1MzNhYzA3ZWM2OGYifQ=="/>
    <w:docVar w:name="KSO_WPS_MARK_KEY" w:val="58e09e4e-f6e3-4f84-b15b-49c61d2b1530"/>
  </w:docVars>
  <w:rsids>
    <w:rsidRoot w:val="00172A27"/>
    <w:rsid w:val="000109AC"/>
    <w:rsid w:val="00012147"/>
    <w:rsid w:val="000176DB"/>
    <w:rsid w:val="00040000"/>
    <w:rsid w:val="00051163"/>
    <w:rsid w:val="00053663"/>
    <w:rsid w:val="00057093"/>
    <w:rsid w:val="00060285"/>
    <w:rsid w:val="00071112"/>
    <w:rsid w:val="00074997"/>
    <w:rsid w:val="00095A91"/>
    <w:rsid w:val="0010153B"/>
    <w:rsid w:val="00113801"/>
    <w:rsid w:val="001150B4"/>
    <w:rsid w:val="00157A5A"/>
    <w:rsid w:val="00173507"/>
    <w:rsid w:val="00185822"/>
    <w:rsid w:val="00193BC2"/>
    <w:rsid w:val="001D7B14"/>
    <w:rsid w:val="00210A9D"/>
    <w:rsid w:val="00255B96"/>
    <w:rsid w:val="00267770"/>
    <w:rsid w:val="002868CA"/>
    <w:rsid w:val="00292038"/>
    <w:rsid w:val="002D6A63"/>
    <w:rsid w:val="002E1148"/>
    <w:rsid w:val="002F2BEB"/>
    <w:rsid w:val="00301F29"/>
    <w:rsid w:val="003027CE"/>
    <w:rsid w:val="0032025E"/>
    <w:rsid w:val="00337AA2"/>
    <w:rsid w:val="00343153"/>
    <w:rsid w:val="003567A1"/>
    <w:rsid w:val="003711DB"/>
    <w:rsid w:val="00386A80"/>
    <w:rsid w:val="003938EF"/>
    <w:rsid w:val="003A1305"/>
    <w:rsid w:val="003A4F64"/>
    <w:rsid w:val="003A748C"/>
    <w:rsid w:val="003C580C"/>
    <w:rsid w:val="003D1D9B"/>
    <w:rsid w:val="003E04CA"/>
    <w:rsid w:val="003E287C"/>
    <w:rsid w:val="003F036D"/>
    <w:rsid w:val="00420452"/>
    <w:rsid w:val="00435310"/>
    <w:rsid w:val="0045145B"/>
    <w:rsid w:val="00451597"/>
    <w:rsid w:val="004559DD"/>
    <w:rsid w:val="004671DB"/>
    <w:rsid w:val="004A2FE1"/>
    <w:rsid w:val="004A6249"/>
    <w:rsid w:val="004B2861"/>
    <w:rsid w:val="004C21D6"/>
    <w:rsid w:val="004D11E8"/>
    <w:rsid w:val="004E045C"/>
    <w:rsid w:val="004F39C0"/>
    <w:rsid w:val="004F67F7"/>
    <w:rsid w:val="00522FCD"/>
    <w:rsid w:val="00536582"/>
    <w:rsid w:val="005856F5"/>
    <w:rsid w:val="00591FE1"/>
    <w:rsid w:val="005A1DBF"/>
    <w:rsid w:val="005B0B45"/>
    <w:rsid w:val="005B39CD"/>
    <w:rsid w:val="005C3826"/>
    <w:rsid w:val="005D4657"/>
    <w:rsid w:val="005E04D3"/>
    <w:rsid w:val="005E6BC2"/>
    <w:rsid w:val="005F1DD3"/>
    <w:rsid w:val="00634649"/>
    <w:rsid w:val="00635882"/>
    <w:rsid w:val="00640EB3"/>
    <w:rsid w:val="006416E0"/>
    <w:rsid w:val="00646DF1"/>
    <w:rsid w:val="006506D3"/>
    <w:rsid w:val="00662629"/>
    <w:rsid w:val="00676C12"/>
    <w:rsid w:val="00695FFD"/>
    <w:rsid w:val="006A183E"/>
    <w:rsid w:val="006C5EE8"/>
    <w:rsid w:val="006F57B6"/>
    <w:rsid w:val="00720826"/>
    <w:rsid w:val="00722A77"/>
    <w:rsid w:val="00731F21"/>
    <w:rsid w:val="00745643"/>
    <w:rsid w:val="00746C46"/>
    <w:rsid w:val="00773099"/>
    <w:rsid w:val="0079534D"/>
    <w:rsid w:val="00796E44"/>
    <w:rsid w:val="007E4301"/>
    <w:rsid w:val="007F3B72"/>
    <w:rsid w:val="0080620F"/>
    <w:rsid w:val="008359FD"/>
    <w:rsid w:val="0083604C"/>
    <w:rsid w:val="00840ED2"/>
    <w:rsid w:val="00844C6D"/>
    <w:rsid w:val="00862DAC"/>
    <w:rsid w:val="00885AC0"/>
    <w:rsid w:val="008873CD"/>
    <w:rsid w:val="008874F4"/>
    <w:rsid w:val="008A2E2C"/>
    <w:rsid w:val="008C432C"/>
    <w:rsid w:val="008F3D07"/>
    <w:rsid w:val="008F3F0A"/>
    <w:rsid w:val="008F42BF"/>
    <w:rsid w:val="00911C06"/>
    <w:rsid w:val="0092313C"/>
    <w:rsid w:val="009350BC"/>
    <w:rsid w:val="00942CD6"/>
    <w:rsid w:val="00944D19"/>
    <w:rsid w:val="0095216D"/>
    <w:rsid w:val="009743C0"/>
    <w:rsid w:val="009A50E9"/>
    <w:rsid w:val="009A5DC1"/>
    <w:rsid w:val="009B5DFE"/>
    <w:rsid w:val="009C3E78"/>
    <w:rsid w:val="009C47E3"/>
    <w:rsid w:val="009D5DFC"/>
    <w:rsid w:val="00A05926"/>
    <w:rsid w:val="00A53FFB"/>
    <w:rsid w:val="00A759EB"/>
    <w:rsid w:val="00A90CB2"/>
    <w:rsid w:val="00AB4378"/>
    <w:rsid w:val="00AC14E5"/>
    <w:rsid w:val="00AC38C2"/>
    <w:rsid w:val="00AD4D50"/>
    <w:rsid w:val="00AE25A6"/>
    <w:rsid w:val="00AF20F9"/>
    <w:rsid w:val="00B15AE4"/>
    <w:rsid w:val="00B44AA4"/>
    <w:rsid w:val="00B76A1C"/>
    <w:rsid w:val="00BB42AC"/>
    <w:rsid w:val="00BB49ED"/>
    <w:rsid w:val="00BC618E"/>
    <w:rsid w:val="00BD3215"/>
    <w:rsid w:val="00BE3F9A"/>
    <w:rsid w:val="00BF42C1"/>
    <w:rsid w:val="00C01347"/>
    <w:rsid w:val="00C12EAD"/>
    <w:rsid w:val="00C22A43"/>
    <w:rsid w:val="00C478D8"/>
    <w:rsid w:val="00C53BD9"/>
    <w:rsid w:val="00C5426B"/>
    <w:rsid w:val="00C55430"/>
    <w:rsid w:val="00C57855"/>
    <w:rsid w:val="00C60F8B"/>
    <w:rsid w:val="00C62778"/>
    <w:rsid w:val="00C630ED"/>
    <w:rsid w:val="00CA1247"/>
    <w:rsid w:val="00CE3753"/>
    <w:rsid w:val="00CE39C2"/>
    <w:rsid w:val="00D048EB"/>
    <w:rsid w:val="00D12E23"/>
    <w:rsid w:val="00D33D42"/>
    <w:rsid w:val="00D33F6A"/>
    <w:rsid w:val="00D40BD4"/>
    <w:rsid w:val="00D428B5"/>
    <w:rsid w:val="00D4712E"/>
    <w:rsid w:val="00D57F78"/>
    <w:rsid w:val="00D7691A"/>
    <w:rsid w:val="00D93449"/>
    <w:rsid w:val="00DA5928"/>
    <w:rsid w:val="00DE747F"/>
    <w:rsid w:val="00E24004"/>
    <w:rsid w:val="00E345A6"/>
    <w:rsid w:val="00E368C6"/>
    <w:rsid w:val="00E64049"/>
    <w:rsid w:val="00E859F5"/>
    <w:rsid w:val="00EB51F2"/>
    <w:rsid w:val="00EC6650"/>
    <w:rsid w:val="00EE78B5"/>
    <w:rsid w:val="00EF7CC4"/>
    <w:rsid w:val="00F11656"/>
    <w:rsid w:val="00F75005"/>
    <w:rsid w:val="00F804BA"/>
    <w:rsid w:val="00F841F0"/>
    <w:rsid w:val="00F94BBC"/>
    <w:rsid w:val="00F94E6A"/>
    <w:rsid w:val="00FA386E"/>
    <w:rsid w:val="00FF5C51"/>
    <w:rsid w:val="0153717C"/>
    <w:rsid w:val="016872FF"/>
    <w:rsid w:val="01696D03"/>
    <w:rsid w:val="01FC6AF3"/>
    <w:rsid w:val="02322145"/>
    <w:rsid w:val="02D30A83"/>
    <w:rsid w:val="02E83254"/>
    <w:rsid w:val="03160B21"/>
    <w:rsid w:val="03461681"/>
    <w:rsid w:val="03E90772"/>
    <w:rsid w:val="03F52422"/>
    <w:rsid w:val="03FE7BCE"/>
    <w:rsid w:val="04B16216"/>
    <w:rsid w:val="04CA2BDC"/>
    <w:rsid w:val="04DC246C"/>
    <w:rsid w:val="053A3164"/>
    <w:rsid w:val="056D7EDB"/>
    <w:rsid w:val="059E1546"/>
    <w:rsid w:val="05E409C7"/>
    <w:rsid w:val="05EC252A"/>
    <w:rsid w:val="0669417D"/>
    <w:rsid w:val="066D4513"/>
    <w:rsid w:val="068A4D2F"/>
    <w:rsid w:val="0742222F"/>
    <w:rsid w:val="07671328"/>
    <w:rsid w:val="0770794D"/>
    <w:rsid w:val="078C4F13"/>
    <w:rsid w:val="078F300F"/>
    <w:rsid w:val="07F328AE"/>
    <w:rsid w:val="080B4969"/>
    <w:rsid w:val="08BD5113"/>
    <w:rsid w:val="08D720EE"/>
    <w:rsid w:val="09744EC8"/>
    <w:rsid w:val="09CF1BC0"/>
    <w:rsid w:val="09D01719"/>
    <w:rsid w:val="0A0F1415"/>
    <w:rsid w:val="0A6D7B38"/>
    <w:rsid w:val="0ACC6E41"/>
    <w:rsid w:val="0B104C38"/>
    <w:rsid w:val="0B6B7E04"/>
    <w:rsid w:val="0C5C5CF4"/>
    <w:rsid w:val="0C6C00A7"/>
    <w:rsid w:val="0C796D37"/>
    <w:rsid w:val="0CEF2C0F"/>
    <w:rsid w:val="0D832DB8"/>
    <w:rsid w:val="0DA42EC9"/>
    <w:rsid w:val="0E3C0D52"/>
    <w:rsid w:val="0E9469EC"/>
    <w:rsid w:val="0F71204C"/>
    <w:rsid w:val="0FEA4360"/>
    <w:rsid w:val="0FFD6402"/>
    <w:rsid w:val="102D755F"/>
    <w:rsid w:val="10757085"/>
    <w:rsid w:val="10D12BCF"/>
    <w:rsid w:val="10ED0F79"/>
    <w:rsid w:val="112458CC"/>
    <w:rsid w:val="118612F1"/>
    <w:rsid w:val="11964800"/>
    <w:rsid w:val="11D30074"/>
    <w:rsid w:val="12AB56A1"/>
    <w:rsid w:val="132B29B3"/>
    <w:rsid w:val="133E2532"/>
    <w:rsid w:val="135B1543"/>
    <w:rsid w:val="13F912D9"/>
    <w:rsid w:val="14337E9E"/>
    <w:rsid w:val="14BB09E7"/>
    <w:rsid w:val="157B77AD"/>
    <w:rsid w:val="15966EA2"/>
    <w:rsid w:val="15BD4B01"/>
    <w:rsid w:val="15F32F2F"/>
    <w:rsid w:val="15FA2F04"/>
    <w:rsid w:val="161866D6"/>
    <w:rsid w:val="161C21CE"/>
    <w:rsid w:val="165D5D88"/>
    <w:rsid w:val="169741CF"/>
    <w:rsid w:val="16B343ED"/>
    <w:rsid w:val="16FB6C5D"/>
    <w:rsid w:val="16FD29E5"/>
    <w:rsid w:val="17161BCD"/>
    <w:rsid w:val="17494E6E"/>
    <w:rsid w:val="17C90ED7"/>
    <w:rsid w:val="17CE6BC6"/>
    <w:rsid w:val="18464363"/>
    <w:rsid w:val="1885028C"/>
    <w:rsid w:val="18C60F44"/>
    <w:rsid w:val="19597555"/>
    <w:rsid w:val="196374BC"/>
    <w:rsid w:val="19A97245"/>
    <w:rsid w:val="19B56F89"/>
    <w:rsid w:val="19D366A7"/>
    <w:rsid w:val="1A284625"/>
    <w:rsid w:val="1A5328A6"/>
    <w:rsid w:val="1A782BD1"/>
    <w:rsid w:val="1A9818E4"/>
    <w:rsid w:val="1C4F0AEB"/>
    <w:rsid w:val="1CCF177F"/>
    <w:rsid w:val="1D255B9E"/>
    <w:rsid w:val="1DFE0F86"/>
    <w:rsid w:val="1E0761EC"/>
    <w:rsid w:val="1F224D22"/>
    <w:rsid w:val="1FE4013D"/>
    <w:rsid w:val="2000596A"/>
    <w:rsid w:val="2043643C"/>
    <w:rsid w:val="20546C12"/>
    <w:rsid w:val="205954DC"/>
    <w:rsid w:val="20A14065"/>
    <w:rsid w:val="20EB299E"/>
    <w:rsid w:val="214051CA"/>
    <w:rsid w:val="22010E3A"/>
    <w:rsid w:val="23372615"/>
    <w:rsid w:val="236C6787"/>
    <w:rsid w:val="23850E10"/>
    <w:rsid w:val="23A414B8"/>
    <w:rsid w:val="23BB708A"/>
    <w:rsid w:val="23E9602A"/>
    <w:rsid w:val="23EE2029"/>
    <w:rsid w:val="24523BCF"/>
    <w:rsid w:val="247D145B"/>
    <w:rsid w:val="257B78E8"/>
    <w:rsid w:val="25BA4171"/>
    <w:rsid w:val="266F0A68"/>
    <w:rsid w:val="26786A00"/>
    <w:rsid w:val="26D40A20"/>
    <w:rsid w:val="27177820"/>
    <w:rsid w:val="272A5FC5"/>
    <w:rsid w:val="274171D6"/>
    <w:rsid w:val="27D47A7E"/>
    <w:rsid w:val="2834474A"/>
    <w:rsid w:val="288C38AC"/>
    <w:rsid w:val="288D1C4D"/>
    <w:rsid w:val="294108C9"/>
    <w:rsid w:val="29460124"/>
    <w:rsid w:val="29691044"/>
    <w:rsid w:val="298E7457"/>
    <w:rsid w:val="299D5172"/>
    <w:rsid w:val="29ED6E20"/>
    <w:rsid w:val="29F37D1B"/>
    <w:rsid w:val="2A2D22E1"/>
    <w:rsid w:val="2B4B7599"/>
    <w:rsid w:val="2B681F2A"/>
    <w:rsid w:val="2BCA0567"/>
    <w:rsid w:val="2C071743"/>
    <w:rsid w:val="2C1F38D9"/>
    <w:rsid w:val="2C5C4F83"/>
    <w:rsid w:val="2C912247"/>
    <w:rsid w:val="2CBD7298"/>
    <w:rsid w:val="2CCB451E"/>
    <w:rsid w:val="2D2105E2"/>
    <w:rsid w:val="2D2D5AE6"/>
    <w:rsid w:val="2D426ED6"/>
    <w:rsid w:val="2D792EEB"/>
    <w:rsid w:val="2E6B49AB"/>
    <w:rsid w:val="2F076F75"/>
    <w:rsid w:val="2F9652B7"/>
    <w:rsid w:val="303D5733"/>
    <w:rsid w:val="305B07D6"/>
    <w:rsid w:val="307958F4"/>
    <w:rsid w:val="30844B3D"/>
    <w:rsid w:val="30865563"/>
    <w:rsid w:val="321F606A"/>
    <w:rsid w:val="32345346"/>
    <w:rsid w:val="32807B59"/>
    <w:rsid w:val="328F69F2"/>
    <w:rsid w:val="32C87E4E"/>
    <w:rsid w:val="33233306"/>
    <w:rsid w:val="3337290D"/>
    <w:rsid w:val="33572FB0"/>
    <w:rsid w:val="336930CF"/>
    <w:rsid w:val="33832011"/>
    <w:rsid w:val="33D53184"/>
    <w:rsid w:val="347C5EBC"/>
    <w:rsid w:val="34B27A13"/>
    <w:rsid w:val="34CC64E1"/>
    <w:rsid w:val="34D72A4E"/>
    <w:rsid w:val="350C3DEF"/>
    <w:rsid w:val="356B57F2"/>
    <w:rsid w:val="35753BC1"/>
    <w:rsid w:val="35935DF5"/>
    <w:rsid w:val="35CA7D0F"/>
    <w:rsid w:val="363B355F"/>
    <w:rsid w:val="364739E8"/>
    <w:rsid w:val="369844CD"/>
    <w:rsid w:val="36DA1F9A"/>
    <w:rsid w:val="36E21366"/>
    <w:rsid w:val="37692CB3"/>
    <w:rsid w:val="37CE1367"/>
    <w:rsid w:val="39A64CD9"/>
    <w:rsid w:val="39FD77D9"/>
    <w:rsid w:val="3AD267E6"/>
    <w:rsid w:val="3AD84098"/>
    <w:rsid w:val="3B377147"/>
    <w:rsid w:val="3BF0101A"/>
    <w:rsid w:val="3C535E5E"/>
    <w:rsid w:val="3CB250E9"/>
    <w:rsid w:val="3CBE6309"/>
    <w:rsid w:val="3CE22543"/>
    <w:rsid w:val="3CF14EFA"/>
    <w:rsid w:val="3DB55EFD"/>
    <w:rsid w:val="3E3E52AA"/>
    <w:rsid w:val="3E7A22A6"/>
    <w:rsid w:val="3EB924F2"/>
    <w:rsid w:val="3ED00568"/>
    <w:rsid w:val="3F3353B4"/>
    <w:rsid w:val="3F413317"/>
    <w:rsid w:val="3F9D548B"/>
    <w:rsid w:val="3FDB5C96"/>
    <w:rsid w:val="3FF56F3E"/>
    <w:rsid w:val="401034BC"/>
    <w:rsid w:val="40660886"/>
    <w:rsid w:val="407611E3"/>
    <w:rsid w:val="40C31CC2"/>
    <w:rsid w:val="40E126CF"/>
    <w:rsid w:val="41512C34"/>
    <w:rsid w:val="41870F04"/>
    <w:rsid w:val="418878DA"/>
    <w:rsid w:val="41BB6F81"/>
    <w:rsid w:val="41EE0F83"/>
    <w:rsid w:val="420F6469"/>
    <w:rsid w:val="42162288"/>
    <w:rsid w:val="42170C1B"/>
    <w:rsid w:val="426E3024"/>
    <w:rsid w:val="42870A90"/>
    <w:rsid w:val="42A15857"/>
    <w:rsid w:val="435A5FDB"/>
    <w:rsid w:val="435E4B8F"/>
    <w:rsid w:val="447A1697"/>
    <w:rsid w:val="44B2296B"/>
    <w:rsid w:val="44B51BB1"/>
    <w:rsid w:val="44BE6AB2"/>
    <w:rsid w:val="457F2A0F"/>
    <w:rsid w:val="45FF7226"/>
    <w:rsid w:val="46301337"/>
    <w:rsid w:val="46806EC2"/>
    <w:rsid w:val="46914C20"/>
    <w:rsid w:val="46A832CD"/>
    <w:rsid w:val="46C459CB"/>
    <w:rsid w:val="471807AD"/>
    <w:rsid w:val="471C3E9C"/>
    <w:rsid w:val="47402328"/>
    <w:rsid w:val="47D80C81"/>
    <w:rsid w:val="483503B2"/>
    <w:rsid w:val="485C1842"/>
    <w:rsid w:val="48B20897"/>
    <w:rsid w:val="498B5FBA"/>
    <w:rsid w:val="49EC0814"/>
    <w:rsid w:val="4A4A0D21"/>
    <w:rsid w:val="4ABB7DC2"/>
    <w:rsid w:val="4AE44CD1"/>
    <w:rsid w:val="4B8D3E74"/>
    <w:rsid w:val="4BD752D3"/>
    <w:rsid w:val="4BDB6507"/>
    <w:rsid w:val="4BEB57F7"/>
    <w:rsid w:val="4C0716A3"/>
    <w:rsid w:val="4CA30922"/>
    <w:rsid w:val="4D363171"/>
    <w:rsid w:val="4D567C7E"/>
    <w:rsid w:val="4D744307"/>
    <w:rsid w:val="4D7A7388"/>
    <w:rsid w:val="4DC90B68"/>
    <w:rsid w:val="4DD44688"/>
    <w:rsid w:val="4DEF0378"/>
    <w:rsid w:val="4E845A93"/>
    <w:rsid w:val="4EBB5457"/>
    <w:rsid w:val="4ED16403"/>
    <w:rsid w:val="4F6133B7"/>
    <w:rsid w:val="4F652159"/>
    <w:rsid w:val="4F8157BD"/>
    <w:rsid w:val="4FE37F89"/>
    <w:rsid w:val="516C4E0B"/>
    <w:rsid w:val="519117B4"/>
    <w:rsid w:val="51E66270"/>
    <w:rsid w:val="51F06651"/>
    <w:rsid w:val="52EB5CD5"/>
    <w:rsid w:val="52F932E4"/>
    <w:rsid w:val="53420EC1"/>
    <w:rsid w:val="534B763C"/>
    <w:rsid w:val="537B1C37"/>
    <w:rsid w:val="53BF251B"/>
    <w:rsid w:val="54035676"/>
    <w:rsid w:val="542D5C77"/>
    <w:rsid w:val="544B1C82"/>
    <w:rsid w:val="55972E32"/>
    <w:rsid w:val="564D0B14"/>
    <w:rsid w:val="56EF6E93"/>
    <w:rsid w:val="57016C0B"/>
    <w:rsid w:val="5741067D"/>
    <w:rsid w:val="57BC55C5"/>
    <w:rsid w:val="58240F80"/>
    <w:rsid w:val="586A7D07"/>
    <w:rsid w:val="58AC65F4"/>
    <w:rsid w:val="59317DEF"/>
    <w:rsid w:val="593566E9"/>
    <w:rsid w:val="59443E40"/>
    <w:rsid w:val="59736593"/>
    <w:rsid w:val="59900A76"/>
    <w:rsid w:val="59E20D5C"/>
    <w:rsid w:val="59FC4822"/>
    <w:rsid w:val="5A037804"/>
    <w:rsid w:val="5A1A65EB"/>
    <w:rsid w:val="5A2A3674"/>
    <w:rsid w:val="5A341FEC"/>
    <w:rsid w:val="5A533C21"/>
    <w:rsid w:val="5ACA6FAA"/>
    <w:rsid w:val="5AD17F87"/>
    <w:rsid w:val="5B283C3C"/>
    <w:rsid w:val="5B2B3B0A"/>
    <w:rsid w:val="5B76387C"/>
    <w:rsid w:val="5BAC145C"/>
    <w:rsid w:val="5BB128D2"/>
    <w:rsid w:val="5BB61B6F"/>
    <w:rsid w:val="5BE80F91"/>
    <w:rsid w:val="5BEA0E37"/>
    <w:rsid w:val="5BFD3E6D"/>
    <w:rsid w:val="5C7C3F61"/>
    <w:rsid w:val="5CB862E4"/>
    <w:rsid w:val="5CED0FBA"/>
    <w:rsid w:val="5CF106DF"/>
    <w:rsid w:val="5D246925"/>
    <w:rsid w:val="5DDC3B99"/>
    <w:rsid w:val="5DF867DD"/>
    <w:rsid w:val="5E086705"/>
    <w:rsid w:val="5E0F60B1"/>
    <w:rsid w:val="5E162CE7"/>
    <w:rsid w:val="5F3F2D02"/>
    <w:rsid w:val="5F491C4E"/>
    <w:rsid w:val="5F6D7E98"/>
    <w:rsid w:val="5FC64B86"/>
    <w:rsid w:val="601018BE"/>
    <w:rsid w:val="60302DE2"/>
    <w:rsid w:val="603E670B"/>
    <w:rsid w:val="60532435"/>
    <w:rsid w:val="60556F44"/>
    <w:rsid w:val="60F65A2F"/>
    <w:rsid w:val="61243AF6"/>
    <w:rsid w:val="616A39F8"/>
    <w:rsid w:val="61A84B02"/>
    <w:rsid w:val="61A86268"/>
    <w:rsid w:val="61B66372"/>
    <w:rsid w:val="61D308A1"/>
    <w:rsid w:val="623F6839"/>
    <w:rsid w:val="627D72D4"/>
    <w:rsid w:val="627F68C5"/>
    <w:rsid w:val="6291049F"/>
    <w:rsid w:val="63D542F8"/>
    <w:rsid w:val="640C0C27"/>
    <w:rsid w:val="641558A2"/>
    <w:rsid w:val="641902EB"/>
    <w:rsid w:val="64347F8C"/>
    <w:rsid w:val="644934EF"/>
    <w:rsid w:val="64571C4E"/>
    <w:rsid w:val="646E0C39"/>
    <w:rsid w:val="64B452BD"/>
    <w:rsid w:val="65A059FA"/>
    <w:rsid w:val="65B648F6"/>
    <w:rsid w:val="661A0F34"/>
    <w:rsid w:val="66580774"/>
    <w:rsid w:val="66B87F58"/>
    <w:rsid w:val="66E26DFB"/>
    <w:rsid w:val="66E42BA0"/>
    <w:rsid w:val="67C61772"/>
    <w:rsid w:val="67F8502C"/>
    <w:rsid w:val="682E4E14"/>
    <w:rsid w:val="68D15451"/>
    <w:rsid w:val="68F85E61"/>
    <w:rsid w:val="69622F0D"/>
    <w:rsid w:val="69BF1287"/>
    <w:rsid w:val="69CD3DDA"/>
    <w:rsid w:val="69F34A25"/>
    <w:rsid w:val="69FB134C"/>
    <w:rsid w:val="6A253CDA"/>
    <w:rsid w:val="6A667BA0"/>
    <w:rsid w:val="6ACC12AA"/>
    <w:rsid w:val="6B473625"/>
    <w:rsid w:val="6BD407F6"/>
    <w:rsid w:val="6BF70C11"/>
    <w:rsid w:val="6C120DEE"/>
    <w:rsid w:val="6C2751C9"/>
    <w:rsid w:val="6C8746A5"/>
    <w:rsid w:val="6CF000EA"/>
    <w:rsid w:val="6D2F7BD6"/>
    <w:rsid w:val="6D3764E7"/>
    <w:rsid w:val="6D6E13CA"/>
    <w:rsid w:val="6DE504F6"/>
    <w:rsid w:val="6E2A16E5"/>
    <w:rsid w:val="6E3F6517"/>
    <w:rsid w:val="6E6E2980"/>
    <w:rsid w:val="6ED57F84"/>
    <w:rsid w:val="6EDE4900"/>
    <w:rsid w:val="6F6C3FBD"/>
    <w:rsid w:val="702A4277"/>
    <w:rsid w:val="70570A83"/>
    <w:rsid w:val="70577AFD"/>
    <w:rsid w:val="70893414"/>
    <w:rsid w:val="709D1AC8"/>
    <w:rsid w:val="70CF7B35"/>
    <w:rsid w:val="712D0DBA"/>
    <w:rsid w:val="714E2657"/>
    <w:rsid w:val="71CD598A"/>
    <w:rsid w:val="720A68CB"/>
    <w:rsid w:val="723F4D5F"/>
    <w:rsid w:val="72B51D66"/>
    <w:rsid w:val="73174662"/>
    <w:rsid w:val="73421894"/>
    <w:rsid w:val="741119B3"/>
    <w:rsid w:val="741C1783"/>
    <w:rsid w:val="74685B08"/>
    <w:rsid w:val="749939C5"/>
    <w:rsid w:val="74EE481B"/>
    <w:rsid w:val="74F64203"/>
    <w:rsid w:val="753B20B0"/>
    <w:rsid w:val="755651A4"/>
    <w:rsid w:val="75616D9B"/>
    <w:rsid w:val="75754E27"/>
    <w:rsid w:val="75790F49"/>
    <w:rsid w:val="75A03C62"/>
    <w:rsid w:val="75C87998"/>
    <w:rsid w:val="761A5D64"/>
    <w:rsid w:val="76517F3F"/>
    <w:rsid w:val="767E6029"/>
    <w:rsid w:val="76965173"/>
    <w:rsid w:val="76C342FE"/>
    <w:rsid w:val="76C71711"/>
    <w:rsid w:val="774B7D02"/>
    <w:rsid w:val="77AD302A"/>
    <w:rsid w:val="77AF6B4D"/>
    <w:rsid w:val="77BE6728"/>
    <w:rsid w:val="78420144"/>
    <w:rsid w:val="78556078"/>
    <w:rsid w:val="78615C19"/>
    <w:rsid w:val="78BB27B7"/>
    <w:rsid w:val="79706C4A"/>
    <w:rsid w:val="79757391"/>
    <w:rsid w:val="79A261A1"/>
    <w:rsid w:val="79BA03BF"/>
    <w:rsid w:val="79C426D1"/>
    <w:rsid w:val="79D54E87"/>
    <w:rsid w:val="7AC72A44"/>
    <w:rsid w:val="7AFC1EDC"/>
    <w:rsid w:val="7B38103B"/>
    <w:rsid w:val="7B574B81"/>
    <w:rsid w:val="7BD00161"/>
    <w:rsid w:val="7C000104"/>
    <w:rsid w:val="7C0257F0"/>
    <w:rsid w:val="7C2041AC"/>
    <w:rsid w:val="7C5232F5"/>
    <w:rsid w:val="7CF35F0B"/>
    <w:rsid w:val="7CF5307E"/>
    <w:rsid w:val="7D5954FA"/>
    <w:rsid w:val="7D69448E"/>
    <w:rsid w:val="7D7C0B1C"/>
    <w:rsid w:val="7D8E681D"/>
    <w:rsid w:val="7DB740E8"/>
    <w:rsid w:val="7DC9391A"/>
    <w:rsid w:val="7DD93C31"/>
    <w:rsid w:val="7E03404F"/>
    <w:rsid w:val="7E80579E"/>
    <w:rsid w:val="7EAB2C65"/>
    <w:rsid w:val="7EFF1EAB"/>
    <w:rsid w:val="7FCE14D1"/>
    <w:rsid w:val="7FEC2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toa heading"/>
    <w:basedOn w:val="1"/>
    <w:next w:val="1"/>
    <w:autoRedefine/>
    <w:qFormat/>
    <w:uiPriority w:val="0"/>
    <w:pPr>
      <w:spacing w:before="120" w:beforeLines="0"/>
    </w:pPr>
    <w:rPr>
      <w:rFonts w:ascii="Arial" w:hAnsi="Arial" w:eastAsia="宋体" w:cs="Times New Roman"/>
      <w:sz w:val="24"/>
    </w:rPr>
  </w:style>
  <w:style w:type="paragraph" w:styleId="4">
    <w:name w:val="Body Text"/>
    <w:basedOn w:val="1"/>
    <w:next w:val="5"/>
    <w:autoRedefine/>
    <w:qFormat/>
    <w:uiPriority w:val="0"/>
    <w:pPr>
      <w:spacing w:after="120" w:line="360" w:lineRule="auto"/>
    </w:pPr>
    <w:rPr>
      <w:rFonts w:eastAsia="华文中宋"/>
      <w:sz w:val="36"/>
    </w:rPr>
  </w:style>
  <w:style w:type="paragraph" w:styleId="5">
    <w:name w:val="Title"/>
    <w:basedOn w:val="1"/>
    <w:next w:val="1"/>
    <w:autoRedefine/>
    <w:qFormat/>
    <w:uiPriority w:val="0"/>
    <w:pPr>
      <w:spacing w:afterLines="100"/>
      <w:jc w:val="center"/>
      <w:outlineLvl w:val="0"/>
    </w:pPr>
    <w:rPr>
      <w:rFonts w:ascii="Arial" w:hAnsi="Arial" w:eastAsia="方正小标宋_GBK"/>
      <w:kern w:val="0"/>
      <w:sz w:val="24"/>
    </w:rPr>
  </w:style>
  <w:style w:type="paragraph" w:styleId="6">
    <w:name w:val="Body Text Indent"/>
    <w:basedOn w:val="1"/>
    <w:autoRedefine/>
    <w:unhideWhenUsed/>
    <w:qFormat/>
    <w:uiPriority w:val="0"/>
    <w:pPr>
      <w:spacing w:line="480" w:lineRule="exact"/>
      <w:ind w:firstLine="600"/>
    </w:pPr>
    <w:rPr>
      <w:rFonts w:eastAsia="黑体"/>
      <w:bCs/>
      <w:sz w:val="30"/>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qFormat/>
    <w:uiPriority w:val="0"/>
    <w:pPr>
      <w:spacing w:beforeAutospacing="1" w:afterAutospacing="1"/>
      <w:jc w:val="left"/>
    </w:pPr>
    <w:rPr>
      <w:rFonts w:cs="Times New Roman"/>
      <w:kern w:val="0"/>
      <w:sz w:val="24"/>
    </w:rPr>
  </w:style>
  <w:style w:type="paragraph" w:styleId="10">
    <w:name w:val="Body Text First Indent 2"/>
    <w:basedOn w:val="6"/>
    <w:autoRedefine/>
    <w:qFormat/>
    <w:uiPriority w:val="0"/>
    <w:pPr>
      <w:ind w:firstLine="420"/>
    </w:pPr>
    <w:rPr>
      <w:szCs w:val="21"/>
    </w:rPr>
  </w:style>
  <w:style w:type="character" w:styleId="13">
    <w:name w:val="Strong"/>
    <w:basedOn w:val="12"/>
    <w:autoRedefine/>
    <w:qFormat/>
    <w:uiPriority w:val="22"/>
    <w:rPr>
      <w:b/>
    </w:rPr>
  </w:style>
  <w:style w:type="character" w:styleId="14">
    <w:name w:val="FollowedHyperlink"/>
    <w:basedOn w:val="12"/>
    <w:autoRedefine/>
    <w:qFormat/>
    <w:uiPriority w:val="0"/>
    <w:rPr>
      <w:color w:val="434343"/>
      <w:u w:val="none"/>
    </w:rPr>
  </w:style>
  <w:style w:type="character" w:styleId="15">
    <w:name w:val="Emphasis"/>
    <w:basedOn w:val="12"/>
    <w:autoRedefine/>
    <w:qFormat/>
    <w:uiPriority w:val="0"/>
  </w:style>
  <w:style w:type="character" w:styleId="16">
    <w:name w:val="Hyperlink"/>
    <w:basedOn w:val="12"/>
    <w:autoRedefine/>
    <w:qFormat/>
    <w:uiPriority w:val="0"/>
    <w:rPr>
      <w:color w:val="434343"/>
      <w:u w:val="none"/>
    </w:rPr>
  </w:style>
  <w:style w:type="paragraph" w:customStyle="1" w:styleId="17">
    <w:name w:val="海南化工城正文"/>
    <w:basedOn w:val="1"/>
    <w:autoRedefine/>
    <w:qFormat/>
    <w:uiPriority w:val="0"/>
    <w:pPr>
      <w:spacing w:line="324" w:lineRule="auto"/>
      <w:ind w:firstLine="480" w:firstLineChars="200"/>
    </w:pPr>
    <w:rPr>
      <w:rFonts w:ascii="宋体" w:hAnsi="宋体" w:cs="宋体"/>
      <w:sz w:val="24"/>
      <w:szCs w:val="20"/>
    </w:rPr>
  </w:style>
  <w:style w:type="paragraph" w:customStyle="1" w:styleId="1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9">
    <w:name w:val="xtb-fr-19"/>
    <w:basedOn w:val="12"/>
    <w:autoRedefine/>
    <w:qFormat/>
    <w:uiPriority w:val="0"/>
  </w:style>
  <w:style w:type="character" w:customStyle="1" w:styleId="20">
    <w:name w:val="zx-span5"/>
    <w:basedOn w:val="12"/>
    <w:autoRedefine/>
    <w:qFormat/>
    <w:uiPriority w:val="0"/>
  </w:style>
  <w:style w:type="character" w:customStyle="1" w:styleId="21">
    <w:name w:val="r-5-l-sp2"/>
    <w:basedOn w:val="12"/>
    <w:autoRedefine/>
    <w:qFormat/>
    <w:uiPriority w:val="0"/>
  </w:style>
  <w:style w:type="character" w:customStyle="1" w:styleId="22">
    <w:name w:val="xtb-fr-08"/>
    <w:basedOn w:val="12"/>
    <w:autoRedefine/>
    <w:qFormat/>
    <w:uiPriority w:val="0"/>
  </w:style>
  <w:style w:type="character" w:customStyle="1" w:styleId="23">
    <w:name w:val="zy-fr-bj6"/>
    <w:basedOn w:val="12"/>
    <w:autoRedefine/>
    <w:qFormat/>
    <w:uiPriority w:val="0"/>
  </w:style>
  <w:style w:type="character" w:customStyle="1" w:styleId="24">
    <w:name w:val="zx-xuan4"/>
    <w:basedOn w:val="12"/>
    <w:autoRedefine/>
    <w:qFormat/>
    <w:uiPriority w:val="0"/>
    <w:rPr>
      <w:shd w:val="clear" w:color="auto" w:fill="FFFFFF"/>
    </w:rPr>
  </w:style>
  <w:style w:type="character" w:customStyle="1" w:styleId="25">
    <w:name w:val="zx-xuan41"/>
    <w:basedOn w:val="12"/>
    <w:autoRedefine/>
    <w:qFormat/>
    <w:uiPriority w:val="0"/>
    <w:rPr>
      <w:shd w:val="clear" w:color="auto" w:fill="FFFFFF"/>
    </w:rPr>
  </w:style>
  <w:style w:type="character" w:customStyle="1" w:styleId="26">
    <w:name w:val="xtb-fr-13"/>
    <w:basedOn w:val="12"/>
    <w:autoRedefine/>
    <w:qFormat/>
    <w:uiPriority w:val="0"/>
  </w:style>
  <w:style w:type="character" w:customStyle="1" w:styleId="27">
    <w:name w:val="hover106"/>
    <w:basedOn w:val="12"/>
    <w:autoRedefine/>
    <w:qFormat/>
    <w:uiPriority w:val="0"/>
    <w:rPr>
      <w:shd w:val="clear" w:color="auto" w:fill="A40000"/>
    </w:rPr>
  </w:style>
  <w:style w:type="character" w:customStyle="1" w:styleId="28">
    <w:name w:val="hover107"/>
    <w:basedOn w:val="12"/>
    <w:autoRedefine/>
    <w:qFormat/>
    <w:uiPriority w:val="0"/>
    <w:rPr>
      <w:color w:val="CA1C1D"/>
    </w:rPr>
  </w:style>
  <w:style w:type="character" w:customStyle="1" w:styleId="29">
    <w:name w:val="bsfw-sp2"/>
    <w:basedOn w:val="12"/>
    <w:autoRedefine/>
    <w:qFormat/>
    <w:uiPriority w:val="0"/>
  </w:style>
  <w:style w:type="character" w:customStyle="1" w:styleId="30">
    <w:name w:val="bsfw-sp21"/>
    <w:basedOn w:val="12"/>
    <w:autoRedefine/>
    <w:qFormat/>
    <w:uiPriority w:val="0"/>
    <w:rPr>
      <w:color w:val="FFFFFF"/>
      <w:shd w:val="clear" w:color="auto" w:fill="CA1C1D"/>
    </w:rPr>
  </w:style>
  <w:style w:type="character" w:customStyle="1" w:styleId="31">
    <w:name w:val="bsfw-sp1"/>
    <w:basedOn w:val="12"/>
    <w:autoRedefine/>
    <w:qFormat/>
    <w:uiPriority w:val="0"/>
  </w:style>
  <w:style w:type="character" w:customStyle="1" w:styleId="32">
    <w:name w:val="bsfw-sp11"/>
    <w:basedOn w:val="12"/>
    <w:autoRedefine/>
    <w:qFormat/>
    <w:uiPriority w:val="0"/>
    <w:rPr>
      <w:color w:val="FFFFFF"/>
      <w:shd w:val="clear" w:color="auto" w:fill="CA1C1D"/>
    </w:rPr>
  </w:style>
  <w:style w:type="character" w:customStyle="1" w:styleId="33">
    <w:name w:val="bsfw-sp3"/>
    <w:basedOn w:val="12"/>
    <w:autoRedefine/>
    <w:qFormat/>
    <w:uiPriority w:val="0"/>
  </w:style>
  <w:style w:type="character" w:customStyle="1" w:styleId="34">
    <w:name w:val="bsfw-sp31"/>
    <w:basedOn w:val="12"/>
    <w:autoRedefine/>
    <w:qFormat/>
    <w:uiPriority w:val="0"/>
    <w:rPr>
      <w:color w:val="FFFFFF"/>
      <w:shd w:val="clear" w:color="auto" w:fill="CA1C1D"/>
    </w:rPr>
  </w:style>
  <w:style w:type="character" w:customStyle="1" w:styleId="35">
    <w:name w:val="zx-span3"/>
    <w:basedOn w:val="12"/>
    <w:autoRedefine/>
    <w:qFormat/>
    <w:uiPriority w:val="0"/>
  </w:style>
  <w:style w:type="character" w:customStyle="1" w:styleId="36">
    <w:name w:val="zx-span2"/>
    <w:basedOn w:val="12"/>
    <w:autoRedefine/>
    <w:qFormat/>
    <w:uiPriority w:val="0"/>
  </w:style>
  <w:style w:type="character" w:customStyle="1" w:styleId="37">
    <w:name w:val="zx-span21"/>
    <w:basedOn w:val="12"/>
    <w:autoRedefine/>
    <w:qFormat/>
    <w:uiPriority w:val="0"/>
    <w:rPr>
      <w:color w:val="FFFFFF"/>
    </w:rPr>
  </w:style>
  <w:style w:type="character" w:customStyle="1" w:styleId="38">
    <w:name w:val="zy-fr-bj3"/>
    <w:basedOn w:val="12"/>
    <w:autoRedefine/>
    <w:qFormat/>
    <w:uiPriority w:val="0"/>
  </w:style>
  <w:style w:type="character" w:customStyle="1" w:styleId="39">
    <w:name w:val="zy-fr-bj9"/>
    <w:basedOn w:val="12"/>
    <w:autoRedefine/>
    <w:qFormat/>
    <w:uiPriority w:val="0"/>
  </w:style>
  <w:style w:type="character" w:customStyle="1" w:styleId="40">
    <w:name w:val="zy-fr-bj17"/>
    <w:basedOn w:val="12"/>
    <w:autoRedefine/>
    <w:qFormat/>
    <w:uiPriority w:val="0"/>
  </w:style>
  <w:style w:type="character" w:customStyle="1" w:styleId="41">
    <w:name w:val="zy-gr-bj20"/>
    <w:basedOn w:val="12"/>
    <w:autoRedefine/>
    <w:qFormat/>
    <w:uiPriority w:val="0"/>
  </w:style>
  <w:style w:type="character" w:customStyle="1" w:styleId="42">
    <w:name w:val="r-5-l-sp3"/>
    <w:basedOn w:val="12"/>
    <w:autoRedefine/>
    <w:qFormat/>
    <w:uiPriority w:val="0"/>
  </w:style>
  <w:style w:type="character" w:customStyle="1" w:styleId="43">
    <w:name w:val="hdjl-x-l-x-sp3"/>
    <w:basedOn w:val="12"/>
    <w:autoRedefine/>
    <w:qFormat/>
    <w:uiPriority w:val="0"/>
    <w:rPr>
      <w:color w:val="BFBFBF"/>
      <w:sz w:val="14"/>
      <w:szCs w:val="14"/>
    </w:rPr>
  </w:style>
  <w:style w:type="character" w:customStyle="1" w:styleId="44">
    <w:name w:val="zx-span4"/>
    <w:basedOn w:val="12"/>
    <w:autoRedefine/>
    <w:qFormat/>
    <w:uiPriority w:val="0"/>
  </w:style>
  <w:style w:type="character" w:customStyle="1" w:styleId="45">
    <w:name w:val="zx-span41"/>
    <w:basedOn w:val="12"/>
    <w:autoRedefine/>
    <w:qFormat/>
    <w:uiPriority w:val="0"/>
    <w:rPr>
      <w:color w:val="FFFFFF"/>
    </w:rPr>
  </w:style>
  <w:style w:type="character" w:customStyle="1" w:styleId="46">
    <w:name w:val="zy-gr-bj17"/>
    <w:basedOn w:val="12"/>
    <w:autoRedefine/>
    <w:qFormat/>
    <w:uiPriority w:val="0"/>
  </w:style>
  <w:style w:type="character" w:customStyle="1" w:styleId="47">
    <w:name w:val="zx-span1"/>
    <w:basedOn w:val="12"/>
    <w:autoRedefine/>
    <w:qFormat/>
    <w:uiPriority w:val="0"/>
  </w:style>
  <w:style w:type="character" w:customStyle="1" w:styleId="48">
    <w:name w:val="zx-span11"/>
    <w:basedOn w:val="12"/>
    <w:autoRedefine/>
    <w:qFormat/>
    <w:uiPriority w:val="0"/>
    <w:rPr>
      <w:color w:val="FFFFFF"/>
    </w:rPr>
  </w:style>
  <w:style w:type="character" w:customStyle="1" w:styleId="49">
    <w:name w:val="zwfw-sp2"/>
    <w:basedOn w:val="12"/>
    <w:autoRedefine/>
    <w:qFormat/>
    <w:uiPriority w:val="0"/>
  </w:style>
  <w:style w:type="character" w:customStyle="1" w:styleId="50">
    <w:name w:val="ndata"/>
    <w:basedOn w:val="12"/>
    <w:autoRedefine/>
    <w:qFormat/>
    <w:uiPriority w:val="0"/>
    <w:rPr>
      <w:color w:val="AAAAAA"/>
    </w:rPr>
  </w:style>
  <w:style w:type="character" w:customStyle="1" w:styleId="51">
    <w:name w:val="zy-gr-bj21"/>
    <w:basedOn w:val="12"/>
    <w:autoRedefine/>
    <w:qFormat/>
    <w:uiPriority w:val="0"/>
  </w:style>
  <w:style w:type="character" w:customStyle="1" w:styleId="52">
    <w:name w:val="zy-fr-bj30"/>
    <w:basedOn w:val="12"/>
    <w:autoRedefine/>
    <w:qFormat/>
    <w:uiPriority w:val="0"/>
  </w:style>
  <w:style w:type="character" w:customStyle="1" w:styleId="53">
    <w:name w:val="r-5-l-sp1"/>
    <w:basedOn w:val="12"/>
    <w:autoRedefine/>
    <w:qFormat/>
    <w:uiPriority w:val="0"/>
  </w:style>
  <w:style w:type="character" w:customStyle="1" w:styleId="54">
    <w:name w:val="xtb-gr-08"/>
    <w:basedOn w:val="12"/>
    <w:autoRedefine/>
    <w:qFormat/>
    <w:uiPriority w:val="0"/>
  </w:style>
  <w:style w:type="character" w:customStyle="1" w:styleId="55">
    <w:name w:val="hdjl-x-l-m-sp4"/>
    <w:basedOn w:val="12"/>
    <w:autoRedefine/>
    <w:qFormat/>
    <w:uiPriority w:val="0"/>
  </w:style>
  <w:style w:type="character" w:customStyle="1" w:styleId="56">
    <w:name w:val="zx-xuan15"/>
    <w:basedOn w:val="12"/>
    <w:autoRedefine/>
    <w:qFormat/>
    <w:uiPriority w:val="0"/>
    <w:rPr>
      <w:color w:val="FFFFFF"/>
    </w:rPr>
  </w:style>
  <w:style w:type="character" w:customStyle="1" w:styleId="57">
    <w:name w:val="xtb-fr-16"/>
    <w:basedOn w:val="12"/>
    <w:autoRedefine/>
    <w:qFormat/>
    <w:uiPriority w:val="0"/>
  </w:style>
  <w:style w:type="character" w:customStyle="1" w:styleId="58">
    <w:name w:val="zy-fr-bj28"/>
    <w:basedOn w:val="12"/>
    <w:autoRedefine/>
    <w:qFormat/>
    <w:uiPriority w:val="0"/>
  </w:style>
  <w:style w:type="character" w:customStyle="1" w:styleId="59">
    <w:name w:val="hdjl-x-l-m-sp3"/>
    <w:basedOn w:val="12"/>
    <w:autoRedefine/>
    <w:qFormat/>
    <w:uiPriority w:val="0"/>
  </w:style>
  <w:style w:type="character" w:customStyle="1" w:styleId="60">
    <w:name w:val="hdjl-x-l-x-sp1"/>
    <w:basedOn w:val="12"/>
    <w:autoRedefine/>
    <w:qFormat/>
    <w:uiPriority w:val="0"/>
    <w:rPr>
      <w:color w:val="BFBFBF"/>
      <w:sz w:val="19"/>
      <w:szCs w:val="19"/>
    </w:rPr>
  </w:style>
  <w:style w:type="character" w:customStyle="1" w:styleId="61">
    <w:name w:val="xtb-fr-07"/>
    <w:basedOn w:val="12"/>
    <w:autoRedefine/>
    <w:qFormat/>
    <w:uiPriority w:val="0"/>
  </w:style>
  <w:style w:type="character" w:customStyle="1" w:styleId="62">
    <w:name w:val="hdjl-x-l-m-sp1"/>
    <w:basedOn w:val="12"/>
    <w:autoRedefine/>
    <w:qFormat/>
    <w:uiPriority w:val="0"/>
  </w:style>
  <w:style w:type="character" w:customStyle="1" w:styleId="63">
    <w:name w:val="hdjl-x-l-m-sp2"/>
    <w:basedOn w:val="12"/>
    <w:autoRedefine/>
    <w:qFormat/>
    <w:uiPriority w:val="0"/>
  </w:style>
  <w:style w:type="character" w:customStyle="1" w:styleId="64">
    <w:name w:val="xtb-gr-02"/>
    <w:basedOn w:val="12"/>
    <w:autoRedefine/>
    <w:qFormat/>
    <w:uiPriority w:val="0"/>
  </w:style>
  <w:style w:type="character" w:customStyle="1" w:styleId="65">
    <w:name w:val="xtb-fr-23"/>
    <w:basedOn w:val="12"/>
    <w:autoRedefine/>
    <w:qFormat/>
    <w:uiPriority w:val="0"/>
  </w:style>
  <w:style w:type="character" w:customStyle="1" w:styleId="66">
    <w:name w:val="hdxdata"/>
    <w:basedOn w:val="12"/>
    <w:autoRedefine/>
    <w:qFormat/>
    <w:uiPriority w:val="0"/>
  </w:style>
  <w:style w:type="character" w:customStyle="1" w:styleId="67">
    <w:name w:val="xtb-gr-18"/>
    <w:basedOn w:val="12"/>
    <w:autoRedefine/>
    <w:qFormat/>
    <w:uiPriority w:val="0"/>
  </w:style>
  <w:style w:type="character" w:customStyle="1" w:styleId="68">
    <w:name w:val="xtb-gr-15"/>
    <w:basedOn w:val="12"/>
    <w:autoRedefine/>
    <w:qFormat/>
    <w:uiPriority w:val="0"/>
  </w:style>
  <w:style w:type="character" w:customStyle="1" w:styleId="69">
    <w:name w:val="xtb-fr-10"/>
    <w:basedOn w:val="12"/>
    <w:autoRedefine/>
    <w:qFormat/>
    <w:uiPriority w:val="0"/>
  </w:style>
  <w:style w:type="character" w:customStyle="1" w:styleId="70">
    <w:name w:val="xtb-fr-09"/>
    <w:basedOn w:val="12"/>
    <w:autoRedefine/>
    <w:qFormat/>
    <w:uiPriority w:val="0"/>
  </w:style>
  <w:style w:type="character" w:customStyle="1" w:styleId="71">
    <w:name w:val="xtb-gr-01"/>
    <w:basedOn w:val="12"/>
    <w:autoRedefine/>
    <w:qFormat/>
    <w:uiPriority w:val="0"/>
  </w:style>
  <w:style w:type="character" w:customStyle="1" w:styleId="72">
    <w:name w:val="xtb-gr-07"/>
    <w:basedOn w:val="12"/>
    <w:autoRedefine/>
    <w:qFormat/>
    <w:uiPriority w:val="0"/>
  </w:style>
  <w:style w:type="character" w:customStyle="1" w:styleId="73">
    <w:name w:val="xtb-gr-03"/>
    <w:basedOn w:val="12"/>
    <w:autoRedefine/>
    <w:qFormat/>
    <w:uiPriority w:val="0"/>
  </w:style>
  <w:style w:type="character" w:customStyle="1" w:styleId="74">
    <w:name w:val="xtb-gr-04"/>
    <w:basedOn w:val="12"/>
    <w:autoRedefine/>
    <w:qFormat/>
    <w:uiPriority w:val="0"/>
  </w:style>
  <w:style w:type="character" w:customStyle="1" w:styleId="75">
    <w:name w:val="xtb-gr-05"/>
    <w:basedOn w:val="12"/>
    <w:autoRedefine/>
    <w:qFormat/>
    <w:uiPriority w:val="0"/>
  </w:style>
  <w:style w:type="character" w:customStyle="1" w:styleId="76">
    <w:name w:val="xtb-gr-06"/>
    <w:basedOn w:val="12"/>
    <w:autoRedefine/>
    <w:qFormat/>
    <w:uiPriority w:val="0"/>
  </w:style>
  <w:style w:type="character" w:customStyle="1" w:styleId="77">
    <w:name w:val="xtb-gr-09"/>
    <w:basedOn w:val="12"/>
    <w:autoRedefine/>
    <w:qFormat/>
    <w:uiPriority w:val="0"/>
  </w:style>
  <w:style w:type="character" w:customStyle="1" w:styleId="78">
    <w:name w:val="xtb-fr-17"/>
    <w:basedOn w:val="12"/>
    <w:autoRedefine/>
    <w:qFormat/>
    <w:uiPriority w:val="0"/>
  </w:style>
  <w:style w:type="character" w:customStyle="1" w:styleId="79">
    <w:name w:val="xtb-gr-10"/>
    <w:basedOn w:val="12"/>
    <w:autoRedefine/>
    <w:qFormat/>
    <w:uiPriority w:val="0"/>
  </w:style>
  <w:style w:type="character" w:customStyle="1" w:styleId="80">
    <w:name w:val="xtb-gr-11"/>
    <w:basedOn w:val="12"/>
    <w:autoRedefine/>
    <w:qFormat/>
    <w:uiPriority w:val="0"/>
  </w:style>
  <w:style w:type="character" w:customStyle="1" w:styleId="81">
    <w:name w:val="xtb-gr-12"/>
    <w:basedOn w:val="12"/>
    <w:autoRedefine/>
    <w:qFormat/>
    <w:uiPriority w:val="0"/>
  </w:style>
  <w:style w:type="character" w:customStyle="1" w:styleId="82">
    <w:name w:val="xtb-gr-13"/>
    <w:basedOn w:val="12"/>
    <w:autoRedefine/>
    <w:qFormat/>
    <w:uiPriority w:val="0"/>
  </w:style>
  <w:style w:type="character" w:customStyle="1" w:styleId="83">
    <w:name w:val="xtb-gr-14"/>
    <w:basedOn w:val="12"/>
    <w:autoRedefine/>
    <w:qFormat/>
    <w:uiPriority w:val="0"/>
  </w:style>
  <w:style w:type="character" w:customStyle="1" w:styleId="84">
    <w:name w:val="xtb-gr-16"/>
    <w:basedOn w:val="12"/>
    <w:autoRedefine/>
    <w:qFormat/>
    <w:uiPriority w:val="0"/>
  </w:style>
  <w:style w:type="character" w:customStyle="1" w:styleId="85">
    <w:name w:val="xtb-gr-17"/>
    <w:basedOn w:val="12"/>
    <w:autoRedefine/>
    <w:qFormat/>
    <w:uiPriority w:val="0"/>
  </w:style>
  <w:style w:type="character" w:customStyle="1" w:styleId="86">
    <w:name w:val="xtb-gr-19"/>
    <w:basedOn w:val="12"/>
    <w:autoRedefine/>
    <w:qFormat/>
    <w:uiPriority w:val="0"/>
  </w:style>
  <w:style w:type="character" w:customStyle="1" w:styleId="87">
    <w:name w:val="xtb-gr-20"/>
    <w:basedOn w:val="12"/>
    <w:autoRedefine/>
    <w:qFormat/>
    <w:uiPriority w:val="0"/>
  </w:style>
  <w:style w:type="character" w:customStyle="1" w:styleId="88">
    <w:name w:val="xtb-fr-01"/>
    <w:basedOn w:val="12"/>
    <w:autoRedefine/>
    <w:qFormat/>
    <w:uiPriority w:val="0"/>
  </w:style>
  <w:style w:type="character" w:customStyle="1" w:styleId="89">
    <w:name w:val="xtb-fr-02"/>
    <w:basedOn w:val="12"/>
    <w:autoRedefine/>
    <w:qFormat/>
    <w:uiPriority w:val="0"/>
  </w:style>
  <w:style w:type="character" w:customStyle="1" w:styleId="90">
    <w:name w:val="xtb-fr-03"/>
    <w:basedOn w:val="12"/>
    <w:autoRedefine/>
    <w:qFormat/>
    <w:uiPriority w:val="0"/>
  </w:style>
  <w:style w:type="character" w:customStyle="1" w:styleId="91">
    <w:name w:val="xtb-fr-04"/>
    <w:basedOn w:val="12"/>
    <w:autoRedefine/>
    <w:qFormat/>
    <w:uiPriority w:val="0"/>
  </w:style>
  <w:style w:type="character" w:customStyle="1" w:styleId="92">
    <w:name w:val="xtb-fr-05"/>
    <w:basedOn w:val="12"/>
    <w:autoRedefine/>
    <w:qFormat/>
    <w:uiPriority w:val="0"/>
  </w:style>
  <w:style w:type="character" w:customStyle="1" w:styleId="93">
    <w:name w:val="xtb-fr-06"/>
    <w:basedOn w:val="12"/>
    <w:autoRedefine/>
    <w:qFormat/>
    <w:uiPriority w:val="0"/>
  </w:style>
  <w:style w:type="character" w:customStyle="1" w:styleId="94">
    <w:name w:val="xtb-fr-24"/>
    <w:basedOn w:val="12"/>
    <w:autoRedefine/>
    <w:qFormat/>
    <w:uiPriority w:val="0"/>
  </w:style>
  <w:style w:type="character" w:customStyle="1" w:styleId="95">
    <w:name w:val="xtb-fr-15"/>
    <w:basedOn w:val="12"/>
    <w:autoRedefine/>
    <w:qFormat/>
    <w:uiPriority w:val="0"/>
  </w:style>
  <w:style w:type="character" w:customStyle="1" w:styleId="96">
    <w:name w:val="xtb-fr-11"/>
    <w:basedOn w:val="12"/>
    <w:autoRedefine/>
    <w:qFormat/>
    <w:uiPriority w:val="0"/>
  </w:style>
  <w:style w:type="character" w:customStyle="1" w:styleId="97">
    <w:name w:val="zy-fr-bj27"/>
    <w:basedOn w:val="12"/>
    <w:autoRedefine/>
    <w:qFormat/>
    <w:uiPriority w:val="0"/>
  </w:style>
  <w:style w:type="character" w:customStyle="1" w:styleId="98">
    <w:name w:val="xtb-fr-12"/>
    <w:basedOn w:val="12"/>
    <w:autoRedefine/>
    <w:qFormat/>
    <w:uiPriority w:val="0"/>
  </w:style>
  <w:style w:type="character" w:customStyle="1" w:styleId="99">
    <w:name w:val="xtb-fr-14"/>
    <w:basedOn w:val="12"/>
    <w:autoRedefine/>
    <w:qFormat/>
    <w:uiPriority w:val="0"/>
  </w:style>
  <w:style w:type="character" w:customStyle="1" w:styleId="100">
    <w:name w:val="xtb-fr-18"/>
    <w:basedOn w:val="12"/>
    <w:autoRedefine/>
    <w:qFormat/>
    <w:uiPriority w:val="0"/>
  </w:style>
  <w:style w:type="character" w:customStyle="1" w:styleId="101">
    <w:name w:val="xtb-fr-20"/>
    <w:basedOn w:val="12"/>
    <w:autoRedefine/>
    <w:qFormat/>
    <w:uiPriority w:val="0"/>
  </w:style>
  <w:style w:type="character" w:customStyle="1" w:styleId="102">
    <w:name w:val="xtb-fr-21"/>
    <w:basedOn w:val="12"/>
    <w:autoRedefine/>
    <w:qFormat/>
    <w:uiPriority w:val="0"/>
  </w:style>
  <w:style w:type="character" w:customStyle="1" w:styleId="103">
    <w:name w:val="xtb-fr-22"/>
    <w:basedOn w:val="12"/>
    <w:autoRedefine/>
    <w:qFormat/>
    <w:uiPriority w:val="0"/>
  </w:style>
  <w:style w:type="character" w:customStyle="1" w:styleId="104">
    <w:name w:val="zy-gr-bj15"/>
    <w:basedOn w:val="12"/>
    <w:autoRedefine/>
    <w:qFormat/>
    <w:uiPriority w:val="0"/>
  </w:style>
  <w:style w:type="character" w:customStyle="1" w:styleId="105">
    <w:name w:val="zy-gr-bj1"/>
    <w:basedOn w:val="12"/>
    <w:autoRedefine/>
    <w:qFormat/>
    <w:uiPriority w:val="0"/>
  </w:style>
  <w:style w:type="character" w:customStyle="1" w:styleId="106">
    <w:name w:val="zy-gr-bj5"/>
    <w:basedOn w:val="12"/>
    <w:autoRedefine/>
    <w:qFormat/>
    <w:uiPriority w:val="0"/>
  </w:style>
  <w:style w:type="character" w:customStyle="1" w:styleId="107">
    <w:name w:val="zy-gr-bj7"/>
    <w:basedOn w:val="12"/>
    <w:autoRedefine/>
    <w:qFormat/>
    <w:uiPriority w:val="0"/>
  </w:style>
  <w:style w:type="character" w:customStyle="1" w:styleId="108">
    <w:name w:val="zy-gr-bj2"/>
    <w:basedOn w:val="12"/>
    <w:autoRedefine/>
    <w:qFormat/>
    <w:uiPriority w:val="0"/>
  </w:style>
  <w:style w:type="character" w:customStyle="1" w:styleId="109">
    <w:name w:val="zy-fr-bj19"/>
    <w:basedOn w:val="12"/>
    <w:autoRedefine/>
    <w:qFormat/>
    <w:uiPriority w:val="0"/>
  </w:style>
  <w:style w:type="character" w:customStyle="1" w:styleId="110">
    <w:name w:val="zy-gr-bj26"/>
    <w:basedOn w:val="12"/>
    <w:autoRedefine/>
    <w:qFormat/>
    <w:uiPriority w:val="0"/>
  </w:style>
  <w:style w:type="character" w:customStyle="1" w:styleId="111">
    <w:name w:val="zy-fr-bj10"/>
    <w:basedOn w:val="12"/>
    <w:autoRedefine/>
    <w:qFormat/>
    <w:uiPriority w:val="0"/>
  </w:style>
  <w:style w:type="character" w:customStyle="1" w:styleId="112">
    <w:name w:val="zy-gr-bj27"/>
    <w:basedOn w:val="12"/>
    <w:autoRedefine/>
    <w:qFormat/>
    <w:uiPriority w:val="0"/>
  </w:style>
  <w:style w:type="character" w:customStyle="1" w:styleId="113">
    <w:name w:val="zy-gr-bj3"/>
    <w:basedOn w:val="12"/>
    <w:autoRedefine/>
    <w:qFormat/>
    <w:uiPriority w:val="0"/>
  </w:style>
  <w:style w:type="character" w:customStyle="1" w:styleId="114">
    <w:name w:val="zy-gr-bj13"/>
    <w:basedOn w:val="12"/>
    <w:autoRedefine/>
    <w:qFormat/>
    <w:uiPriority w:val="0"/>
  </w:style>
  <w:style w:type="character" w:customStyle="1" w:styleId="115">
    <w:name w:val="zy-fr-bj1"/>
    <w:basedOn w:val="12"/>
    <w:autoRedefine/>
    <w:qFormat/>
    <w:uiPriority w:val="0"/>
  </w:style>
  <w:style w:type="character" w:customStyle="1" w:styleId="116">
    <w:name w:val="zy-gr-bj4"/>
    <w:basedOn w:val="12"/>
    <w:autoRedefine/>
    <w:qFormat/>
    <w:uiPriority w:val="0"/>
  </w:style>
  <w:style w:type="character" w:customStyle="1" w:styleId="117">
    <w:name w:val="zy-gr-bj6"/>
    <w:basedOn w:val="12"/>
    <w:autoRedefine/>
    <w:qFormat/>
    <w:uiPriority w:val="0"/>
  </w:style>
  <w:style w:type="character" w:customStyle="1" w:styleId="118">
    <w:name w:val="zy-gr-bj8"/>
    <w:basedOn w:val="12"/>
    <w:autoRedefine/>
    <w:qFormat/>
    <w:uiPriority w:val="0"/>
  </w:style>
  <w:style w:type="character" w:customStyle="1" w:styleId="119">
    <w:name w:val="zy-gr-bj9"/>
    <w:basedOn w:val="12"/>
    <w:autoRedefine/>
    <w:qFormat/>
    <w:uiPriority w:val="0"/>
  </w:style>
  <w:style w:type="character" w:customStyle="1" w:styleId="120">
    <w:name w:val="zy-gr-bj10"/>
    <w:basedOn w:val="12"/>
    <w:autoRedefine/>
    <w:qFormat/>
    <w:uiPriority w:val="0"/>
  </w:style>
  <w:style w:type="character" w:customStyle="1" w:styleId="121">
    <w:name w:val="zy-gr-bj11"/>
    <w:basedOn w:val="12"/>
    <w:autoRedefine/>
    <w:qFormat/>
    <w:uiPriority w:val="0"/>
  </w:style>
  <w:style w:type="character" w:customStyle="1" w:styleId="122">
    <w:name w:val="zy-gr-bj12"/>
    <w:basedOn w:val="12"/>
    <w:autoRedefine/>
    <w:qFormat/>
    <w:uiPriority w:val="0"/>
  </w:style>
  <w:style w:type="character" w:customStyle="1" w:styleId="123">
    <w:name w:val="zy-gr-bj14"/>
    <w:basedOn w:val="12"/>
    <w:autoRedefine/>
    <w:qFormat/>
    <w:uiPriority w:val="0"/>
  </w:style>
  <w:style w:type="character" w:customStyle="1" w:styleId="124">
    <w:name w:val="zy-gr-bj16"/>
    <w:basedOn w:val="12"/>
    <w:autoRedefine/>
    <w:qFormat/>
    <w:uiPriority w:val="0"/>
  </w:style>
  <w:style w:type="character" w:customStyle="1" w:styleId="125">
    <w:name w:val="zy-fr-bj26"/>
    <w:basedOn w:val="12"/>
    <w:autoRedefine/>
    <w:qFormat/>
    <w:uiPriority w:val="0"/>
  </w:style>
  <w:style w:type="character" w:customStyle="1" w:styleId="126">
    <w:name w:val="zy-gr-bj18"/>
    <w:basedOn w:val="12"/>
    <w:autoRedefine/>
    <w:qFormat/>
    <w:uiPriority w:val="0"/>
  </w:style>
  <w:style w:type="character" w:customStyle="1" w:styleId="127">
    <w:name w:val="zy-fr-bj2"/>
    <w:basedOn w:val="12"/>
    <w:autoRedefine/>
    <w:qFormat/>
    <w:uiPriority w:val="0"/>
  </w:style>
  <w:style w:type="character" w:customStyle="1" w:styleId="128">
    <w:name w:val="zy-gr-bj19"/>
    <w:basedOn w:val="12"/>
    <w:autoRedefine/>
    <w:qFormat/>
    <w:uiPriority w:val="0"/>
  </w:style>
  <w:style w:type="character" w:customStyle="1" w:styleId="129">
    <w:name w:val="zy-gr-bj22"/>
    <w:basedOn w:val="12"/>
    <w:autoRedefine/>
    <w:qFormat/>
    <w:uiPriority w:val="0"/>
  </w:style>
  <w:style w:type="character" w:customStyle="1" w:styleId="130">
    <w:name w:val="zy-gr-bj23"/>
    <w:basedOn w:val="12"/>
    <w:autoRedefine/>
    <w:qFormat/>
    <w:uiPriority w:val="0"/>
  </w:style>
  <w:style w:type="character" w:customStyle="1" w:styleId="131">
    <w:name w:val="zy-gr-bj24"/>
    <w:basedOn w:val="12"/>
    <w:autoRedefine/>
    <w:qFormat/>
    <w:uiPriority w:val="0"/>
  </w:style>
  <w:style w:type="character" w:customStyle="1" w:styleId="132">
    <w:name w:val="zy-fr-bj12"/>
    <w:basedOn w:val="12"/>
    <w:autoRedefine/>
    <w:qFormat/>
    <w:uiPriority w:val="0"/>
  </w:style>
  <w:style w:type="character" w:customStyle="1" w:styleId="133">
    <w:name w:val="zy-gr-bj25"/>
    <w:basedOn w:val="12"/>
    <w:autoRedefine/>
    <w:qFormat/>
    <w:uiPriority w:val="0"/>
  </w:style>
  <w:style w:type="character" w:customStyle="1" w:styleId="134">
    <w:name w:val="zy-fr-bj13"/>
    <w:basedOn w:val="12"/>
    <w:autoRedefine/>
    <w:qFormat/>
    <w:uiPriority w:val="0"/>
  </w:style>
  <w:style w:type="character" w:customStyle="1" w:styleId="135">
    <w:name w:val="zy-fr-bj22"/>
    <w:basedOn w:val="12"/>
    <w:autoRedefine/>
    <w:qFormat/>
    <w:uiPriority w:val="0"/>
  </w:style>
  <w:style w:type="character" w:customStyle="1" w:styleId="136">
    <w:name w:val="zy-fr-bj4"/>
    <w:basedOn w:val="12"/>
    <w:autoRedefine/>
    <w:qFormat/>
    <w:uiPriority w:val="0"/>
  </w:style>
  <w:style w:type="character" w:customStyle="1" w:styleId="137">
    <w:name w:val="zy-fr-bj5"/>
    <w:basedOn w:val="12"/>
    <w:autoRedefine/>
    <w:qFormat/>
    <w:uiPriority w:val="0"/>
  </w:style>
  <w:style w:type="character" w:customStyle="1" w:styleId="138">
    <w:name w:val="zy-fr-bj7"/>
    <w:basedOn w:val="12"/>
    <w:autoRedefine/>
    <w:qFormat/>
    <w:uiPriority w:val="0"/>
  </w:style>
  <w:style w:type="character" w:customStyle="1" w:styleId="139">
    <w:name w:val="zy-fr-bj11"/>
    <w:basedOn w:val="12"/>
    <w:autoRedefine/>
    <w:qFormat/>
    <w:uiPriority w:val="0"/>
  </w:style>
  <w:style w:type="character" w:customStyle="1" w:styleId="140">
    <w:name w:val="zy-fr-bj8"/>
    <w:basedOn w:val="12"/>
    <w:autoRedefine/>
    <w:qFormat/>
    <w:uiPriority w:val="0"/>
  </w:style>
  <w:style w:type="character" w:customStyle="1" w:styleId="141">
    <w:name w:val="zy-fr-bj14"/>
    <w:basedOn w:val="12"/>
    <w:autoRedefine/>
    <w:qFormat/>
    <w:uiPriority w:val="0"/>
  </w:style>
  <w:style w:type="character" w:customStyle="1" w:styleId="142">
    <w:name w:val="zy-fr-bj15"/>
    <w:basedOn w:val="12"/>
    <w:autoRedefine/>
    <w:qFormat/>
    <w:uiPriority w:val="0"/>
  </w:style>
  <w:style w:type="character" w:customStyle="1" w:styleId="143">
    <w:name w:val="zy-fr-bj16"/>
    <w:basedOn w:val="12"/>
    <w:autoRedefine/>
    <w:qFormat/>
    <w:uiPriority w:val="0"/>
  </w:style>
  <w:style w:type="character" w:customStyle="1" w:styleId="144">
    <w:name w:val="zy-fr-bj18"/>
    <w:basedOn w:val="12"/>
    <w:autoRedefine/>
    <w:qFormat/>
    <w:uiPriority w:val="0"/>
  </w:style>
  <w:style w:type="character" w:customStyle="1" w:styleId="145">
    <w:name w:val="zy-fr-bj20"/>
    <w:basedOn w:val="12"/>
    <w:autoRedefine/>
    <w:qFormat/>
    <w:uiPriority w:val="0"/>
  </w:style>
  <w:style w:type="character" w:customStyle="1" w:styleId="146">
    <w:name w:val="zy-fr-bj21"/>
    <w:basedOn w:val="12"/>
    <w:autoRedefine/>
    <w:qFormat/>
    <w:uiPriority w:val="0"/>
  </w:style>
  <w:style w:type="character" w:customStyle="1" w:styleId="147">
    <w:name w:val="zy-fr-bj23"/>
    <w:basedOn w:val="12"/>
    <w:autoRedefine/>
    <w:qFormat/>
    <w:uiPriority w:val="0"/>
  </w:style>
  <w:style w:type="character" w:customStyle="1" w:styleId="148">
    <w:name w:val="zy-fr-bj24"/>
    <w:basedOn w:val="12"/>
    <w:autoRedefine/>
    <w:qFormat/>
    <w:uiPriority w:val="0"/>
  </w:style>
  <w:style w:type="character" w:customStyle="1" w:styleId="149">
    <w:name w:val="zy-fr-bj25"/>
    <w:basedOn w:val="12"/>
    <w:autoRedefine/>
    <w:qFormat/>
    <w:uiPriority w:val="0"/>
  </w:style>
  <w:style w:type="character" w:customStyle="1" w:styleId="150">
    <w:name w:val="zy-fr-bj29"/>
    <w:basedOn w:val="12"/>
    <w:autoRedefine/>
    <w:qFormat/>
    <w:uiPriority w:val="0"/>
  </w:style>
  <w:style w:type="character" w:customStyle="1" w:styleId="151">
    <w:name w:val="zx-span31"/>
    <w:basedOn w:val="12"/>
    <w:autoRedefine/>
    <w:qFormat/>
    <w:uiPriority w:val="0"/>
    <w:rPr>
      <w:color w:val="FFFFFF"/>
    </w:rPr>
  </w:style>
  <w:style w:type="character" w:customStyle="1" w:styleId="152">
    <w:name w:val="zx-span51"/>
    <w:basedOn w:val="12"/>
    <w:autoRedefine/>
    <w:qFormat/>
    <w:uiPriority w:val="0"/>
    <w:rPr>
      <w:color w:val="FFFFFF"/>
    </w:rPr>
  </w:style>
  <w:style w:type="character" w:customStyle="1" w:styleId="153">
    <w:name w:val="cur"/>
    <w:basedOn w:val="12"/>
    <w:autoRedefine/>
    <w:qFormat/>
    <w:uiPriority w:val="0"/>
    <w:rPr>
      <w:shd w:val="clear" w:color="auto" w:fill="0168B7"/>
    </w:rPr>
  </w:style>
  <w:style w:type="character" w:customStyle="1" w:styleId="154">
    <w:name w:val="hover75"/>
    <w:basedOn w:val="12"/>
    <w:autoRedefine/>
    <w:qFormat/>
    <w:uiPriority w:val="0"/>
  </w:style>
  <w:style w:type="character" w:customStyle="1" w:styleId="155">
    <w:name w:val="zx-xuan7"/>
    <w:basedOn w:val="12"/>
    <w:autoRedefine/>
    <w:qFormat/>
    <w:uiPriority w:val="0"/>
    <w:rPr>
      <w:color w:val="FFFFFF"/>
    </w:rPr>
  </w:style>
  <w:style w:type="character" w:customStyle="1" w:styleId="156">
    <w:name w:val="r-6-l-sp3"/>
    <w:basedOn w:val="12"/>
    <w:autoRedefine/>
    <w:qFormat/>
    <w:uiPriority w:val="0"/>
  </w:style>
  <w:style w:type="character" w:customStyle="1" w:styleId="157">
    <w:name w:val="r-6-l-sp1"/>
    <w:basedOn w:val="12"/>
    <w:autoRedefine/>
    <w:qFormat/>
    <w:uiPriority w:val="0"/>
  </w:style>
  <w:style w:type="character" w:customStyle="1" w:styleId="158">
    <w:name w:val="r-6-l-sp2"/>
    <w:basedOn w:val="12"/>
    <w:autoRedefine/>
    <w:qFormat/>
    <w:uiPriority w:val="0"/>
  </w:style>
  <w:style w:type="character" w:customStyle="1" w:styleId="159">
    <w:name w:val="hover"/>
    <w:basedOn w:val="12"/>
    <w:autoRedefine/>
    <w:qFormat/>
    <w:uiPriority w:val="0"/>
    <w:rPr>
      <w:shd w:val="clear" w:color="auto" w:fill="A40000"/>
    </w:rPr>
  </w:style>
  <w:style w:type="character" w:customStyle="1" w:styleId="160">
    <w:name w:val="hover1"/>
    <w:basedOn w:val="12"/>
    <w:autoRedefine/>
    <w:qFormat/>
    <w:uiPriority w:val="0"/>
    <w:rPr>
      <w:color w:val="CA1C1D"/>
    </w:rPr>
  </w:style>
  <w:style w:type="character" w:customStyle="1" w:styleId="161">
    <w:name w:val="font41"/>
    <w:basedOn w:val="12"/>
    <w:autoRedefine/>
    <w:qFormat/>
    <w:uiPriority w:val="0"/>
    <w:rPr>
      <w:rFonts w:hint="eastAsia" w:ascii="宋体" w:hAnsi="宋体" w:eastAsia="宋体" w:cs="宋体"/>
      <w:color w:val="000000"/>
      <w:sz w:val="22"/>
      <w:szCs w:val="22"/>
      <w:u w:val="none"/>
    </w:rPr>
  </w:style>
  <w:style w:type="character" w:customStyle="1" w:styleId="162">
    <w:name w:val="font11"/>
    <w:autoRedefine/>
    <w:qFormat/>
    <w:uiPriority w:val="0"/>
    <w:rPr>
      <w:rFonts w:hint="eastAsia" w:ascii="宋体" w:hAnsi="宋体" w:eastAsia="宋体" w:cs="宋体"/>
      <w:color w:val="000000"/>
      <w:sz w:val="24"/>
      <w:szCs w:val="24"/>
      <w:u w:val="none"/>
    </w:rPr>
  </w:style>
  <w:style w:type="paragraph" w:customStyle="1" w:styleId="163">
    <w:name w:val="Char Char Char Char"/>
    <w:basedOn w:val="1"/>
    <w:autoRedefine/>
    <w:qFormat/>
    <w:uiPriority w:val="0"/>
    <w:rPr>
      <w:rFonts w:ascii="Times New Roman" w:hAnsi="Times New Roman" w:eastAsia="宋体" w:cs="Times New Roman"/>
      <w:sz w:val="24"/>
    </w:rPr>
  </w:style>
  <w:style w:type="paragraph" w:customStyle="1" w:styleId="164">
    <w:name w:val="正文-公1"/>
    <w:autoRedefine/>
    <w:qFormat/>
    <w:uiPriority w:val="0"/>
    <w:pPr>
      <w:widowControl w:val="0"/>
      <w:ind w:firstLine="200" w:firstLineChars="200"/>
      <w:jc w:val="both"/>
    </w:pPr>
    <w:rPr>
      <w:rFonts w:ascii="Calibri" w:hAnsi="Calibri" w:eastAsia="宋体" w:cs="Calibri"/>
      <w:color w:val="000000"/>
      <w:kern w:val="2"/>
      <w:sz w:val="32"/>
      <w:szCs w:val="32"/>
      <w:lang w:val="en-US" w:eastAsia="zh-CN" w:bidi="ar-SA"/>
    </w:rPr>
  </w:style>
  <w:style w:type="character" w:customStyle="1" w:styleId="165">
    <w:name w:val="NormalCharacter"/>
    <w:link w:val="166"/>
    <w:autoRedefine/>
    <w:qFormat/>
    <w:uiPriority w:val="0"/>
    <w:rPr>
      <w:rFonts w:ascii="Times New Roman" w:hAnsi="Times New Roman" w:eastAsia="宋体" w:cs="Times New Roman"/>
      <w:sz w:val="24"/>
    </w:rPr>
  </w:style>
  <w:style w:type="paragraph" w:customStyle="1" w:styleId="166">
    <w:name w:val="UserStyle_9"/>
    <w:basedOn w:val="1"/>
    <w:link w:val="165"/>
    <w:autoRedefine/>
    <w:qFormat/>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0"/>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sz="1300">
                <a:solidFill>
                  <a:schemeClr val="tx1"/>
                </a:solidFill>
                <a:uFillTx/>
                <a:latin typeface="黑体" panose="02010609060101010101" charset="-122"/>
                <a:ea typeface="黑体" panose="02010609060101010101" charset="-122"/>
                <a:cs typeface="黑体" panose="02010609060101010101" charset="-122"/>
              </a:rPr>
              <a:t>图</a:t>
            </a:r>
            <a:r>
              <a:rPr lang="en-US" altLang="zh-CN" sz="1300">
                <a:solidFill>
                  <a:schemeClr val="tx1"/>
                </a:solidFill>
                <a:uFillTx/>
                <a:latin typeface="黑体" panose="02010609060101010101" charset="-122"/>
                <a:ea typeface="黑体" panose="02010609060101010101" charset="-122"/>
                <a:cs typeface="黑体" panose="02010609060101010101" charset="-122"/>
              </a:rPr>
              <a:t>2 2019-2023</a:t>
            </a:r>
            <a:r>
              <a:rPr lang="zh-CN" altLang="en-US" sz="1300">
                <a:solidFill>
                  <a:schemeClr val="tx1"/>
                </a:solidFill>
                <a:uFillTx/>
                <a:latin typeface="黑体" panose="02010609060101010101" charset="-122"/>
                <a:ea typeface="黑体" panose="02010609060101010101" charset="-122"/>
                <a:cs typeface="黑体" panose="02010609060101010101" charset="-122"/>
              </a:rPr>
              <a:t>年全市三次产业增加值占地区生产总值比重</a:t>
            </a:r>
            <a:endParaRPr lang="zh-CN" altLang="en-US" sz="1300">
              <a:solidFill>
                <a:schemeClr val="tx1"/>
              </a:solidFill>
              <a:uFillTx/>
              <a:latin typeface="黑体" panose="02010609060101010101" charset="-122"/>
              <a:ea typeface="黑体" panose="02010609060101010101" charset="-122"/>
              <a:cs typeface="黑体" panose="02010609060101010101" charset="-122"/>
            </a:endParaRPr>
          </a:p>
        </c:rich>
      </c:tx>
      <c:layout>
        <c:manualLayout>
          <c:xMode val="edge"/>
          <c:yMode val="edge"/>
          <c:x val="0.10056571412406"/>
          <c:y val="0.0065717415115005"/>
        </c:manualLayout>
      </c:layout>
      <c:overlay val="0"/>
      <c:spPr>
        <a:noFill/>
        <a:ln>
          <a:noFill/>
        </a:ln>
        <a:effectLst/>
      </c:spPr>
    </c:title>
    <c:autoTitleDeleted val="0"/>
    <c:plotArea>
      <c:layout>
        <c:manualLayout>
          <c:layoutTarget val="inner"/>
          <c:xMode val="edge"/>
          <c:yMode val="edge"/>
          <c:x val="0.0840459552291839"/>
          <c:y val="0.213143483023001"/>
          <c:w val="0.829491886770105"/>
          <c:h val="0.587820372398686"/>
        </c:manualLayout>
      </c:layout>
      <c:barChart>
        <c:barDir val="col"/>
        <c:grouping val="percentStacked"/>
        <c:varyColors val="0"/>
        <c:ser>
          <c:idx val="0"/>
          <c:order val="0"/>
          <c:tx>
            <c:strRef>
              <c:f>Sheet1!$B$1</c:f>
              <c:strCache>
                <c:ptCount val="1"/>
                <c:pt idx="0">
                  <c:v>第一产业</c:v>
                </c:pt>
              </c:strCache>
            </c:strRef>
          </c:tx>
          <c:spPr>
            <a:solidFill>
              <a:srgbClr val="6E87E7"/>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Sheet1!$B$2:$B$6</c:f>
              <c:numCache>
                <c:formatCode>General</c:formatCode>
                <c:ptCount val="5"/>
                <c:pt idx="0">
                  <c:v>32.2</c:v>
                </c:pt>
                <c:pt idx="1">
                  <c:v>32.4</c:v>
                </c:pt>
                <c:pt idx="2">
                  <c:v>33</c:v>
                </c:pt>
                <c:pt idx="3">
                  <c:v>35.2</c:v>
                </c:pt>
                <c:pt idx="4">
                  <c:v>34.2</c:v>
                </c:pt>
              </c:numCache>
            </c:numRef>
          </c:val>
        </c:ser>
        <c:ser>
          <c:idx val="1"/>
          <c:order val="1"/>
          <c:tx>
            <c:strRef>
              <c:f>Sheet1!$C$1</c:f>
              <c:strCache>
                <c:ptCount val="1"/>
                <c:pt idx="0">
                  <c:v>第二产业</c:v>
                </c:pt>
              </c:strCache>
            </c:strRef>
          </c:tx>
          <c:spPr>
            <a:solidFill>
              <a:srgbClr val="DE641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Sheet1!$C$2:$C$6</c:f>
              <c:numCache>
                <c:formatCode>General</c:formatCode>
                <c:ptCount val="5"/>
                <c:pt idx="0">
                  <c:v>12.7</c:v>
                </c:pt>
                <c:pt idx="1">
                  <c:v>13.8</c:v>
                </c:pt>
                <c:pt idx="2">
                  <c:v>13.1</c:v>
                </c:pt>
                <c:pt idx="3" c:formatCode="0.0_ ">
                  <c:v>13</c:v>
                </c:pt>
                <c:pt idx="4" c:formatCode="0.0_ ">
                  <c:v>11.2</c:v>
                </c:pt>
              </c:numCache>
            </c:numRef>
          </c:val>
        </c:ser>
        <c:ser>
          <c:idx val="2"/>
          <c:order val="2"/>
          <c:tx>
            <c:strRef>
              <c:f>Sheet1!$D$1</c:f>
              <c:strCache>
                <c:ptCount val="1"/>
                <c:pt idx="0">
                  <c:v>第三产业</c:v>
                </c:pt>
              </c:strCache>
            </c:strRef>
          </c:tx>
          <c:spPr>
            <a:solidFill>
              <a:srgbClr val="FFFF0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Sheet1!$D$2:$D$6</c:f>
              <c:numCache>
                <c:formatCode>General</c:formatCode>
                <c:ptCount val="5"/>
                <c:pt idx="0">
                  <c:v>55.1</c:v>
                </c:pt>
                <c:pt idx="1">
                  <c:v>53.8</c:v>
                </c:pt>
                <c:pt idx="2">
                  <c:v>53.9</c:v>
                </c:pt>
                <c:pt idx="3">
                  <c:v>51.8</c:v>
                </c:pt>
                <c:pt idx="4">
                  <c:v>54.6</c:v>
                </c:pt>
              </c:numCache>
            </c:numRef>
          </c:val>
        </c:ser>
        <c:dLbls>
          <c:showLegendKey val="0"/>
          <c:showVal val="1"/>
          <c:showCatName val="0"/>
          <c:showSerName val="0"/>
          <c:showPercent val="0"/>
          <c:showBubbleSize val="0"/>
        </c:dLbls>
        <c:gapWidth val="150"/>
        <c:overlap val="100"/>
        <c:axId val="137288930"/>
        <c:axId val="66421714"/>
      </c:barChart>
      <c:catAx>
        <c:axId val="13728893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66421714"/>
        <c:crosses val="autoZero"/>
        <c:auto val="1"/>
        <c:lblAlgn val="ctr"/>
        <c:lblOffset val="100"/>
        <c:noMultiLvlLbl val="0"/>
      </c:catAx>
      <c:valAx>
        <c:axId val="66421714"/>
        <c:scaling>
          <c:orientation val="minMax"/>
        </c:scaling>
        <c:delete val="0"/>
        <c:axPos val="l"/>
        <c:majorGridlines>
          <c:spPr>
            <a:ln w="9525" cap="flat" cmpd="sng" algn="ctr">
              <a:noFill/>
              <a:round/>
            </a:ln>
            <a:effectLst/>
          </c:spPr>
        </c:majorGridlines>
        <c:numFmt formatCode="0%"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137288930"/>
        <c:crosses val="autoZero"/>
        <c:crossBetween val="between"/>
      </c:valAx>
      <c:spPr>
        <a:solidFill>
          <a:schemeClr val="bg1"/>
        </a:solid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mn-ea"/>
              <a:ea typeface="+mn-ea"/>
              <a:cs typeface="+mn-ea"/>
              <a:sym typeface="+mn-ea"/>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zh-CN" altLang="en-US" sz="14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图</a:t>
            </a:r>
            <a:r>
              <a:rPr lang="en-US" altLang="zh-CN" sz="14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3  2023</a:t>
            </a:r>
            <a:r>
              <a:rPr lang="zh-CN" altLang="en-US" sz="14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年居民消费价格月度涨跌幅度</a:t>
            </a:r>
            <a:endParaRPr lang="zh-CN" altLang="en-US" sz="140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manualLayout>
          <c:layoutTarget val="inner"/>
          <c:xMode val="edge"/>
          <c:yMode val="edge"/>
          <c:x val="0.100952165041941"/>
          <c:y val="0.114912062083516"/>
          <c:w val="0.774359555656314"/>
          <c:h val="0.742142266335815"/>
        </c:manualLayout>
      </c:layout>
      <c:lineChart>
        <c:grouping val="standard"/>
        <c:varyColors val="0"/>
        <c:ser>
          <c:idx val="1"/>
          <c:order val="0"/>
          <c:tx>
            <c:strRef>
              <c:f>Sheet1!$B$1</c:f>
              <c:strCache>
                <c:ptCount val="1"/>
                <c:pt idx="0">
                  <c:v>月度同比</c:v>
                </c:pt>
              </c:strCache>
            </c:strRef>
          </c:tx>
          <c:spPr>
            <a:ln w="28575" cap="rnd">
              <a:solidFill>
                <a:schemeClr val="accent2"/>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Sheet1!$B$2:$B$13</c:f>
              <c:numCache>
                <c:formatCode>General</c:formatCode>
                <c:ptCount val="12"/>
                <c:pt idx="0">
                  <c:v>2.5</c:v>
                </c:pt>
                <c:pt idx="1">
                  <c:v>0.5</c:v>
                </c:pt>
                <c:pt idx="2">
                  <c:v>0.2</c:v>
                </c:pt>
                <c:pt idx="3">
                  <c:v>-0.6</c:v>
                </c:pt>
                <c:pt idx="4">
                  <c:v>-0.2</c:v>
                </c:pt>
                <c:pt idx="5">
                  <c:v>-0.9</c:v>
                </c:pt>
                <c:pt idx="6">
                  <c:v>-0.6</c:v>
                </c:pt>
                <c:pt idx="7">
                  <c:v>-0.3</c:v>
                </c:pt>
                <c:pt idx="8">
                  <c:v>0.2</c:v>
                </c:pt>
                <c:pt idx="9">
                  <c:v>-0.1</c:v>
                </c:pt>
                <c:pt idx="10">
                  <c:v>0.4</c:v>
                </c:pt>
                <c:pt idx="11">
                  <c:v>0.7</c:v>
                </c:pt>
              </c:numCache>
            </c:numRef>
          </c:val>
          <c:smooth val="0"/>
        </c:ser>
        <c:ser>
          <c:idx val="0"/>
          <c:order val="1"/>
          <c:tx>
            <c:strRef>
              <c:f>Sheet1!$C$1</c:f>
              <c:strCache>
                <c:ptCount val="1"/>
                <c:pt idx="0">
                  <c:v>月度环比</c:v>
                </c:pt>
              </c:strCache>
            </c:strRef>
          </c:tx>
          <c:spPr>
            <a:ln w="28575" cap="rnd">
              <a:solidFill>
                <a:schemeClr val="accent1"/>
              </a:solidFill>
              <a:round/>
            </a:ln>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Sheet1!$C$2:$C$13</c:f>
              <c:numCache>
                <c:formatCode>General</c:formatCode>
                <c:ptCount val="12"/>
                <c:pt idx="0">
                  <c:v>1.1</c:v>
                </c:pt>
                <c:pt idx="1">
                  <c:v>-0.7</c:v>
                </c:pt>
                <c:pt idx="2">
                  <c:v>-0.5</c:v>
                </c:pt>
                <c:pt idx="3">
                  <c:v>-0.6</c:v>
                </c:pt>
                <c:pt idx="4">
                  <c:v>0.2</c:v>
                </c:pt>
                <c:pt idx="5">
                  <c:v>-0.8</c:v>
                </c:pt>
                <c:pt idx="6">
                  <c:v>0.1</c:v>
                </c:pt>
                <c:pt idx="7">
                  <c:v>0.4</c:v>
                </c:pt>
                <c:pt idx="8">
                  <c:v>0.8</c:v>
                </c:pt>
                <c:pt idx="9">
                  <c:v>0</c:v>
                </c:pt>
                <c:pt idx="10">
                  <c:v>0.6</c:v>
                </c:pt>
                <c:pt idx="11" c:formatCode="0.0_ ">
                  <c:v>0.2</c:v>
                </c:pt>
              </c:numCache>
            </c:numRef>
          </c:val>
          <c:smooth val="0"/>
        </c:ser>
        <c:dLbls>
          <c:showLegendKey val="0"/>
          <c:showVal val="1"/>
          <c:showCatName val="0"/>
          <c:showSerName val="0"/>
          <c:showPercent val="0"/>
          <c:showBubbleSize val="0"/>
        </c:dLbls>
        <c:marker val="0"/>
        <c:smooth val="0"/>
        <c:axId val="751926800"/>
        <c:axId val="490875712"/>
      </c:line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max val="2.6"/>
          <c:min val="-0.9"/>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sz="900" b="1">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rPr>
                  <a:t>%</a:t>
                </a:r>
                <a:endParaRPr lang="en-US" altLang="zh-CN" sz="900" b="1">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manualLayout>
              <c:xMode val="edge"/>
              <c:yMode val="edge"/>
              <c:x val="0.0612201453334229"/>
              <c:y val="0.0528691442639048"/>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majorUnit val="0.5"/>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655576966674223"/>
          <c:y val="0.12448304383788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3175" cap="rnd" cmpd="sng" algn="ctr">
      <a:noFill/>
      <a:round/>
    </a:ln>
    <a:effectLst/>
  </c:spPr>
  <c:txPr>
    <a:bodyPr/>
    <a:lstStyle/>
    <a:p>
      <a:pPr>
        <a:defRPr lang="zh-CN">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lang="zh-CN" altLang="en-US" sz="1400">
                <a:solidFill>
                  <a:schemeClr val="tx1"/>
                </a:solidFill>
                <a:latin typeface="黑体" panose="02010609060101010101" charset="-122"/>
                <a:ea typeface="黑体" panose="02010609060101010101" charset="-122"/>
                <a:cs typeface="黑体" panose="02010609060101010101" charset="-122"/>
              </a:rPr>
              <a:t>图</a:t>
            </a:r>
            <a:r>
              <a:rPr lang="en-US" altLang="zh-CN" sz="1400">
                <a:solidFill>
                  <a:schemeClr val="tx1"/>
                </a:solidFill>
                <a:latin typeface="黑体" panose="02010609060101010101" charset="-122"/>
                <a:ea typeface="黑体" panose="02010609060101010101" charset="-122"/>
                <a:cs typeface="黑体" panose="02010609060101010101" charset="-122"/>
              </a:rPr>
              <a:t>4  2019-2023</a:t>
            </a:r>
            <a:r>
              <a:rPr lang="zh-CN" altLang="en-US" sz="1400">
                <a:solidFill>
                  <a:schemeClr val="tx1"/>
                </a:solidFill>
                <a:latin typeface="黑体" panose="02010609060101010101" charset="-122"/>
                <a:ea typeface="黑体" panose="02010609060101010101" charset="-122"/>
                <a:cs typeface="黑体" panose="02010609060101010101" charset="-122"/>
              </a:rPr>
              <a:t>年全市社会消费品零售总额</a:t>
            </a:r>
            <a:endParaRPr lang="zh-CN" altLang="en-US" sz="1400">
              <a:solidFill>
                <a:schemeClr val="tx1"/>
              </a:solidFill>
              <a:latin typeface="黑体" panose="02010609060101010101" charset="-122"/>
              <a:ea typeface="黑体" panose="02010609060101010101" charset="-122"/>
              <a:cs typeface="黑体" panose="02010609060101010101" charset="-122"/>
            </a:endParaRPr>
          </a:p>
        </c:rich>
      </c:tx>
      <c:layout/>
      <c:overlay val="0"/>
      <c:spPr>
        <a:noFill/>
        <a:ln>
          <a:noFill/>
        </a:ln>
        <a:effectLst/>
      </c:spPr>
    </c:title>
    <c:autoTitleDeleted val="0"/>
    <c:plotArea>
      <c:layout>
        <c:manualLayout>
          <c:layoutTarget val="inner"/>
          <c:xMode val="edge"/>
          <c:yMode val="edge"/>
          <c:x val="0.108133595284872"/>
          <c:y val="0.176"/>
          <c:w val="0.818258022265881"/>
          <c:h val="0.728266666666667"/>
        </c:manualLayout>
      </c:layout>
      <c:barChart>
        <c:barDir val="col"/>
        <c:grouping val="clustered"/>
        <c:varyColors val="0"/>
        <c:ser>
          <c:idx val="1"/>
          <c:order val="0"/>
          <c:tx>
            <c:strRef>
              <c:f>Sheet1!$B$1</c:f>
              <c:strCache>
                <c:ptCount val="1"/>
                <c:pt idx="0">
                  <c:v>社会消费品零售总额</c:v>
                </c:pt>
              </c:strCache>
            </c:strRef>
          </c:tx>
          <c:spPr>
            <a:solidFill>
              <a:schemeClr val="accent6"/>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2019年</c:v>
                </c:pt>
                <c:pt idx="1">
                  <c:v>2020年</c:v>
                </c:pt>
                <c:pt idx="2">
                  <c:v>2021年</c:v>
                </c:pt>
                <c:pt idx="3">
                  <c:v>2022年</c:v>
                </c:pt>
                <c:pt idx="4">
                  <c:v>2023年</c:v>
                </c:pt>
              </c:strCache>
            </c:strRef>
          </c:cat>
          <c:val>
            <c:numRef>
              <c:f>Sheet1!$B$2:$B$6</c:f>
              <c:numCache>
                <c:formatCode>General</c:formatCode>
                <c:ptCount val="5"/>
                <c:pt idx="0">
                  <c:v>1098095</c:v>
                </c:pt>
                <c:pt idx="1">
                  <c:v>1080047</c:v>
                </c:pt>
                <c:pt idx="2">
                  <c:v>1286890</c:v>
                </c:pt>
                <c:pt idx="3">
                  <c:v>1197228</c:v>
                </c:pt>
                <c:pt idx="4">
                  <c:v>1205995</c:v>
                </c:pt>
              </c:numCache>
            </c:numRef>
          </c:val>
        </c:ser>
        <c:dLbls>
          <c:showLegendKey val="0"/>
          <c:showVal val="1"/>
          <c:showCatName val="0"/>
          <c:showSerName val="0"/>
          <c:showPercent val="0"/>
          <c:showBubbleSize val="0"/>
        </c:dLbls>
        <c:gapWidth val="219"/>
        <c:overlap val="-27"/>
        <c:axId val="751926800"/>
        <c:axId val="490875712"/>
      </c:barChart>
      <c:catAx>
        <c:axId val="751926800"/>
        <c:scaling>
          <c:orientation val="minMax"/>
        </c:scaling>
        <c:delete val="0"/>
        <c:axPos val="b"/>
        <c:numFmt formatCode="General" sourceLinked="0"/>
        <c:majorTickMark val="in"/>
        <c:minorTickMark val="none"/>
        <c:tickLblPos val="nextTo"/>
        <c:spPr>
          <a:noFill/>
          <a:ln w="9525" cap="flat" cmpd="sng" algn="ctr">
            <a:solidFill>
              <a:schemeClr val="tx1">
                <a:lumMod val="50000"/>
                <a:lumOff val="50000"/>
              </a:schemeClr>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90875712"/>
        <c:crosses val="autoZero"/>
        <c:auto val="1"/>
        <c:lblAlgn val="ctr"/>
        <c:lblOffset val="100"/>
        <c:noMultiLvlLbl val="0"/>
      </c:catAx>
      <c:valAx>
        <c:axId val="490875712"/>
        <c:scaling>
          <c:orientation val="minMax"/>
        </c:scaling>
        <c:delete val="0"/>
        <c:axPos val="l"/>
        <c:majorGridlines>
          <c:spPr>
            <a:ln w="9525" cap="flat" cmpd="sng" algn="ctr">
              <a:noFill/>
              <a:round/>
            </a:ln>
            <a:effectLst/>
          </c:spPr>
        </c:majorGridlines>
        <c:title>
          <c:tx>
            <c:rich>
              <a:bodyPr rot="0" spcFirstLastPara="0" vertOverflow="ellipsis" vert="horz" wrap="square" anchor="ctr" anchorCtr="1"/>
              <a:lstStyle/>
              <a:p>
                <a:pPr defTabSz="914400">
                  <a:defRPr lang="zh-CN" sz="900" b="1"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lang="zh-CN" altLang="en-US"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万元</a:t>
                </a:r>
                <a:endParaRPr lang="zh-CN" altLang="en-US" sz="900" b="1">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0821282632159029"/>
              <c:y val="0.106465321319807"/>
            </c:manualLayout>
          </c:layout>
          <c:overlay val="0"/>
          <c:spPr>
            <a:noFill/>
            <a:ln>
              <a:noFill/>
            </a:ln>
            <a:effectLst/>
          </c:spPr>
        </c:title>
        <c:numFmt formatCode="General" sourceLinked="1"/>
        <c:majorTickMark val="in"/>
        <c:minorTickMark val="none"/>
        <c:tickLblPos val="nextTo"/>
        <c:spPr>
          <a:noFill/>
          <a:ln>
            <a:solidFill>
              <a:schemeClr val="tx1">
                <a:lumMod val="50000"/>
                <a:lumOff val="50000"/>
              </a:schemeClr>
            </a:solidFill>
          </a:ln>
          <a:effectLst/>
        </c:spPr>
        <c:txPr>
          <a:bodyPr rot="-60000000" spcFirstLastPara="0" vertOverflow="ellipsis" vert="horz" wrap="square" anchor="ctr" anchorCtr="1"/>
          <a:lstStyle/>
          <a:p>
            <a:pPr>
              <a:defRPr lang="zh-CN" sz="900" b="0" i="0" u="none" strike="noStrike" kern="1200" baseline="0">
                <a:solidFill>
                  <a:schemeClr val="tx1"/>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751926800"/>
        <c:crosses val="autoZero"/>
        <c:crossBetween val="between"/>
      </c:valAx>
      <c:spPr>
        <a:noFill/>
        <a:ln>
          <a:noFill/>
        </a:ln>
        <a:effectLst/>
      </c:spPr>
    </c:plotArea>
    <c:plotVisOnly val="1"/>
    <c:dispBlanksAs val="gap"/>
    <c:showDLblsOverMax val="0"/>
  </c:chart>
  <c:spPr>
    <a:solidFill>
      <a:schemeClr val="bg1"/>
    </a:solidFill>
    <a:ln w="3175" cap="rnd"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35"/>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A1202-8949-45FE-A9D9-6908115B103D}">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6538</Words>
  <Characters>8154</Characters>
  <Lines>68</Lines>
  <Paragraphs>19</Paragraphs>
  <TotalTime>7</TotalTime>
  <ScaleCrop>false</ScaleCrop>
  <LinksUpToDate>false</LinksUpToDate>
  <CharactersWithSpaces>8591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2024-03-26T10:04:00Z</cp:lastPrinted>
  <dcterms:modified xsi:type="dcterms:W3CDTF">2024-03-27T07:53:15Z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6B41F159AF654D148525EE90119BF596</vt:lpwstr>
  </property>
</Properties>
</file>