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fldChar w:fldCharType="begin"/>
      </w:r>
      <w:r>
        <w:rPr>
          <w:rFonts w:hint="eastAsia" w:ascii="方正小标宋简体" w:hAnsi="方正小标宋简体" w:eastAsia="方正小标宋简体" w:cs="方正小标宋简体"/>
          <w:sz w:val="44"/>
          <w:szCs w:val="44"/>
        </w:rPr>
        <w:instrText xml:space="preserve"> HYPERLINK "https://qionghai.hainan.gov.cn/zfxxgkzl/bm/wsj/gknb/202401/t20240109_3566301.html" \o "琼海市卫健委2023年政府信息公开工作年度报告" </w:instrText>
      </w:r>
      <w:r>
        <w:rPr>
          <w:rFonts w:hint="eastAsia" w:ascii="方正小标宋简体" w:hAnsi="方正小标宋简体" w:eastAsia="方正小标宋简体" w:cs="方正小标宋简体"/>
          <w:sz w:val="44"/>
          <w:szCs w:val="44"/>
        </w:rPr>
        <w:fldChar w:fldCharType="separate"/>
      </w:r>
      <w:r>
        <w:rPr>
          <w:rFonts w:hint="eastAsia" w:ascii="方正小标宋简体" w:hAnsi="方正小标宋简体" w:eastAsia="方正小标宋简体" w:cs="方正小标宋简体"/>
          <w:sz w:val="44"/>
          <w:szCs w:val="44"/>
        </w:rPr>
        <w:t>琼海市卫</w:t>
      </w:r>
      <w:r>
        <w:rPr>
          <w:rFonts w:hint="eastAsia" w:ascii="方正小标宋简体" w:hAnsi="方正小标宋简体" w:eastAsia="方正小标宋简体" w:cs="方正小标宋简体"/>
          <w:sz w:val="44"/>
          <w:szCs w:val="44"/>
          <w:lang w:eastAsia="zh-CN"/>
        </w:rPr>
        <w:t>生健康</w:t>
      </w:r>
      <w:r>
        <w:rPr>
          <w:rFonts w:hint="eastAsia" w:ascii="方正小标宋简体" w:hAnsi="方正小标宋简体" w:eastAsia="方正小标宋简体" w:cs="方正小标宋简体"/>
          <w:sz w:val="44"/>
          <w:szCs w:val="44"/>
        </w:rPr>
        <w:t>委202</w:t>
      </w:r>
      <w:r>
        <w:rPr>
          <w:rFonts w:hint="eastAsia" w:ascii="方正小标宋简体" w:hAnsi="方正小标宋简体" w:eastAsia="方正小标宋简体" w:cs="方正小标宋简体"/>
          <w:sz w:val="44"/>
          <w:szCs w:val="44"/>
          <w:lang w:val="en-US" w:eastAsia="zh-CN"/>
        </w:rPr>
        <w:t>5</w:t>
      </w:r>
      <w:r>
        <w:rPr>
          <w:rFonts w:hint="eastAsia" w:ascii="方正小标宋简体" w:hAnsi="方正小标宋简体" w:eastAsia="方正小标宋简体" w:cs="方正小标宋简体"/>
          <w:sz w:val="44"/>
          <w:szCs w:val="44"/>
        </w:rPr>
        <w:t>年政府信息公开工作年度报告</w:t>
      </w:r>
      <w:r>
        <w:rPr>
          <w:rFonts w:hint="eastAsia" w:ascii="方正小标宋简体" w:hAnsi="方正小标宋简体" w:eastAsia="方正小标宋简体" w:cs="方正小标宋简体"/>
          <w:sz w:val="44"/>
          <w:szCs w:val="44"/>
        </w:rPr>
        <w:fldChar w:fldCharType="end"/>
      </w:r>
    </w:p>
    <w:p>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600" w:lineRule="exact"/>
        <w:ind w:left="0" w:firstLine="555"/>
        <w:rPr>
          <w:rFonts w:ascii="仿宋_GB2312" w:hAnsi="sans-serif" w:eastAsia="仿宋_GB2312" w:cs="仿宋_GB2312"/>
          <w:i w:val="0"/>
          <w:caps w:val="0"/>
          <w:color w:val="000000"/>
          <w:spacing w:val="0"/>
          <w:sz w:val="31"/>
          <w:szCs w:val="31"/>
        </w:rPr>
      </w:pPr>
    </w:p>
    <w:p>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600" w:lineRule="exact"/>
        <w:ind w:left="0" w:firstLine="555"/>
        <w:rPr>
          <w:rFonts w:ascii="仿宋_GB2312" w:hAnsi="sans-serif" w:eastAsia="仿宋_GB2312" w:cs="仿宋_GB2312"/>
          <w:i w:val="0"/>
          <w:caps w:val="0"/>
          <w:color w:val="000000"/>
          <w:spacing w:val="0"/>
          <w:sz w:val="31"/>
          <w:szCs w:val="31"/>
        </w:rPr>
      </w:pPr>
      <w:r>
        <w:rPr>
          <w:rFonts w:ascii="仿宋_GB2312" w:hAnsi="sans-serif" w:eastAsia="仿宋_GB2312" w:cs="仿宋_GB2312"/>
          <w:i w:val="0"/>
          <w:caps w:val="0"/>
          <w:color w:val="000000"/>
          <w:spacing w:val="0"/>
          <w:sz w:val="31"/>
          <w:szCs w:val="31"/>
        </w:rPr>
        <w:t>根据《中华人民共和国政府信息公开条例》(以下简称《条例》)的规定，现公布202</w:t>
      </w:r>
      <w:r>
        <w:rPr>
          <w:rFonts w:hint="eastAsia" w:ascii="仿宋_GB2312" w:hAnsi="sans-serif" w:eastAsia="仿宋_GB2312" w:cs="仿宋_GB2312"/>
          <w:i w:val="0"/>
          <w:caps w:val="0"/>
          <w:color w:val="000000"/>
          <w:spacing w:val="0"/>
          <w:sz w:val="31"/>
          <w:szCs w:val="31"/>
          <w:lang w:val="en-US" w:eastAsia="zh-CN"/>
        </w:rPr>
        <w:t>5</w:t>
      </w:r>
      <w:r>
        <w:rPr>
          <w:rFonts w:ascii="仿宋_GB2312" w:hAnsi="sans-serif" w:eastAsia="仿宋_GB2312" w:cs="仿宋_GB2312"/>
          <w:i w:val="0"/>
          <w:caps w:val="0"/>
          <w:color w:val="000000"/>
          <w:spacing w:val="0"/>
          <w:sz w:val="31"/>
          <w:szCs w:val="31"/>
        </w:rPr>
        <w:t>年琼海市卫生健康委信息公开工作年度报告，本报告所列数据的统计期限自202</w:t>
      </w:r>
      <w:r>
        <w:rPr>
          <w:rFonts w:hint="eastAsia" w:ascii="仿宋_GB2312" w:hAnsi="sans-serif" w:eastAsia="仿宋_GB2312" w:cs="仿宋_GB2312"/>
          <w:i w:val="0"/>
          <w:caps w:val="0"/>
          <w:color w:val="000000"/>
          <w:spacing w:val="0"/>
          <w:sz w:val="31"/>
          <w:szCs w:val="31"/>
          <w:lang w:val="en-US" w:eastAsia="zh-CN"/>
        </w:rPr>
        <w:t>5</w:t>
      </w:r>
      <w:r>
        <w:rPr>
          <w:rFonts w:ascii="仿宋_GB2312" w:hAnsi="sans-serif" w:eastAsia="仿宋_GB2312" w:cs="仿宋_GB2312"/>
          <w:i w:val="0"/>
          <w:caps w:val="0"/>
          <w:color w:val="000000"/>
          <w:spacing w:val="0"/>
          <w:sz w:val="31"/>
          <w:szCs w:val="31"/>
        </w:rPr>
        <w:t>年1月1日至12月31日止。</w:t>
      </w:r>
    </w:p>
    <w:p>
      <w:pPr>
        <w:pStyle w:val="2"/>
        <w:keepNext w:val="0"/>
        <w:keepLines w:val="0"/>
        <w:pageBreakBefore w:val="0"/>
        <w:widowControl/>
        <w:suppressLineNumbers w:val="0"/>
        <w:kinsoku/>
        <w:overflowPunct/>
        <w:topLinePunct w:val="0"/>
        <w:autoSpaceDE/>
        <w:autoSpaceDN/>
        <w:bidi w:val="0"/>
        <w:adjustRightInd/>
        <w:snapToGrid/>
        <w:spacing w:before="0" w:beforeAutospacing="0" w:after="0" w:afterAutospacing="0" w:line="600" w:lineRule="exact"/>
        <w:ind w:firstLine="620" w:firstLineChars="200"/>
        <w:rPr>
          <w:rFonts w:hint="default" w:ascii="sans-serif" w:hAnsi="sans-serif" w:eastAsia="sans-serif" w:cs="sans-serif"/>
          <w:i w:val="0"/>
          <w:caps w:val="0"/>
          <w:color w:val="000000"/>
          <w:spacing w:val="0"/>
          <w:sz w:val="27"/>
          <w:szCs w:val="27"/>
        </w:rPr>
      </w:pPr>
      <w:r>
        <w:rPr>
          <w:rFonts w:ascii="黑体" w:hAnsi="宋体" w:eastAsia="黑体" w:cs="黑体"/>
          <w:i w:val="0"/>
          <w:caps w:val="0"/>
          <w:color w:val="000000"/>
          <w:spacing w:val="0"/>
          <w:sz w:val="31"/>
          <w:szCs w:val="31"/>
        </w:rPr>
        <w:t>一、总体情况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ind w:left="0" w:firstLine="556"/>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2025年，在省卫生健康委员会和市委、市政府的坚强领导下，琼海市卫生健康委坚持以习近平新时代中国特色社会主义思想为指导，深入学习贯彻党的二十大和二十届二中、三中</w:t>
      </w:r>
      <w:r>
        <w:rPr>
          <w:rFonts w:hint="eastAsia" w:ascii="仿宋_GB2312" w:hAnsi="仿宋_GB2312" w:eastAsia="仿宋_GB2312" w:cs="仿宋_GB2312"/>
          <w:sz w:val="32"/>
          <w:szCs w:val="32"/>
          <w:lang w:eastAsia="zh-CN"/>
        </w:rPr>
        <w:t>、四中</w:t>
      </w:r>
      <w:r>
        <w:rPr>
          <w:rFonts w:hint="eastAsia" w:ascii="仿宋_GB2312" w:hAnsi="仿宋_GB2312" w:eastAsia="仿宋_GB2312" w:cs="仿宋_GB2312"/>
          <w:sz w:val="32"/>
          <w:szCs w:val="32"/>
        </w:rPr>
        <w:t>全会精神，认真贯彻落实《中华人民共和国政府信息公开条例》，根据市委、市政府关于信息公开的整体工作部署和要求</w:t>
      </w:r>
      <w:r>
        <w:rPr>
          <w:rFonts w:hint="eastAsia" w:ascii="仿宋_GB2312" w:hAnsi="仿宋_GB2312" w:eastAsia="仿宋_GB2312" w:cs="仿宋_GB2312"/>
          <w:sz w:val="32"/>
          <w:szCs w:val="32"/>
        </w:rPr>
        <w:t>，不断规范信息公开内容，提高信息公开发布质量,</w:t>
      </w:r>
      <w:r>
        <w:rPr>
          <w:rFonts w:hint="eastAsia" w:ascii="仿宋_GB2312" w:hAnsi="仿宋_GB2312" w:eastAsia="仿宋_GB2312" w:cs="仿宋_GB2312"/>
          <w:sz w:val="32"/>
          <w:szCs w:val="32"/>
          <w:lang w:eastAsia="zh-CN"/>
        </w:rPr>
        <w:t>全面</w:t>
      </w:r>
      <w:r>
        <w:rPr>
          <w:rFonts w:hint="eastAsia" w:ascii="仿宋_GB2312" w:hAnsi="仿宋_GB2312" w:eastAsia="仿宋_GB2312" w:cs="仿宋_GB2312"/>
          <w:sz w:val="32"/>
          <w:szCs w:val="32"/>
        </w:rPr>
        <w:t>提高政策发布时效，及时回应社会关切，助力全</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卫生健康事业高质量发展。</w:t>
      </w:r>
      <w:r>
        <w:rPr>
          <w:rFonts w:hint="eastAsia" w:ascii="仿宋_GB2312" w:hAnsi="仿宋_GB2312" w:eastAsia="仿宋_GB2312" w:cs="仿宋_GB2312"/>
          <w:sz w:val="32"/>
          <w:szCs w:val="32"/>
        </w:rPr>
        <w:t>截至2025年12月31日，我委通过琼海市人民政府门户网站发布信息201条，内容主要包括财政公开、卫生健康工作重大事项，民生建设项目、工作动态等内容,并通过“健康琼海”微信公众号发布信息585条，其中原创信息50条，转载信息535条。</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ind w:left="0" w:firstLine="556"/>
        <w:textAlignment w:val="auto"/>
        <w:rPr>
          <w:rFonts w:hint="default" w:ascii="sans-serif" w:hAnsi="sans-serif" w:eastAsia="sans-serif" w:cs="sans-serif"/>
          <w:i w:val="0"/>
          <w:caps w:val="0"/>
          <w:color w:val="000000"/>
          <w:spacing w:val="0"/>
          <w:sz w:val="27"/>
          <w:szCs w:val="27"/>
        </w:rPr>
      </w:pPr>
      <w:r>
        <w:rPr>
          <w:rFonts w:hint="eastAsia" w:ascii="黑体" w:hAnsi="宋体" w:eastAsia="黑体" w:cs="黑体"/>
          <w:i w:val="0"/>
          <w:caps w:val="0"/>
          <w:color w:val="000000"/>
          <w:spacing w:val="0"/>
          <w:sz w:val="31"/>
          <w:szCs w:val="31"/>
        </w:rPr>
        <w:t>二、主动公开政府信息情况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ind w:left="0" w:firstLine="556"/>
        <w:textAlignment w:val="auto"/>
        <w:rPr>
          <w:rFonts w:hint="default" w:ascii="sans-serif" w:hAnsi="sans-serif" w:eastAsia="sans-serif" w:cs="sans-serif"/>
          <w:i w:val="0"/>
          <w:caps w:val="0"/>
          <w:color w:val="000000"/>
          <w:spacing w:val="0"/>
          <w:sz w:val="27"/>
          <w:szCs w:val="27"/>
        </w:rPr>
      </w:pPr>
      <w:r>
        <w:rPr>
          <w:rFonts w:hint="eastAsia" w:ascii="仿宋_GB2312" w:hAnsi="sans-serif" w:eastAsia="仿宋_GB2312" w:cs="仿宋_GB2312"/>
          <w:i w:val="0"/>
          <w:caps w:val="0"/>
          <w:color w:val="000000"/>
          <w:spacing w:val="0"/>
          <w:sz w:val="31"/>
          <w:szCs w:val="31"/>
        </w:rPr>
        <w:t>我委通过琼海市人民政府门户网站主动公开各类政务信息共计</w:t>
      </w:r>
      <w:r>
        <w:rPr>
          <w:rFonts w:hint="default" w:ascii="仿宋_GB2312" w:hAnsi="sans-serif" w:eastAsia="仿宋_GB2312" w:cs="仿宋_GB2312"/>
          <w:i w:val="0"/>
          <w:caps w:val="0"/>
          <w:color w:val="000000"/>
          <w:spacing w:val="0"/>
          <w:sz w:val="31"/>
          <w:szCs w:val="31"/>
          <w:lang w:val="en-US"/>
        </w:rPr>
        <w:t>1</w:t>
      </w:r>
      <w:r>
        <w:rPr>
          <w:rFonts w:hint="eastAsia" w:ascii="仿宋_GB2312" w:hAnsi="sans-serif" w:eastAsia="仿宋_GB2312" w:cs="仿宋_GB2312"/>
          <w:i w:val="0"/>
          <w:caps w:val="0"/>
          <w:color w:val="000000"/>
          <w:spacing w:val="0"/>
          <w:sz w:val="31"/>
          <w:szCs w:val="31"/>
          <w:lang w:val="en-US" w:eastAsia="zh-CN"/>
        </w:rPr>
        <w:t>98</w:t>
      </w:r>
      <w:r>
        <w:rPr>
          <w:rFonts w:hint="eastAsia" w:ascii="仿宋_GB2312" w:hAnsi="sans-serif" w:eastAsia="仿宋_GB2312" w:cs="仿宋_GB2312"/>
          <w:i w:val="0"/>
          <w:caps w:val="0"/>
          <w:color w:val="000000"/>
          <w:spacing w:val="0"/>
          <w:sz w:val="31"/>
          <w:szCs w:val="31"/>
        </w:rPr>
        <w:t>条，其中</w:t>
      </w:r>
      <w:r>
        <w:rPr>
          <w:rFonts w:hint="eastAsia" w:ascii="仿宋_GB2312" w:hAnsi="sans-serif" w:eastAsia="仿宋_GB2312" w:cs="仿宋_GB2312"/>
          <w:i w:val="0"/>
          <w:caps w:val="0"/>
          <w:color w:val="000000"/>
          <w:spacing w:val="0"/>
          <w:sz w:val="31"/>
          <w:szCs w:val="31"/>
          <w:lang w:val="en-US" w:eastAsia="zh-CN"/>
        </w:rPr>
        <w:t>政策文件</w:t>
      </w:r>
      <w:r>
        <w:rPr>
          <w:rFonts w:hint="eastAsia" w:ascii="仿宋_GB2312" w:hAnsi="sans-serif" w:eastAsia="仿宋_GB2312" w:cs="仿宋_GB2312"/>
          <w:i w:val="0"/>
          <w:caps w:val="0"/>
          <w:color w:val="000000"/>
          <w:spacing w:val="0"/>
          <w:sz w:val="31"/>
          <w:szCs w:val="31"/>
        </w:rPr>
        <w:t>类</w:t>
      </w:r>
      <w:r>
        <w:rPr>
          <w:rFonts w:hint="eastAsia" w:ascii="仿宋_GB2312" w:hAnsi="sans-serif" w:eastAsia="仿宋_GB2312" w:cs="仿宋_GB2312"/>
          <w:i w:val="0"/>
          <w:caps w:val="0"/>
          <w:color w:val="000000"/>
          <w:spacing w:val="0"/>
          <w:sz w:val="31"/>
          <w:szCs w:val="31"/>
          <w:lang w:val="en-US" w:eastAsia="zh-CN"/>
        </w:rPr>
        <w:t>6</w:t>
      </w:r>
      <w:r>
        <w:rPr>
          <w:rFonts w:hint="eastAsia" w:ascii="仿宋_GB2312" w:hAnsi="sans-serif" w:eastAsia="仿宋_GB2312" w:cs="仿宋_GB2312"/>
          <w:i w:val="0"/>
          <w:caps w:val="0"/>
          <w:color w:val="000000"/>
          <w:spacing w:val="0"/>
          <w:sz w:val="31"/>
          <w:szCs w:val="31"/>
        </w:rPr>
        <w:t>条、财政公开类</w:t>
      </w:r>
      <w:r>
        <w:rPr>
          <w:rFonts w:hint="default" w:ascii="仿宋_GB2312" w:hAnsi="sans-serif" w:eastAsia="仿宋_GB2312" w:cs="仿宋_GB2312"/>
          <w:i w:val="0"/>
          <w:caps w:val="0"/>
          <w:color w:val="000000"/>
          <w:spacing w:val="0"/>
          <w:sz w:val="31"/>
          <w:szCs w:val="31"/>
          <w:lang w:val="en-US"/>
        </w:rPr>
        <w:t>80</w:t>
      </w:r>
      <w:r>
        <w:rPr>
          <w:rFonts w:hint="eastAsia" w:ascii="仿宋_GB2312" w:hAnsi="sans-serif" w:eastAsia="仿宋_GB2312" w:cs="仿宋_GB2312"/>
          <w:i w:val="0"/>
          <w:caps w:val="0"/>
          <w:color w:val="000000"/>
          <w:spacing w:val="0"/>
          <w:sz w:val="31"/>
          <w:szCs w:val="31"/>
        </w:rPr>
        <w:t>条（含部分民生建设项目）、民生建设项目类</w:t>
      </w:r>
      <w:r>
        <w:rPr>
          <w:rFonts w:hint="eastAsia" w:ascii="仿宋_GB2312" w:hAnsi="sans-serif" w:eastAsia="仿宋_GB2312" w:cs="仿宋_GB2312"/>
          <w:i w:val="0"/>
          <w:caps w:val="0"/>
          <w:color w:val="000000"/>
          <w:spacing w:val="0"/>
          <w:sz w:val="31"/>
          <w:szCs w:val="31"/>
          <w:lang w:val="en-US" w:eastAsia="zh-CN"/>
        </w:rPr>
        <w:t>105</w:t>
      </w:r>
      <w:r>
        <w:rPr>
          <w:rFonts w:hint="eastAsia" w:ascii="仿宋_GB2312" w:hAnsi="sans-serif" w:eastAsia="仿宋_GB2312" w:cs="仿宋_GB2312"/>
          <w:i w:val="0"/>
          <w:caps w:val="0"/>
          <w:color w:val="000000"/>
          <w:spacing w:val="0"/>
          <w:sz w:val="31"/>
          <w:szCs w:val="31"/>
        </w:rPr>
        <w:t>条、市场监管</w:t>
      </w:r>
      <w:r>
        <w:rPr>
          <w:rFonts w:hint="eastAsia" w:ascii="仿宋_GB2312" w:hAnsi="sans-serif" w:eastAsia="仿宋_GB2312" w:cs="仿宋_GB2312"/>
          <w:i w:val="0"/>
          <w:caps w:val="0"/>
          <w:color w:val="000000"/>
          <w:spacing w:val="0"/>
          <w:sz w:val="31"/>
          <w:szCs w:val="31"/>
          <w:lang w:val="en-US" w:eastAsia="zh-CN"/>
        </w:rPr>
        <w:t>7</w:t>
      </w:r>
      <w:r>
        <w:rPr>
          <w:rFonts w:hint="eastAsia" w:ascii="仿宋_GB2312" w:hAnsi="sans-serif" w:eastAsia="仿宋_GB2312" w:cs="仿宋_GB2312"/>
          <w:i w:val="0"/>
          <w:caps w:val="0"/>
          <w:color w:val="000000"/>
          <w:spacing w:val="0"/>
          <w:sz w:val="31"/>
          <w:szCs w:val="31"/>
        </w:rPr>
        <w:t>条、其他类</w:t>
      </w:r>
      <w:r>
        <w:rPr>
          <w:rFonts w:hint="eastAsia" w:ascii="仿宋_GB2312" w:hAnsi="sans-serif" w:eastAsia="仿宋_GB2312" w:cs="仿宋_GB2312"/>
          <w:i w:val="0"/>
          <w:caps w:val="0"/>
          <w:color w:val="000000"/>
          <w:spacing w:val="0"/>
          <w:sz w:val="31"/>
          <w:szCs w:val="31"/>
          <w:lang w:val="en-US" w:eastAsia="zh-CN"/>
        </w:rPr>
        <w:t>1</w:t>
      </w:r>
      <w:r>
        <w:rPr>
          <w:rFonts w:hint="eastAsia" w:ascii="仿宋_GB2312" w:hAnsi="sans-serif" w:eastAsia="仿宋_GB2312" w:cs="仿宋_GB2312"/>
          <w:i w:val="0"/>
          <w:caps w:val="0"/>
          <w:color w:val="000000"/>
          <w:spacing w:val="0"/>
          <w:sz w:val="31"/>
          <w:szCs w:val="31"/>
        </w:rPr>
        <w:t>条。</w:t>
      </w:r>
    </w:p>
    <w:tbl>
      <w:tblPr>
        <w:tblStyle w:val="3"/>
        <w:tblW w:w="8426" w:type="dxa"/>
        <w:jc w:val="center"/>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Layout w:type="fixed"/>
        <w:tblCellMar>
          <w:top w:w="75" w:type="dxa"/>
          <w:left w:w="150" w:type="dxa"/>
          <w:bottom w:w="75" w:type="dxa"/>
          <w:right w:w="150" w:type="dxa"/>
        </w:tblCellMar>
      </w:tblPr>
      <w:tblGrid>
        <w:gridCol w:w="2143"/>
        <w:gridCol w:w="2090"/>
        <w:gridCol w:w="2090"/>
        <w:gridCol w:w="2103"/>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trHeight w:val="345" w:hRule="atLeast"/>
          <w:jc w:val="center"/>
        </w:trPr>
        <w:tc>
          <w:tcPr>
            <w:tcW w:w="8426" w:type="dxa"/>
            <w:gridSpan w:val="4"/>
            <w:tcBorders>
              <w:top w:val="single" w:color="auto" w:sz="6" w:space="0"/>
              <w:left w:val="single" w:color="auto" w:sz="6" w:space="0"/>
              <w:bottom w:val="single" w:color="auto" w:sz="6" w:space="0"/>
              <w:right w:val="single" w:color="auto" w:sz="6" w:space="0"/>
            </w:tcBorders>
            <w:shd w:val="clear" w:color="auto" w:fill="C6D9F1"/>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eastAsia" w:ascii="仿宋_GB2312" w:hAnsi="sans-serif" w:eastAsia="仿宋_GB2312" w:cs="仿宋_GB2312"/>
                <w:i w:val="0"/>
                <w:caps w:val="0"/>
                <w:color w:val="333333"/>
                <w:spacing w:val="0"/>
                <w:sz w:val="31"/>
                <w:szCs w:val="31"/>
                <w:vertAlign w:val="baseline"/>
              </w:rPr>
              <w:t>第二十条第（一）项</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trHeight w:val="345" w:hRule="atLeast"/>
          <w:jc w:val="center"/>
        </w:trPr>
        <w:tc>
          <w:tcPr>
            <w:tcW w:w="2143"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eastAsia" w:ascii="仿宋_GB2312" w:hAnsi="sans-serif" w:eastAsia="仿宋_GB2312" w:cs="仿宋_GB2312"/>
                <w:i w:val="0"/>
                <w:caps w:val="0"/>
                <w:color w:val="333333"/>
                <w:spacing w:val="0"/>
                <w:sz w:val="31"/>
                <w:szCs w:val="31"/>
                <w:vertAlign w:val="baseline"/>
              </w:rPr>
              <w:t>信息内容</w:t>
            </w:r>
          </w:p>
        </w:tc>
        <w:tc>
          <w:tcPr>
            <w:tcW w:w="2090"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eastAsia" w:ascii="仿宋_GB2312" w:hAnsi="sans-serif" w:eastAsia="仿宋_GB2312" w:cs="仿宋_GB2312"/>
                <w:i w:val="0"/>
                <w:caps w:val="0"/>
                <w:color w:val="333333"/>
                <w:spacing w:val="0"/>
                <w:sz w:val="31"/>
                <w:szCs w:val="31"/>
                <w:vertAlign w:val="baseline"/>
              </w:rPr>
              <w:t>本年制发件数</w:t>
            </w:r>
          </w:p>
        </w:tc>
        <w:tc>
          <w:tcPr>
            <w:tcW w:w="2090"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eastAsia" w:ascii="仿宋_GB2312" w:hAnsi="sans-serif" w:eastAsia="仿宋_GB2312" w:cs="仿宋_GB2312"/>
                <w:i w:val="0"/>
                <w:caps w:val="0"/>
                <w:color w:val="333333"/>
                <w:spacing w:val="0"/>
                <w:sz w:val="31"/>
                <w:szCs w:val="31"/>
                <w:vertAlign w:val="baseline"/>
              </w:rPr>
              <w:t>本年废止件数</w:t>
            </w:r>
          </w:p>
        </w:tc>
        <w:tc>
          <w:tcPr>
            <w:tcW w:w="2103"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eastAsia" w:ascii="仿宋_GB2312" w:hAnsi="sans-serif" w:eastAsia="仿宋_GB2312" w:cs="仿宋_GB2312"/>
                <w:i w:val="0"/>
                <w:caps w:val="0"/>
                <w:color w:val="333333"/>
                <w:spacing w:val="0"/>
                <w:sz w:val="31"/>
                <w:szCs w:val="31"/>
                <w:vertAlign w:val="baseline"/>
              </w:rPr>
              <w:t>现行有效件数</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trHeight w:val="330" w:hRule="atLeast"/>
          <w:jc w:val="center"/>
        </w:trPr>
        <w:tc>
          <w:tcPr>
            <w:tcW w:w="2143"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仿宋_GB2312" w:hAnsi="sans-serif" w:eastAsia="仿宋_GB2312" w:cs="仿宋_GB2312"/>
                <w:i w:val="0"/>
                <w:caps w:val="0"/>
                <w:color w:val="333333"/>
                <w:spacing w:val="0"/>
                <w:sz w:val="31"/>
                <w:szCs w:val="31"/>
                <w:vertAlign w:val="baseline"/>
              </w:rPr>
              <w:t>规章 (地级市填写）</w:t>
            </w:r>
          </w:p>
        </w:tc>
        <w:tc>
          <w:tcPr>
            <w:tcW w:w="20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仿宋_GB2312" w:hAnsi="sans-serif" w:eastAsia="仿宋_GB2312" w:cs="仿宋_GB2312"/>
                <w:i w:val="0"/>
                <w:caps w:val="0"/>
                <w:color w:val="333333"/>
                <w:spacing w:val="0"/>
                <w:sz w:val="31"/>
                <w:szCs w:val="31"/>
                <w:vertAlign w:val="baseline"/>
              </w:rPr>
              <w:t>　　  0</w:t>
            </w:r>
          </w:p>
        </w:tc>
        <w:tc>
          <w:tcPr>
            <w:tcW w:w="20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仿宋_GB2312" w:hAnsi="sans-serif" w:eastAsia="仿宋_GB2312" w:cs="仿宋_GB2312"/>
                <w:i w:val="0"/>
                <w:caps w:val="0"/>
                <w:color w:val="333333"/>
                <w:spacing w:val="0"/>
                <w:sz w:val="31"/>
                <w:szCs w:val="31"/>
                <w:vertAlign w:val="baseline"/>
              </w:rPr>
              <w:t> 　    0</w:t>
            </w:r>
          </w:p>
        </w:tc>
        <w:tc>
          <w:tcPr>
            <w:tcW w:w="21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仿宋_GB2312" w:hAnsi="sans-serif" w:eastAsia="仿宋_GB2312" w:cs="仿宋_GB2312"/>
                <w:i w:val="0"/>
                <w:caps w:val="0"/>
                <w:color w:val="000000"/>
                <w:spacing w:val="0"/>
                <w:sz w:val="31"/>
                <w:szCs w:val="31"/>
                <w:vertAlign w:val="baseline"/>
              </w:rPr>
              <w:t> </w:t>
            </w:r>
            <w:r>
              <w:rPr>
                <w:rFonts w:hint="eastAsia" w:ascii="仿宋_GB2312" w:hAnsi="sans-serif" w:eastAsia="仿宋_GB2312" w:cs="仿宋_GB2312"/>
                <w:i w:val="0"/>
                <w:caps w:val="0"/>
                <w:color w:val="333333"/>
                <w:spacing w:val="0"/>
                <w:sz w:val="31"/>
                <w:szCs w:val="31"/>
                <w:vertAlign w:val="baseline"/>
              </w:rPr>
              <w:t>    0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trHeight w:val="330" w:hRule="atLeast"/>
          <w:jc w:val="center"/>
        </w:trPr>
        <w:tc>
          <w:tcPr>
            <w:tcW w:w="2143"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仿宋_GB2312" w:hAnsi="sans-serif" w:eastAsia="仿宋_GB2312" w:cs="仿宋_GB2312"/>
                <w:i w:val="0"/>
                <w:caps w:val="0"/>
                <w:color w:val="333333"/>
                <w:spacing w:val="0"/>
                <w:sz w:val="31"/>
                <w:szCs w:val="31"/>
                <w:vertAlign w:val="baseline"/>
              </w:rPr>
              <w:t>行政规范性文件（咨询司法局，各单位本年度没有）</w:t>
            </w:r>
          </w:p>
        </w:tc>
        <w:tc>
          <w:tcPr>
            <w:tcW w:w="20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仿宋_GB2312" w:hAnsi="sans-serif" w:eastAsia="仿宋_GB2312" w:cs="仿宋_GB2312"/>
                <w:i w:val="0"/>
                <w:caps w:val="0"/>
                <w:color w:val="333333"/>
                <w:spacing w:val="0"/>
                <w:sz w:val="31"/>
                <w:szCs w:val="31"/>
                <w:vertAlign w:val="baseline"/>
              </w:rPr>
              <w:t>　　0</w:t>
            </w:r>
          </w:p>
        </w:tc>
        <w:tc>
          <w:tcPr>
            <w:tcW w:w="2090"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仿宋_GB2312" w:hAnsi="sans-serif" w:eastAsia="仿宋_GB2312" w:cs="仿宋_GB2312"/>
                <w:i w:val="0"/>
                <w:caps w:val="0"/>
                <w:color w:val="333333"/>
                <w:spacing w:val="0"/>
                <w:sz w:val="31"/>
                <w:szCs w:val="31"/>
                <w:vertAlign w:val="baseline"/>
              </w:rPr>
              <w:t> 　0</w:t>
            </w:r>
          </w:p>
        </w:tc>
        <w:tc>
          <w:tcPr>
            <w:tcW w:w="21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仿宋_GB2312" w:hAnsi="sans-serif" w:eastAsia="仿宋_GB2312" w:cs="仿宋_GB2312"/>
                <w:i w:val="0"/>
                <w:caps w:val="0"/>
                <w:color w:val="333333"/>
                <w:spacing w:val="0"/>
                <w:sz w:val="31"/>
                <w:szCs w:val="31"/>
                <w:vertAlign w:val="baseline"/>
              </w:rPr>
              <w:t> 0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trHeight w:val="345" w:hRule="atLeast"/>
          <w:jc w:val="center"/>
        </w:trPr>
        <w:tc>
          <w:tcPr>
            <w:tcW w:w="8426" w:type="dxa"/>
            <w:gridSpan w:val="4"/>
            <w:tcBorders>
              <w:top w:val="nil"/>
              <w:left w:val="single" w:color="auto" w:sz="6" w:space="0"/>
              <w:bottom w:val="single" w:color="auto" w:sz="6" w:space="0"/>
              <w:right w:val="single" w:color="auto" w:sz="6" w:space="0"/>
            </w:tcBorders>
            <w:shd w:val="clear" w:color="auto" w:fill="C6D9F1"/>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eastAsia" w:ascii="仿宋_GB2312" w:hAnsi="sans-serif" w:eastAsia="仿宋_GB2312" w:cs="仿宋_GB2312"/>
                <w:i w:val="0"/>
                <w:caps w:val="0"/>
                <w:color w:val="333333"/>
                <w:spacing w:val="0"/>
                <w:sz w:val="31"/>
                <w:szCs w:val="31"/>
                <w:vertAlign w:val="baseline"/>
              </w:rPr>
              <w:t>第二十条第（五）项</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trHeight w:val="345" w:hRule="atLeast"/>
          <w:jc w:val="center"/>
        </w:trPr>
        <w:tc>
          <w:tcPr>
            <w:tcW w:w="2143"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eastAsia" w:ascii="仿宋_GB2312" w:hAnsi="sans-serif" w:eastAsia="仿宋_GB2312" w:cs="仿宋_GB2312"/>
                <w:i w:val="0"/>
                <w:caps w:val="0"/>
                <w:color w:val="333333"/>
                <w:spacing w:val="0"/>
                <w:sz w:val="31"/>
                <w:szCs w:val="31"/>
                <w:vertAlign w:val="baseline"/>
              </w:rPr>
              <w:t>信息内容</w:t>
            </w:r>
          </w:p>
        </w:tc>
        <w:tc>
          <w:tcPr>
            <w:tcW w:w="6283" w:type="dxa"/>
            <w:gridSpan w:val="3"/>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eastAsia" w:ascii="仿宋_GB2312" w:hAnsi="sans-serif" w:eastAsia="仿宋_GB2312" w:cs="仿宋_GB2312"/>
                <w:i w:val="0"/>
                <w:caps w:val="0"/>
                <w:color w:val="333333"/>
                <w:spacing w:val="0"/>
                <w:sz w:val="31"/>
                <w:szCs w:val="31"/>
                <w:vertAlign w:val="baseline"/>
              </w:rPr>
              <w:t>本年处理决定数量</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trHeight w:val="345" w:hRule="atLeast"/>
          <w:jc w:val="center"/>
        </w:trPr>
        <w:tc>
          <w:tcPr>
            <w:tcW w:w="2143"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仿宋_GB2312" w:hAnsi="sans-serif" w:eastAsia="仿宋_GB2312" w:cs="仿宋_GB2312"/>
                <w:i w:val="0"/>
                <w:caps w:val="0"/>
                <w:color w:val="333333"/>
                <w:spacing w:val="0"/>
                <w:sz w:val="31"/>
                <w:szCs w:val="31"/>
                <w:vertAlign w:val="baseline"/>
              </w:rPr>
              <w:t>行政许可</w:t>
            </w:r>
          </w:p>
        </w:tc>
        <w:tc>
          <w:tcPr>
            <w:tcW w:w="6283" w:type="dxa"/>
            <w:gridSpan w:val="3"/>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仿宋_GB2312" w:hAnsi="sans-serif" w:eastAsia="仿宋_GB2312" w:cs="仿宋_GB2312"/>
                <w:i w:val="0"/>
                <w:caps w:val="0"/>
                <w:color w:val="333333"/>
                <w:spacing w:val="0"/>
                <w:sz w:val="31"/>
                <w:szCs w:val="31"/>
                <w:vertAlign w:val="baseline"/>
              </w:rPr>
              <w:t>                            0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trHeight w:val="345" w:hRule="atLeast"/>
          <w:jc w:val="center"/>
        </w:trPr>
        <w:tc>
          <w:tcPr>
            <w:tcW w:w="8426" w:type="dxa"/>
            <w:gridSpan w:val="4"/>
            <w:tcBorders>
              <w:top w:val="nil"/>
              <w:left w:val="single" w:color="auto" w:sz="6" w:space="0"/>
              <w:bottom w:val="single" w:color="auto" w:sz="6" w:space="0"/>
              <w:right w:val="single" w:color="auto" w:sz="6" w:space="0"/>
            </w:tcBorders>
            <w:shd w:val="clear" w:color="auto" w:fill="C6D9F1"/>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eastAsia" w:ascii="仿宋_GB2312" w:hAnsi="sans-serif" w:eastAsia="仿宋_GB2312" w:cs="仿宋_GB2312"/>
                <w:i w:val="0"/>
                <w:caps w:val="0"/>
                <w:color w:val="333333"/>
                <w:spacing w:val="0"/>
                <w:sz w:val="31"/>
                <w:szCs w:val="31"/>
                <w:vertAlign w:val="baseline"/>
              </w:rPr>
              <w:t>第二十条第（六）项</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trHeight w:val="345" w:hRule="atLeast"/>
          <w:jc w:val="center"/>
        </w:trPr>
        <w:tc>
          <w:tcPr>
            <w:tcW w:w="2143"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333333"/>
                <w:spacing w:val="0"/>
                <w:sz w:val="31"/>
                <w:szCs w:val="31"/>
                <w:vertAlign w:val="baseline"/>
              </w:rPr>
              <w:t>信息内容</w:t>
            </w:r>
          </w:p>
        </w:tc>
        <w:tc>
          <w:tcPr>
            <w:tcW w:w="6283" w:type="dxa"/>
            <w:gridSpan w:val="3"/>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333333"/>
                <w:spacing w:val="0"/>
                <w:sz w:val="31"/>
                <w:szCs w:val="31"/>
                <w:vertAlign w:val="baseline"/>
              </w:rPr>
              <w:t>本年处理决定数量</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trHeight w:val="345" w:hRule="atLeast"/>
          <w:jc w:val="center"/>
        </w:trPr>
        <w:tc>
          <w:tcPr>
            <w:tcW w:w="2143"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仿宋_GB2312" w:hAnsi="sans-serif" w:eastAsia="仿宋_GB2312" w:cs="仿宋_GB2312"/>
                <w:i w:val="0"/>
                <w:caps w:val="0"/>
                <w:color w:val="333333"/>
                <w:spacing w:val="0"/>
                <w:sz w:val="31"/>
                <w:szCs w:val="31"/>
                <w:vertAlign w:val="baseline"/>
              </w:rPr>
              <w:t>行政处罚</w:t>
            </w:r>
          </w:p>
        </w:tc>
        <w:tc>
          <w:tcPr>
            <w:tcW w:w="6283" w:type="dxa"/>
            <w:gridSpan w:val="3"/>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仿宋_GB2312" w:hAnsi="sans-serif" w:eastAsia="仿宋_GB2312" w:cs="仿宋_GB2312"/>
                <w:i w:val="0"/>
                <w:caps w:val="0"/>
                <w:color w:val="333333"/>
                <w:spacing w:val="0"/>
                <w:sz w:val="31"/>
                <w:szCs w:val="31"/>
                <w:vertAlign w:val="baseline"/>
              </w:rPr>
              <w:t>　                           0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trHeight w:val="345" w:hRule="atLeast"/>
          <w:jc w:val="center"/>
        </w:trPr>
        <w:tc>
          <w:tcPr>
            <w:tcW w:w="2143"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仿宋_GB2312" w:hAnsi="sans-serif" w:eastAsia="仿宋_GB2312" w:cs="仿宋_GB2312"/>
                <w:i w:val="0"/>
                <w:caps w:val="0"/>
                <w:color w:val="333333"/>
                <w:spacing w:val="0"/>
                <w:sz w:val="31"/>
                <w:szCs w:val="31"/>
                <w:vertAlign w:val="baseline"/>
              </w:rPr>
              <w:t>行政强制</w:t>
            </w:r>
          </w:p>
        </w:tc>
        <w:tc>
          <w:tcPr>
            <w:tcW w:w="6283" w:type="dxa"/>
            <w:gridSpan w:val="3"/>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仿宋_GB2312" w:hAnsi="sans-serif" w:eastAsia="仿宋_GB2312" w:cs="仿宋_GB2312"/>
                <w:i w:val="0"/>
                <w:caps w:val="0"/>
                <w:color w:val="333333"/>
                <w:spacing w:val="0"/>
                <w:sz w:val="31"/>
                <w:szCs w:val="31"/>
                <w:vertAlign w:val="baseline"/>
              </w:rPr>
              <w:t>　                            0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trHeight w:val="345" w:hRule="atLeast"/>
          <w:jc w:val="center"/>
        </w:trPr>
        <w:tc>
          <w:tcPr>
            <w:tcW w:w="8426" w:type="dxa"/>
            <w:gridSpan w:val="4"/>
            <w:tcBorders>
              <w:top w:val="nil"/>
              <w:left w:val="single" w:color="auto" w:sz="6" w:space="0"/>
              <w:bottom w:val="single" w:color="auto" w:sz="6" w:space="0"/>
              <w:right w:val="single" w:color="auto" w:sz="6" w:space="0"/>
            </w:tcBorders>
            <w:shd w:val="clear" w:color="auto" w:fill="C6D9F1"/>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eastAsia" w:ascii="仿宋_GB2312" w:hAnsi="sans-serif" w:eastAsia="仿宋_GB2312" w:cs="仿宋_GB2312"/>
                <w:i w:val="0"/>
                <w:caps w:val="0"/>
                <w:color w:val="333333"/>
                <w:spacing w:val="0"/>
                <w:sz w:val="31"/>
                <w:szCs w:val="31"/>
                <w:vertAlign w:val="baseline"/>
              </w:rPr>
              <w:t>第二十条第（八）项</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trHeight w:val="345" w:hRule="atLeast"/>
          <w:jc w:val="center"/>
        </w:trPr>
        <w:tc>
          <w:tcPr>
            <w:tcW w:w="2143"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eastAsia" w:ascii="仿宋_GB2312" w:hAnsi="sans-serif" w:eastAsia="仿宋_GB2312" w:cs="仿宋_GB2312"/>
                <w:i w:val="0"/>
                <w:caps w:val="0"/>
                <w:color w:val="333333"/>
                <w:spacing w:val="0"/>
                <w:sz w:val="31"/>
                <w:szCs w:val="31"/>
                <w:vertAlign w:val="baseline"/>
              </w:rPr>
              <w:t>信息内容</w:t>
            </w:r>
          </w:p>
        </w:tc>
        <w:tc>
          <w:tcPr>
            <w:tcW w:w="6283" w:type="dxa"/>
            <w:gridSpan w:val="3"/>
            <w:tcBorders>
              <w:top w:val="nil"/>
              <w:left w:val="nil"/>
              <w:bottom w:val="single" w:color="auto" w:sz="6" w:space="0"/>
              <w:right w:val="single" w:color="000000"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eastAsia" w:ascii="仿宋_GB2312" w:hAnsi="sans-serif" w:eastAsia="仿宋_GB2312" w:cs="仿宋_GB2312"/>
                <w:i w:val="0"/>
                <w:caps w:val="0"/>
                <w:color w:val="333333"/>
                <w:spacing w:val="0"/>
                <w:sz w:val="31"/>
                <w:szCs w:val="31"/>
                <w:vertAlign w:val="baseline"/>
              </w:rPr>
              <w:t>本年收费金额（单位：万元）</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trHeight w:val="345" w:hRule="atLeast"/>
          <w:jc w:val="center"/>
        </w:trPr>
        <w:tc>
          <w:tcPr>
            <w:tcW w:w="2143"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仿宋_GB2312" w:hAnsi="sans-serif" w:eastAsia="仿宋_GB2312" w:cs="仿宋_GB2312"/>
                <w:i w:val="0"/>
                <w:caps w:val="0"/>
                <w:color w:val="333333"/>
                <w:spacing w:val="0"/>
                <w:sz w:val="31"/>
                <w:szCs w:val="31"/>
                <w:vertAlign w:val="baseline"/>
              </w:rPr>
              <w:t>行政事业性收费</w:t>
            </w:r>
          </w:p>
        </w:tc>
        <w:tc>
          <w:tcPr>
            <w:tcW w:w="6283" w:type="dxa"/>
            <w:gridSpan w:val="3"/>
            <w:tcBorders>
              <w:top w:val="nil"/>
              <w:left w:val="nil"/>
              <w:bottom w:val="single" w:color="auto" w:sz="6" w:space="0"/>
              <w:right w:val="single" w:color="000000"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仿宋_GB2312" w:hAnsi="sans-serif" w:eastAsia="仿宋_GB2312" w:cs="仿宋_GB2312"/>
                <w:i w:val="0"/>
                <w:caps w:val="0"/>
                <w:color w:val="333333"/>
                <w:spacing w:val="0"/>
                <w:sz w:val="31"/>
                <w:szCs w:val="31"/>
                <w:vertAlign w:val="baseline"/>
              </w:rPr>
              <w:t>                             0</w:t>
            </w:r>
          </w:p>
        </w:tc>
      </w:tr>
    </w:tbl>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600" w:lineRule="exact"/>
        <w:ind w:left="0" w:right="0" w:firstLine="420"/>
        <w:jc w:val="both"/>
        <w:textAlignment w:val="baseline"/>
        <w:rPr>
          <w:rFonts w:hint="default" w:ascii="sans-serif" w:hAnsi="sans-serif" w:eastAsia="sans-serif" w:cs="sans-serif"/>
          <w:i w:val="0"/>
          <w:caps w:val="0"/>
          <w:color w:val="000000"/>
          <w:spacing w:val="0"/>
          <w:sz w:val="27"/>
          <w:szCs w:val="27"/>
        </w:rPr>
      </w:pPr>
      <w:r>
        <w:rPr>
          <w:rFonts w:hint="eastAsia" w:ascii="黑体" w:hAnsi="宋体" w:eastAsia="黑体" w:cs="黑体"/>
          <w:i w:val="0"/>
          <w:caps w:val="0"/>
          <w:color w:val="333333"/>
          <w:spacing w:val="0"/>
          <w:sz w:val="31"/>
          <w:szCs w:val="31"/>
          <w:shd w:val="clear" w:fill="FFFFFF"/>
          <w:vertAlign w:val="baseline"/>
        </w:rPr>
        <w:t>三、收到和处理政府信息公开申请情况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600" w:lineRule="exact"/>
        <w:ind w:right="0" w:firstLine="620" w:firstLineChars="200"/>
        <w:jc w:val="both"/>
        <w:textAlignment w:val="baseline"/>
        <w:rPr>
          <w:rFonts w:hint="default" w:ascii="sans-serif" w:hAnsi="sans-serif" w:eastAsia="sans-serif" w:cs="sans-serif"/>
          <w:i w:val="0"/>
          <w:caps w:val="0"/>
          <w:color w:val="000000"/>
          <w:spacing w:val="0"/>
          <w:sz w:val="27"/>
          <w:szCs w:val="27"/>
        </w:rPr>
      </w:pPr>
      <w:r>
        <w:rPr>
          <w:rFonts w:hint="eastAsia" w:ascii="仿宋_GB2312" w:hAnsi="sans-serif" w:eastAsia="仿宋_GB2312" w:cs="仿宋_GB2312"/>
          <w:i w:val="0"/>
          <w:caps w:val="0"/>
          <w:color w:val="333333"/>
          <w:spacing w:val="0"/>
          <w:sz w:val="31"/>
          <w:szCs w:val="31"/>
          <w:shd w:val="clear" w:fill="FFFFFF"/>
          <w:vertAlign w:val="baseline"/>
        </w:rPr>
        <w:t>202</w:t>
      </w:r>
      <w:r>
        <w:rPr>
          <w:rFonts w:hint="eastAsia" w:ascii="仿宋_GB2312" w:hAnsi="sans-serif" w:eastAsia="仿宋_GB2312" w:cs="仿宋_GB2312"/>
          <w:i w:val="0"/>
          <w:caps w:val="0"/>
          <w:color w:val="333333"/>
          <w:spacing w:val="0"/>
          <w:sz w:val="31"/>
          <w:szCs w:val="31"/>
          <w:shd w:val="clear" w:fill="FFFFFF"/>
          <w:vertAlign w:val="baseline"/>
          <w:lang w:val="en-US" w:eastAsia="zh-CN"/>
        </w:rPr>
        <w:t>5</w:t>
      </w:r>
      <w:r>
        <w:rPr>
          <w:rFonts w:hint="eastAsia" w:ascii="仿宋_GB2312" w:hAnsi="sans-serif" w:eastAsia="仿宋_GB2312" w:cs="仿宋_GB2312"/>
          <w:i w:val="0"/>
          <w:caps w:val="0"/>
          <w:color w:val="333333"/>
          <w:spacing w:val="0"/>
          <w:sz w:val="31"/>
          <w:szCs w:val="31"/>
          <w:shd w:val="clear" w:fill="FFFFFF"/>
          <w:vertAlign w:val="baseline"/>
        </w:rPr>
        <w:t>年度，琼海市卫健委收到依申请公开政府信息</w:t>
      </w:r>
      <w:r>
        <w:rPr>
          <w:rFonts w:hint="default" w:ascii="仿宋_GB2312" w:hAnsi="sans-serif" w:eastAsia="仿宋_GB2312" w:cs="仿宋_GB2312"/>
          <w:b w:val="0"/>
          <w:bCs w:val="0"/>
          <w:i w:val="0"/>
          <w:caps w:val="0"/>
          <w:color w:val="000000" w:themeColor="text1"/>
          <w:spacing w:val="0"/>
          <w:sz w:val="31"/>
          <w:szCs w:val="31"/>
          <w:shd w:val="clear" w:fill="FFFFFF"/>
          <w:vertAlign w:val="baseline"/>
          <w:lang w:val="en-US"/>
          <w14:textFill>
            <w14:solidFill>
              <w14:schemeClr w14:val="tx1"/>
            </w14:solidFill>
          </w14:textFill>
        </w:rPr>
        <w:t>13</w:t>
      </w:r>
      <w:r>
        <w:rPr>
          <w:rFonts w:hint="eastAsia" w:ascii="仿宋_GB2312" w:hAnsi="sans-serif" w:eastAsia="仿宋_GB2312" w:cs="仿宋_GB2312"/>
          <w:i w:val="0"/>
          <w:caps w:val="0"/>
          <w:color w:val="333333"/>
          <w:spacing w:val="0"/>
          <w:sz w:val="31"/>
          <w:szCs w:val="31"/>
          <w:shd w:val="clear" w:fill="FFFFFF"/>
          <w:vertAlign w:val="baseline"/>
        </w:rPr>
        <w:t>件。</w:t>
      </w:r>
    </w:p>
    <w:tbl>
      <w:tblPr>
        <w:tblStyle w:val="3"/>
        <w:tblW w:w="8471" w:type="dxa"/>
        <w:jc w:val="center"/>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Layout w:type="fixed"/>
        <w:tblCellMar>
          <w:top w:w="75" w:type="dxa"/>
          <w:left w:w="150" w:type="dxa"/>
          <w:bottom w:w="75" w:type="dxa"/>
          <w:right w:w="150" w:type="dxa"/>
        </w:tblCellMar>
      </w:tblPr>
      <w:tblGrid>
        <w:gridCol w:w="747"/>
        <w:gridCol w:w="1050"/>
        <w:gridCol w:w="2434"/>
        <w:gridCol w:w="603"/>
        <w:gridCol w:w="603"/>
        <w:gridCol w:w="603"/>
        <w:gridCol w:w="603"/>
        <w:gridCol w:w="603"/>
        <w:gridCol w:w="603"/>
        <w:gridCol w:w="622"/>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jc w:val="center"/>
        </w:trPr>
        <w:tc>
          <w:tcPr>
            <w:tcW w:w="4231" w:type="dxa"/>
            <w:gridSpan w:val="3"/>
            <w:vMerge w:val="restart"/>
            <w:tcBorders>
              <w:top w:val="single" w:color="auto" w:sz="6" w:space="0"/>
              <w:left w:val="single" w:color="auto" w:sz="6" w:space="0"/>
              <w:bottom w:val="outset"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ascii="楷体" w:hAnsi="楷体" w:eastAsia="楷体" w:cs="楷体"/>
                <w:i w:val="0"/>
                <w:caps w:val="0"/>
                <w:color w:val="333333"/>
                <w:spacing w:val="0"/>
                <w:sz w:val="31"/>
                <w:szCs w:val="31"/>
                <w:vertAlign w:val="baseline"/>
              </w:rPr>
              <w:t>（本列数据的勾稽关系为：第一项加第二项之和，等于第三项加第四项之和）</w:t>
            </w:r>
          </w:p>
        </w:tc>
        <w:tc>
          <w:tcPr>
            <w:tcW w:w="4240" w:type="dxa"/>
            <w:gridSpan w:val="7"/>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eastAsia" w:ascii="宋体" w:hAnsi="宋体" w:eastAsia="宋体" w:cs="宋体"/>
                <w:i w:val="0"/>
                <w:caps w:val="0"/>
                <w:color w:val="333333"/>
                <w:spacing w:val="0"/>
                <w:sz w:val="31"/>
                <w:szCs w:val="31"/>
                <w:vertAlign w:val="baseline"/>
              </w:rPr>
              <w:t>申请人情况</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jc w:val="center"/>
        </w:trPr>
        <w:tc>
          <w:tcPr>
            <w:tcW w:w="4231" w:type="dxa"/>
            <w:gridSpan w:val="3"/>
            <w:vMerge w:val="continue"/>
            <w:tcBorders>
              <w:top w:val="single" w:color="auto" w:sz="6" w:space="0"/>
              <w:left w:val="single" w:color="auto" w:sz="6" w:space="0"/>
              <w:bottom w:val="outset" w:color="auto" w:sz="6" w:space="0"/>
              <w:right w:val="single" w:color="auto" w:sz="6" w:space="0"/>
            </w:tcBorders>
            <w:shd w:val="clear" w:color="auto" w:fill="auto"/>
            <w:tcMar>
              <w:top w:w="0" w:type="dxa"/>
              <w:left w:w="105" w:type="dxa"/>
              <w:bottom w:w="0" w:type="dxa"/>
              <w:right w:w="105" w:type="dxa"/>
            </w:tcMar>
            <w:vAlign w:val="top"/>
          </w:tcPr>
          <w:p>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603" w:type="dxa"/>
            <w:vMerge w:val="restart"/>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eastAsia" w:ascii="宋体" w:hAnsi="宋体" w:eastAsia="宋体" w:cs="宋体"/>
                <w:i w:val="0"/>
                <w:caps w:val="0"/>
                <w:color w:val="333333"/>
                <w:spacing w:val="0"/>
                <w:sz w:val="31"/>
                <w:szCs w:val="31"/>
                <w:vertAlign w:val="baseline"/>
              </w:rPr>
              <w:t>自然人</w:t>
            </w:r>
          </w:p>
        </w:tc>
        <w:tc>
          <w:tcPr>
            <w:tcW w:w="3015" w:type="dxa"/>
            <w:gridSpan w:val="5"/>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eastAsia" w:ascii="宋体" w:hAnsi="宋体" w:eastAsia="宋体" w:cs="宋体"/>
                <w:i w:val="0"/>
                <w:caps w:val="0"/>
                <w:color w:val="333333"/>
                <w:spacing w:val="0"/>
                <w:sz w:val="31"/>
                <w:szCs w:val="31"/>
                <w:vertAlign w:val="baseline"/>
              </w:rPr>
              <w:t>法人或其他组织</w:t>
            </w:r>
          </w:p>
        </w:tc>
        <w:tc>
          <w:tcPr>
            <w:tcW w:w="622" w:type="dxa"/>
            <w:vMerge w:val="restart"/>
            <w:tcBorders>
              <w:top w:val="single" w:color="auto" w:sz="6" w:space="0"/>
              <w:left w:val="nil"/>
              <w:bottom w:val="outset"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eastAsia" w:ascii="宋体" w:hAnsi="宋体" w:eastAsia="宋体" w:cs="宋体"/>
                <w:i w:val="0"/>
                <w:caps w:val="0"/>
                <w:color w:val="333333"/>
                <w:spacing w:val="0"/>
                <w:sz w:val="31"/>
                <w:szCs w:val="31"/>
                <w:vertAlign w:val="baseline"/>
              </w:rPr>
              <w:t>总计</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jc w:val="center"/>
        </w:trPr>
        <w:tc>
          <w:tcPr>
            <w:tcW w:w="4231" w:type="dxa"/>
            <w:gridSpan w:val="3"/>
            <w:vMerge w:val="continue"/>
            <w:tcBorders>
              <w:top w:val="single" w:color="auto" w:sz="6" w:space="0"/>
              <w:left w:val="single" w:color="auto" w:sz="6" w:space="0"/>
              <w:bottom w:val="outset" w:color="auto" w:sz="6" w:space="0"/>
              <w:right w:val="single" w:color="auto" w:sz="6" w:space="0"/>
            </w:tcBorders>
            <w:shd w:val="clear" w:color="auto" w:fill="auto"/>
            <w:tcMar>
              <w:top w:w="0" w:type="dxa"/>
              <w:left w:w="105" w:type="dxa"/>
              <w:bottom w:w="0" w:type="dxa"/>
              <w:right w:w="105" w:type="dxa"/>
            </w:tcMar>
            <w:vAlign w:val="top"/>
          </w:tcPr>
          <w:p>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603" w:type="dxa"/>
            <w:vMerge w:val="continue"/>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eastAsia" w:ascii="宋体" w:hAnsi="宋体" w:eastAsia="宋体" w:cs="宋体"/>
                <w:i w:val="0"/>
                <w:caps w:val="0"/>
                <w:color w:val="333333"/>
                <w:spacing w:val="0"/>
                <w:sz w:val="31"/>
                <w:szCs w:val="31"/>
                <w:vertAlign w:val="baseline"/>
              </w:rPr>
              <w:t>商业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eastAsia" w:ascii="宋体" w:hAnsi="宋体" w:eastAsia="宋体" w:cs="宋体"/>
                <w:i w:val="0"/>
                <w:caps w:val="0"/>
                <w:color w:val="333333"/>
                <w:spacing w:val="0"/>
                <w:sz w:val="31"/>
                <w:szCs w:val="31"/>
                <w:vertAlign w:val="baseline"/>
              </w:rPr>
              <w:t>企业</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eastAsia" w:ascii="宋体" w:hAnsi="宋体" w:eastAsia="宋体" w:cs="宋体"/>
                <w:i w:val="0"/>
                <w:caps w:val="0"/>
                <w:color w:val="333333"/>
                <w:spacing w:val="0"/>
                <w:sz w:val="31"/>
                <w:szCs w:val="31"/>
                <w:vertAlign w:val="baseline"/>
              </w:rPr>
              <w:t>科研</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eastAsia" w:ascii="宋体" w:hAnsi="宋体" w:eastAsia="宋体" w:cs="宋体"/>
                <w:i w:val="0"/>
                <w:caps w:val="0"/>
                <w:color w:val="333333"/>
                <w:spacing w:val="0"/>
                <w:sz w:val="31"/>
                <w:szCs w:val="31"/>
                <w:vertAlign w:val="baseline"/>
              </w:rPr>
              <w:t>机构</w:t>
            </w:r>
          </w:p>
        </w:tc>
        <w:tc>
          <w:tcPr>
            <w:tcW w:w="603"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eastAsia" w:ascii="宋体" w:hAnsi="宋体" w:eastAsia="宋体" w:cs="宋体"/>
                <w:i w:val="0"/>
                <w:caps w:val="0"/>
                <w:color w:val="333333"/>
                <w:spacing w:val="0"/>
                <w:sz w:val="31"/>
                <w:szCs w:val="31"/>
                <w:vertAlign w:val="baseline"/>
              </w:rPr>
              <w:t>社会公益组织</w:t>
            </w:r>
          </w:p>
        </w:tc>
        <w:tc>
          <w:tcPr>
            <w:tcW w:w="603"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eastAsia" w:ascii="宋体" w:hAnsi="宋体" w:eastAsia="宋体" w:cs="宋体"/>
                <w:i w:val="0"/>
                <w:caps w:val="0"/>
                <w:color w:val="333333"/>
                <w:spacing w:val="0"/>
                <w:sz w:val="31"/>
                <w:szCs w:val="31"/>
                <w:vertAlign w:val="baseline"/>
              </w:rPr>
              <w:t>法律服务机构</w:t>
            </w:r>
          </w:p>
        </w:tc>
        <w:tc>
          <w:tcPr>
            <w:tcW w:w="603"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eastAsia" w:ascii="宋体" w:hAnsi="宋体" w:eastAsia="宋体" w:cs="宋体"/>
                <w:i w:val="0"/>
                <w:caps w:val="0"/>
                <w:color w:val="333333"/>
                <w:spacing w:val="0"/>
                <w:sz w:val="31"/>
                <w:szCs w:val="31"/>
                <w:vertAlign w:val="baseline"/>
              </w:rPr>
              <w:t>其他</w:t>
            </w:r>
          </w:p>
        </w:tc>
        <w:tc>
          <w:tcPr>
            <w:tcW w:w="622" w:type="dxa"/>
            <w:vMerge w:val="continue"/>
            <w:tcBorders>
              <w:top w:val="single" w:color="auto" w:sz="6" w:space="0"/>
              <w:left w:val="nil"/>
              <w:bottom w:val="outset" w:color="auto" w:sz="6" w:space="0"/>
              <w:right w:val="single" w:color="auto" w:sz="6" w:space="0"/>
            </w:tcBorders>
            <w:shd w:val="clear" w:color="auto" w:fill="auto"/>
            <w:tcMar>
              <w:top w:w="0" w:type="dxa"/>
              <w:left w:w="60" w:type="dxa"/>
              <w:bottom w:w="0" w:type="dxa"/>
              <w:right w:w="60" w:type="dxa"/>
            </w:tcMar>
            <w:vAlign w:val="top"/>
          </w:tcPr>
          <w:p>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jc w:val="center"/>
        </w:trPr>
        <w:tc>
          <w:tcPr>
            <w:tcW w:w="4231" w:type="dxa"/>
            <w:gridSpan w:val="3"/>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宋体" w:hAnsi="宋体" w:eastAsia="宋体" w:cs="宋体"/>
                <w:i w:val="0"/>
                <w:caps w:val="0"/>
                <w:color w:val="333333"/>
                <w:spacing w:val="0"/>
                <w:sz w:val="31"/>
                <w:szCs w:val="31"/>
                <w:vertAlign w:val="baseline"/>
              </w:rPr>
              <w:t>一、本年新收政府信息公开申请数量</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rPr>
                <w:rFonts w:hint="eastAsia" w:eastAsiaTheme="minorEastAsia"/>
                <w:lang w:eastAsia="zh-CN"/>
              </w:rPr>
            </w:pPr>
            <w:r>
              <w:rPr>
                <w:rFonts w:hint="eastAsia" w:ascii="Calibri" w:hAnsi="Calibri" w:eastAsia="宋体" w:cs="Calibri"/>
                <w:i w:val="0"/>
                <w:caps w:val="0"/>
                <w:color w:val="333333"/>
                <w:spacing w:val="0"/>
                <w:sz w:val="31"/>
                <w:szCs w:val="31"/>
                <w:vertAlign w:val="baseline"/>
                <w:lang w:val="en-US" w:eastAsia="zh-CN"/>
              </w:rPr>
              <w:t>3</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2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rPr>
                <w:rFonts w:hint="eastAsia" w:eastAsiaTheme="minorEastAsia"/>
                <w:lang w:eastAsia="zh-CN"/>
              </w:rPr>
            </w:pPr>
            <w:r>
              <w:rPr>
                <w:rFonts w:hint="eastAsia" w:ascii="Calibri" w:hAnsi="Calibri" w:eastAsia="宋体" w:cs="Calibri"/>
                <w:i w:val="0"/>
                <w:caps w:val="0"/>
                <w:color w:val="333333"/>
                <w:spacing w:val="0"/>
                <w:sz w:val="31"/>
                <w:szCs w:val="31"/>
                <w:vertAlign w:val="baseline"/>
                <w:lang w:val="en-US" w:eastAsia="zh-CN"/>
              </w:rPr>
              <w:t>3</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jc w:val="center"/>
        </w:trPr>
        <w:tc>
          <w:tcPr>
            <w:tcW w:w="4231" w:type="dxa"/>
            <w:gridSpan w:val="3"/>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宋体" w:hAnsi="宋体" w:eastAsia="宋体" w:cs="宋体"/>
                <w:i w:val="0"/>
                <w:caps w:val="0"/>
                <w:color w:val="333333"/>
                <w:spacing w:val="0"/>
                <w:sz w:val="31"/>
                <w:szCs w:val="31"/>
                <w:vertAlign w:val="baseline"/>
              </w:rPr>
              <w:t>二、上年结转政府信息公开申请数量</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2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jc w:val="center"/>
        </w:trPr>
        <w:tc>
          <w:tcPr>
            <w:tcW w:w="747" w:type="dxa"/>
            <w:vMerge w:val="restart"/>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宋体" w:hAnsi="宋体" w:eastAsia="宋体" w:cs="宋体"/>
                <w:i w:val="0"/>
                <w:caps w:val="0"/>
                <w:color w:val="333333"/>
                <w:spacing w:val="0"/>
                <w:sz w:val="31"/>
                <w:szCs w:val="31"/>
                <w:vertAlign w:val="baseline"/>
              </w:rPr>
              <w:t>三、本年度办理结果</w:t>
            </w:r>
          </w:p>
        </w:tc>
        <w:tc>
          <w:tcPr>
            <w:tcW w:w="3484" w:type="dxa"/>
            <w:gridSpan w:val="2"/>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宋体" w:hAnsi="宋体" w:eastAsia="宋体" w:cs="宋体"/>
                <w:i w:val="0"/>
                <w:caps w:val="0"/>
                <w:color w:val="333333"/>
                <w:spacing w:val="0"/>
                <w:sz w:val="31"/>
                <w:szCs w:val="31"/>
                <w:vertAlign w:val="baseline"/>
              </w:rPr>
              <w:t>（一）予以公开</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rPr>
                <w:rFonts w:hint="eastAsia" w:eastAsiaTheme="minorEastAsia"/>
                <w:lang w:eastAsia="zh-CN"/>
              </w:rPr>
            </w:pPr>
            <w:r>
              <w:rPr>
                <w:rFonts w:hint="eastAsia" w:ascii="Calibri" w:hAnsi="Calibri" w:eastAsia="宋体" w:cs="Calibri"/>
                <w:i w:val="0"/>
                <w:caps w:val="0"/>
                <w:color w:val="333333"/>
                <w:spacing w:val="0"/>
                <w:sz w:val="31"/>
                <w:szCs w:val="31"/>
                <w:vertAlign w:val="baseline"/>
                <w:lang w:val="en-US" w:eastAsia="zh-CN"/>
              </w:rPr>
              <w:t>3</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22"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rPr>
                <w:rFonts w:hint="eastAsia" w:eastAsia="宋体"/>
                <w:lang w:eastAsia="zh-CN"/>
              </w:rPr>
            </w:pPr>
            <w:r>
              <w:rPr>
                <w:rFonts w:hint="default" w:ascii="Calibri" w:hAnsi="Calibri" w:eastAsia="sans-serif" w:cs="Calibri"/>
                <w:i w:val="0"/>
                <w:caps w:val="0"/>
                <w:color w:val="333333"/>
                <w:spacing w:val="0"/>
                <w:sz w:val="31"/>
                <w:szCs w:val="31"/>
                <w:vertAlign w:val="baseline"/>
              </w:rPr>
              <w:t> </w:t>
            </w:r>
            <w:r>
              <w:rPr>
                <w:rFonts w:hint="eastAsia" w:ascii="Calibri" w:hAnsi="Calibri" w:eastAsia="宋体" w:cs="Calibri"/>
                <w:i w:val="0"/>
                <w:caps w:val="0"/>
                <w:color w:val="333333"/>
                <w:spacing w:val="0"/>
                <w:sz w:val="31"/>
                <w:szCs w:val="31"/>
                <w:vertAlign w:val="baseline"/>
                <w:lang w:val="en-US" w:eastAsia="zh-CN"/>
              </w:rPr>
              <w:t>3</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jc w:val="center"/>
        </w:trPr>
        <w:tc>
          <w:tcPr>
            <w:tcW w:w="747"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top"/>
          </w:tcPr>
          <w:p>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3484" w:type="dxa"/>
            <w:gridSpan w:val="2"/>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宋体" w:hAnsi="宋体" w:eastAsia="宋体" w:cs="宋体"/>
                <w:i w:val="0"/>
                <w:caps w:val="0"/>
                <w:color w:val="333333"/>
                <w:spacing w:val="0"/>
                <w:sz w:val="31"/>
                <w:szCs w:val="31"/>
                <w:vertAlign w:val="baseline"/>
              </w:rPr>
              <w:t>（二）部分公开</w:t>
            </w:r>
            <w:r>
              <w:rPr>
                <w:rFonts w:hint="eastAsia" w:ascii="楷体" w:hAnsi="楷体" w:eastAsia="楷体" w:cs="楷体"/>
                <w:i w:val="0"/>
                <w:caps w:val="0"/>
                <w:color w:val="333333"/>
                <w:spacing w:val="0"/>
                <w:sz w:val="31"/>
                <w:szCs w:val="31"/>
                <w:vertAlign w:val="baseline"/>
              </w:rPr>
              <w:t>（区分处理的，只计这一情形，不计其他情形）</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2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jc w:val="center"/>
        </w:trPr>
        <w:tc>
          <w:tcPr>
            <w:tcW w:w="747"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top"/>
          </w:tcPr>
          <w:p>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1050" w:type="dxa"/>
            <w:vMerge w:val="restart"/>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宋体" w:hAnsi="宋体" w:eastAsia="宋体" w:cs="宋体"/>
                <w:i w:val="0"/>
                <w:caps w:val="0"/>
                <w:color w:val="333333"/>
                <w:spacing w:val="0"/>
                <w:sz w:val="31"/>
                <w:szCs w:val="31"/>
                <w:vertAlign w:val="baseline"/>
              </w:rPr>
              <w:t>（三）不予公开</w:t>
            </w:r>
          </w:p>
        </w:tc>
        <w:tc>
          <w:tcPr>
            <w:tcW w:w="2434"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宋体" w:hAnsi="宋体" w:eastAsia="宋体" w:cs="宋体"/>
                <w:i w:val="0"/>
                <w:caps w:val="0"/>
                <w:color w:val="333333"/>
                <w:spacing w:val="0"/>
                <w:sz w:val="31"/>
                <w:szCs w:val="31"/>
                <w:vertAlign w:val="baseline"/>
              </w:rPr>
              <w:t>1.属于国家秘密</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22" w:type="dxa"/>
            <w:tcBorders>
              <w:top w:val="single" w:color="auto" w:sz="6" w:space="0"/>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jc w:val="center"/>
        </w:trPr>
        <w:tc>
          <w:tcPr>
            <w:tcW w:w="747"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top"/>
          </w:tcPr>
          <w:p>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1050"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2434"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宋体" w:hAnsi="宋体" w:eastAsia="宋体" w:cs="宋体"/>
                <w:i w:val="0"/>
                <w:caps w:val="0"/>
                <w:color w:val="333333"/>
                <w:spacing w:val="0"/>
                <w:sz w:val="31"/>
                <w:szCs w:val="31"/>
                <w:vertAlign w:val="baseline"/>
              </w:rPr>
              <w:t>2.其他法律行政法规禁止公开</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2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jc w:val="center"/>
        </w:trPr>
        <w:tc>
          <w:tcPr>
            <w:tcW w:w="747"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top"/>
          </w:tcPr>
          <w:p>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1050"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2434"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宋体" w:hAnsi="宋体" w:eastAsia="宋体" w:cs="宋体"/>
                <w:i w:val="0"/>
                <w:caps w:val="0"/>
                <w:color w:val="333333"/>
                <w:spacing w:val="0"/>
                <w:sz w:val="31"/>
                <w:szCs w:val="31"/>
                <w:vertAlign w:val="baseline"/>
              </w:rPr>
              <w:t>3.危及“三安全一稳定”</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2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jc w:val="center"/>
        </w:trPr>
        <w:tc>
          <w:tcPr>
            <w:tcW w:w="747"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top"/>
          </w:tcPr>
          <w:p>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1050"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2434"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宋体" w:hAnsi="宋体" w:eastAsia="宋体" w:cs="宋体"/>
                <w:i w:val="0"/>
                <w:caps w:val="0"/>
                <w:color w:val="333333"/>
                <w:spacing w:val="0"/>
                <w:sz w:val="31"/>
                <w:szCs w:val="31"/>
                <w:vertAlign w:val="baseline"/>
              </w:rPr>
              <w:t>4.保护第三方合法权益</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2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jc w:val="center"/>
        </w:trPr>
        <w:tc>
          <w:tcPr>
            <w:tcW w:w="747"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top"/>
          </w:tcPr>
          <w:p>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1050"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2434"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宋体" w:hAnsi="宋体" w:eastAsia="宋体" w:cs="宋体"/>
                <w:i w:val="0"/>
                <w:caps w:val="0"/>
                <w:color w:val="333333"/>
                <w:spacing w:val="0"/>
                <w:sz w:val="31"/>
                <w:szCs w:val="31"/>
                <w:vertAlign w:val="baseline"/>
              </w:rPr>
              <w:t>5.属于三类内部事务信息</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2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jc w:val="center"/>
        </w:trPr>
        <w:tc>
          <w:tcPr>
            <w:tcW w:w="747"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top"/>
          </w:tcPr>
          <w:p>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1050"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2434"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宋体" w:hAnsi="宋体" w:eastAsia="宋体" w:cs="宋体"/>
                <w:i w:val="0"/>
                <w:caps w:val="0"/>
                <w:color w:val="333333"/>
                <w:spacing w:val="0"/>
                <w:sz w:val="31"/>
                <w:szCs w:val="31"/>
                <w:vertAlign w:val="baseline"/>
              </w:rPr>
              <w:t>6.属于四类过程性信息</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2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jc w:val="center"/>
        </w:trPr>
        <w:tc>
          <w:tcPr>
            <w:tcW w:w="747"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top"/>
          </w:tcPr>
          <w:p>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1050"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2434"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宋体" w:hAnsi="宋体" w:eastAsia="宋体" w:cs="宋体"/>
                <w:i w:val="0"/>
                <w:caps w:val="0"/>
                <w:color w:val="333333"/>
                <w:spacing w:val="0"/>
                <w:sz w:val="31"/>
                <w:szCs w:val="31"/>
                <w:vertAlign w:val="baseline"/>
              </w:rPr>
              <w:t>7.属于行政执法案卷</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2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jc w:val="center"/>
        </w:trPr>
        <w:tc>
          <w:tcPr>
            <w:tcW w:w="747"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top"/>
          </w:tcPr>
          <w:p>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1050"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2434"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宋体" w:hAnsi="宋体" w:eastAsia="宋体" w:cs="宋体"/>
                <w:i w:val="0"/>
                <w:caps w:val="0"/>
                <w:color w:val="333333"/>
                <w:spacing w:val="0"/>
                <w:sz w:val="31"/>
                <w:szCs w:val="31"/>
                <w:vertAlign w:val="baseline"/>
              </w:rPr>
              <w:t>8.属于行政查询事项</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2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jc w:val="center"/>
        </w:trPr>
        <w:tc>
          <w:tcPr>
            <w:tcW w:w="747"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top"/>
          </w:tcPr>
          <w:p>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1050" w:type="dxa"/>
            <w:vMerge w:val="restart"/>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宋体" w:hAnsi="宋体" w:eastAsia="宋体" w:cs="宋体"/>
                <w:i w:val="0"/>
                <w:caps w:val="0"/>
                <w:color w:val="333333"/>
                <w:spacing w:val="0"/>
                <w:sz w:val="31"/>
                <w:szCs w:val="31"/>
                <w:vertAlign w:val="baseline"/>
              </w:rPr>
              <w:t>（四）无法提供</w:t>
            </w:r>
          </w:p>
        </w:tc>
        <w:tc>
          <w:tcPr>
            <w:tcW w:w="2434"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宋体" w:hAnsi="宋体" w:eastAsia="宋体" w:cs="宋体"/>
                <w:i w:val="0"/>
                <w:caps w:val="0"/>
                <w:color w:val="333333"/>
                <w:spacing w:val="0"/>
                <w:sz w:val="31"/>
                <w:szCs w:val="31"/>
                <w:vertAlign w:val="baseline"/>
              </w:rPr>
              <w:t>1.本机关不掌握相关政府信息</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2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jc w:val="center"/>
        </w:trPr>
        <w:tc>
          <w:tcPr>
            <w:tcW w:w="747"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top"/>
          </w:tcPr>
          <w:p>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1050"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2434"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宋体" w:hAnsi="宋体" w:eastAsia="宋体" w:cs="宋体"/>
                <w:i w:val="0"/>
                <w:caps w:val="0"/>
                <w:color w:val="333333"/>
                <w:spacing w:val="0"/>
                <w:sz w:val="31"/>
                <w:szCs w:val="31"/>
                <w:vertAlign w:val="baseline"/>
              </w:rPr>
              <w:t>2.没有现成信息需要另行制作</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2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jc w:val="center"/>
        </w:trPr>
        <w:tc>
          <w:tcPr>
            <w:tcW w:w="747"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top"/>
          </w:tcPr>
          <w:p>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1050"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2434"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宋体" w:hAnsi="宋体" w:eastAsia="宋体" w:cs="宋体"/>
                <w:i w:val="0"/>
                <w:caps w:val="0"/>
                <w:color w:val="333333"/>
                <w:spacing w:val="0"/>
                <w:sz w:val="31"/>
                <w:szCs w:val="31"/>
                <w:vertAlign w:val="baseline"/>
              </w:rPr>
              <w:t>3.补正后申请内容仍不明确</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2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jc w:val="center"/>
        </w:trPr>
        <w:tc>
          <w:tcPr>
            <w:tcW w:w="747"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top"/>
          </w:tcPr>
          <w:p>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1050" w:type="dxa"/>
            <w:vMerge w:val="restart"/>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宋体" w:hAnsi="宋体" w:eastAsia="宋体" w:cs="宋体"/>
                <w:i w:val="0"/>
                <w:caps w:val="0"/>
                <w:color w:val="333333"/>
                <w:spacing w:val="0"/>
                <w:sz w:val="31"/>
                <w:szCs w:val="31"/>
                <w:vertAlign w:val="baseline"/>
              </w:rPr>
              <w:t>（五）不予处理</w:t>
            </w:r>
          </w:p>
        </w:tc>
        <w:tc>
          <w:tcPr>
            <w:tcW w:w="2434"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宋体" w:hAnsi="宋体" w:eastAsia="宋体" w:cs="宋体"/>
                <w:i w:val="0"/>
                <w:caps w:val="0"/>
                <w:color w:val="333333"/>
                <w:spacing w:val="0"/>
                <w:sz w:val="31"/>
                <w:szCs w:val="31"/>
                <w:vertAlign w:val="baseline"/>
              </w:rPr>
              <w:t>1.信访举报投诉类申请</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2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trHeight w:val="90" w:hRule="atLeast"/>
          <w:jc w:val="center"/>
        </w:trPr>
        <w:tc>
          <w:tcPr>
            <w:tcW w:w="747"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top"/>
          </w:tcPr>
          <w:p>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1050"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2434"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宋体" w:hAnsi="宋体" w:eastAsia="宋体" w:cs="宋体"/>
                <w:i w:val="0"/>
                <w:caps w:val="0"/>
                <w:color w:val="333333"/>
                <w:spacing w:val="0"/>
                <w:sz w:val="31"/>
                <w:szCs w:val="31"/>
                <w:vertAlign w:val="baseline"/>
              </w:rPr>
              <w:t>2.重复申请</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2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jc w:val="center"/>
        </w:trPr>
        <w:tc>
          <w:tcPr>
            <w:tcW w:w="747"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top"/>
          </w:tcPr>
          <w:p>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1050"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2434"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宋体" w:hAnsi="宋体" w:eastAsia="宋体" w:cs="宋体"/>
                <w:i w:val="0"/>
                <w:caps w:val="0"/>
                <w:color w:val="333333"/>
                <w:spacing w:val="0"/>
                <w:sz w:val="31"/>
                <w:szCs w:val="31"/>
                <w:vertAlign w:val="baseline"/>
              </w:rPr>
              <w:t>3.要求提供公开出版物</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2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jc w:val="center"/>
        </w:trPr>
        <w:tc>
          <w:tcPr>
            <w:tcW w:w="747"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top"/>
          </w:tcPr>
          <w:p>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1050"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2434"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宋体" w:hAnsi="宋体" w:eastAsia="宋体" w:cs="宋体"/>
                <w:i w:val="0"/>
                <w:caps w:val="0"/>
                <w:color w:val="333333"/>
                <w:spacing w:val="0"/>
                <w:sz w:val="31"/>
                <w:szCs w:val="31"/>
                <w:vertAlign w:val="baseline"/>
              </w:rPr>
              <w:t>4.无正当理由大量反复申请</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2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trHeight w:val="780" w:hRule="atLeast"/>
          <w:jc w:val="center"/>
        </w:trPr>
        <w:tc>
          <w:tcPr>
            <w:tcW w:w="747"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top"/>
          </w:tcPr>
          <w:p>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1050"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2434" w:type="dxa"/>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both"/>
              <w:textAlignment w:val="baseline"/>
            </w:pPr>
            <w:r>
              <w:rPr>
                <w:rFonts w:hint="eastAsia" w:ascii="宋体" w:hAnsi="宋体" w:eastAsia="宋体" w:cs="宋体"/>
                <w:i w:val="0"/>
                <w:caps w:val="0"/>
                <w:color w:val="333333"/>
                <w:spacing w:val="0"/>
                <w:sz w:val="31"/>
                <w:szCs w:val="31"/>
                <w:vertAlign w:val="baseline"/>
              </w:rPr>
              <w:t>5.要求行政机关确认或重新出具已获取信息</w:t>
            </w:r>
          </w:p>
        </w:tc>
        <w:tc>
          <w:tcPr>
            <w:tcW w:w="603" w:type="dxa"/>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22" w:type="dxa"/>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jc w:val="center"/>
        </w:trPr>
        <w:tc>
          <w:tcPr>
            <w:tcW w:w="747"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top"/>
          </w:tcPr>
          <w:p>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1050" w:type="dxa"/>
            <w:vMerge w:val="restart"/>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宋体" w:hAnsi="宋体" w:eastAsia="宋体" w:cs="宋体"/>
                <w:i w:val="0"/>
                <w:caps w:val="0"/>
                <w:color w:val="333333"/>
                <w:spacing w:val="0"/>
                <w:sz w:val="31"/>
                <w:szCs w:val="31"/>
                <w:vertAlign w:val="baseline"/>
              </w:rPr>
              <w:t>（六）其他处理</w:t>
            </w:r>
          </w:p>
        </w:tc>
        <w:tc>
          <w:tcPr>
            <w:tcW w:w="2434"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both"/>
              <w:textAlignment w:val="baseline"/>
            </w:pPr>
            <w:r>
              <w:rPr>
                <w:rFonts w:hint="eastAsia" w:ascii="宋体" w:hAnsi="宋体" w:eastAsia="宋体" w:cs="宋体"/>
                <w:i w:val="0"/>
                <w:caps w:val="0"/>
                <w:color w:val="333333"/>
                <w:spacing w:val="0"/>
                <w:sz w:val="31"/>
                <w:szCs w:val="31"/>
                <w:vertAlign w:val="baseline"/>
              </w:rPr>
              <w:t>1.申请人无正当理由逾期不补正、行政机关不再处理其政府信息公开申请</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2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jc w:val="center"/>
        </w:trPr>
        <w:tc>
          <w:tcPr>
            <w:tcW w:w="747"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top"/>
          </w:tcPr>
          <w:p>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1050"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2434"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both"/>
              <w:textAlignment w:val="baseline"/>
            </w:pPr>
            <w:r>
              <w:rPr>
                <w:rFonts w:hint="eastAsia" w:ascii="宋体" w:hAnsi="宋体" w:eastAsia="宋体" w:cs="宋体"/>
                <w:i w:val="0"/>
                <w:caps w:val="0"/>
                <w:color w:val="333333"/>
                <w:spacing w:val="0"/>
                <w:sz w:val="31"/>
                <w:szCs w:val="31"/>
                <w:vertAlign w:val="baseline"/>
              </w:rPr>
              <w:t>2.申请人逾期未按收费通知要求缴纳费用、行政机关不再处理其政府信息公开申请</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2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jc w:val="center"/>
        </w:trPr>
        <w:tc>
          <w:tcPr>
            <w:tcW w:w="747"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top"/>
          </w:tcPr>
          <w:p>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1050" w:type="dxa"/>
            <w:vMerge w:val="continue"/>
            <w:tcBorders>
              <w:top w:val="nil"/>
              <w:left w:val="nil"/>
              <w:bottom w:val="outset" w:color="auto" w:sz="6" w:space="0"/>
              <w:right w:val="single" w:color="auto" w:sz="6" w:space="0"/>
            </w:tcBorders>
            <w:shd w:val="clear" w:color="auto" w:fill="auto"/>
            <w:tcMar>
              <w:top w:w="0" w:type="dxa"/>
              <w:left w:w="60" w:type="dxa"/>
              <w:bottom w:w="0" w:type="dxa"/>
              <w:right w:w="60" w:type="dxa"/>
            </w:tcMar>
            <w:vAlign w:val="top"/>
          </w:tcPr>
          <w:p>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2434"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宋体" w:hAnsi="宋体" w:eastAsia="宋体" w:cs="宋体"/>
                <w:i w:val="0"/>
                <w:caps w:val="0"/>
                <w:color w:val="333333"/>
                <w:spacing w:val="0"/>
                <w:sz w:val="31"/>
                <w:szCs w:val="31"/>
                <w:vertAlign w:val="baseline"/>
              </w:rPr>
              <w:t>3.其他</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2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75" w:type="dxa"/>
            <w:left w:w="150" w:type="dxa"/>
            <w:bottom w:w="75" w:type="dxa"/>
            <w:right w:w="150" w:type="dxa"/>
          </w:tblCellMar>
        </w:tblPrEx>
        <w:trPr>
          <w:jc w:val="center"/>
        </w:trPr>
        <w:tc>
          <w:tcPr>
            <w:tcW w:w="747" w:type="dxa"/>
            <w:vMerge w:val="continue"/>
            <w:tcBorders>
              <w:top w:val="nil"/>
              <w:left w:val="single" w:color="auto" w:sz="6" w:space="0"/>
              <w:bottom w:val="outset" w:color="auto" w:sz="6" w:space="0"/>
              <w:right w:val="single" w:color="auto" w:sz="6" w:space="0"/>
            </w:tcBorders>
            <w:shd w:val="clear" w:color="auto" w:fill="auto"/>
            <w:tcMar>
              <w:top w:w="0" w:type="dxa"/>
              <w:left w:w="60" w:type="dxa"/>
              <w:bottom w:w="0" w:type="dxa"/>
              <w:right w:w="60" w:type="dxa"/>
            </w:tcMar>
            <w:vAlign w:val="top"/>
          </w:tcPr>
          <w:p>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3484" w:type="dxa"/>
            <w:gridSpan w:val="2"/>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宋体" w:hAnsi="宋体" w:eastAsia="宋体" w:cs="宋体"/>
                <w:i w:val="0"/>
                <w:caps w:val="0"/>
                <w:color w:val="333333"/>
                <w:spacing w:val="0"/>
                <w:sz w:val="31"/>
                <w:szCs w:val="31"/>
                <w:vertAlign w:val="baseline"/>
              </w:rPr>
              <w:t>（七）总计</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1</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0 </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2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1</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75" w:type="dxa"/>
            <w:left w:w="150" w:type="dxa"/>
            <w:bottom w:w="75" w:type="dxa"/>
            <w:right w:w="150" w:type="dxa"/>
          </w:tblCellMar>
        </w:tblPrEx>
        <w:trPr>
          <w:jc w:val="center"/>
        </w:trPr>
        <w:tc>
          <w:tcPr>
            <w:tcW w:w="4231" w:type="dxa"/>
            <w:gridSpan w:val="3"/>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textAlignment w:val="baseline"/>
            </w:pPr>
            <w:r>
              <w:rPr>
                <w:rFonts w:hint="eastAsia" w:ascii="宋体" w:hAnsi="宋体" w:eastAsia="宋体" w:cs="宋体"/>
                <w:i w:val="0"/>
                <w:caps w:val="0"/>
                <w:color w:val="333333"/>
                <w:spacing w:val="0"/>
                <w:sz w:val="31"/>
                <w:szCs w:val="31"/>
                <w:vertAlign w:val="baseline"/>
              </w:rPr>
              <w:t>四、结转下年度继续办理</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03"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jc w:val="center"/>
              <w:textAlignment w:val="baseline"/>
            </w:pPr>
            <w:r>
              <w:rPr>
                <w:rFonts w:hint="default" w:ascii="Calibri" w:hAnsi="Calibri" w:eastAsia="sans-serif" w:cs="Calibri"/>
                <w:i w:val="0"/>
                <w:caps w:val="0"/>
                <w:color w:val="333333"/>
                <w:spacing w:val="0"/>
                <w:sz w:val="31"/>
                <w:szCs w:val="31"/>
                <w:vertAlign w:val="baseline"/>
              </w:rPr>
              <w:t> 0</w:t>
            </w:r>
          </w:p>
        </w:tc>
        <w:tc>
          <w:tcPr>
            <w:tcW w:w="622" w:type="dxa"/>
            <w:tcBorders>
              <w:top w:val="nil"/>
              <w:left w:val="nil"/>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210"/>
              <w:textAlignment w:val="baseline"/>
            </w:pPr>
            <w:r>
              <w:rPr>
                <w:rFonts w:hint="eastAsia" w:ascii="宋体" w:hAnsi="宋体" w:eastAsia="宋体" w:cs="宋体"/>
                <w:i w:val="0"/>
                <w:caps w:val="0"/>
                <w:color w:val="333333"/>
                <w:spacing w:val="0"/>
                <w:sz w:val="31"/>
                <w:szCs w:val="31"/>
                <w:vertAlign w:val="baseline"/>
              </w:rPr>
              <w:t>0</w:t>
            </w:r>
          </w:p>
        </w:tc>
      </w:tr>
    </w:tbl>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600" w:lineRule="exact"/>
        <w:ind w:left="0" w:right="0" w:firstLine="420"/>
        <w:jc w:val="both"/>
        <w:textAlignment w:val="baseline"/>
        <w:rPr>
          <w:rFonts w:hint="default" w:ascii="sans-serif" w:hAnsi="sans-serif" w:eastAsia="sans-serif" w:cs="sans-serif"/>
          <w:i w:val="0"/>
          <w:caps w:val="0"/>
          <w:color w:val="000000"/>
          <w:spacing w:val="0"/>
          <w:sz w:val="27"/>
          <w:szCs w:val="27"/>
        </w:rPr>
      </w:pPr>
      <w:r>
        <w:rPr>
          <w:rFonts w:hint="eastAsia" w:ascii="黑体" w:hAnsi="宋体" w:eastAsia="黑体" w:cs="黑体"/>
          <w:i w:val="0"/>
          <w:caps w:val="0"/>
          <w:color w:val="333333"/>
          <w:spacing w:val="0"/>
          <w:sz w:val="31"/>
          <w:szCs w:val="31"/>
          <w:shd w:val="clear" w:fill="FFFFFF"/>
          <w:vertAlign w:val="baseline"/>
        </w:rPr>
        <w:t>四、政府信息公开行政复议、行政诉讼情况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600" w:lineRule="exact"/>
        <w:ind w:left="0" w:right="0" w:firstLine="420"/>
        <w:textAlignment w:val="baseline"/>
        <w:rPr>
          <w:rFonts w:hint="default" w:ascii="sans-serif" w:hAnsi="sans-serif" w:eastAsia="sans-serif" w:cs="sans-serif"/>
          <w:i w:val="0"/>
          <w:caps w:val="0"/>
          <w:color w:val="000000"/>
          <w:spacing w:val="0"/>
          <w:sz w:val="27"/>
          <w:szCs w:val="27"/>
        </w:rPr>
      </w:pPr>
      <w:r>
        <w:rPr>
          <w:rFonts w:hint="eastAsia" w:ascii="仿宋_GB2312" w:hAnsi="sans-serif" w:eastAsia="仿宋_GB2312" w:cs="仿宋_GB2312"/>
          <w:i w:val="0"/>
          <w:caps w:val="0"/>
          <w:color w:val="333333"/>
          <w:spacing w:val="0"/>
          <w:sz w:val="31"/>
          <w:szCs w:val="31"/>
          <w:shd w:val="clear" w:fill="FFFFFF"/>
          <w:vertAlign w:val="baseline"/>
        </w:rPr>
        <w:t>202</w:t>
      </w:r>
      <w:r>
        <w:rPr>
          <w:rFonts w:hint="eastAsia" w:ascii="仿宋_GB2312" w:hAnsi="sans-serif" w:eastAsia="仿宋_GB2312" w:cs="仿宋_GB2312"/>
          <w:i w:val="0"/>
          <w:caps w:val="0"/>
          <w:color w:val="333333"/>
          <w:spacing w:val="0"/>
          <w:sz w:val="31"/>
          <w:szCs w:val="31"/>
          <w:shd w:val="clear" w:fill="FFFFFF"/>
          <w:vertAlign w:val="baseline"/>
          <w:lang w:val="en-US" w:eastAsia="zh-CN"/>
        </w:rPr>
        <w:t>5</w:t>
      </w:r>
      <w:r>
        <w:rPr>
          <w:rFonts w:hint="eastAsia" w:ascii="仿宋_GB2312" w:hAnsi="sans-serif" w:eastAsia="仿宋_GB2312" w:cs="仿宋_GB2312"/>
          <w:i w:val="0"/>
          <w:caps w:val="0"/>
          <w:color w:val="333333"/>
          <w:spacing w:val="0"/>
          <w:sz w:val="31"/>
          <w:szCs w:val="31"/>
          <w:shd w:val="clear" w:fill="FFFFFF"/>
          <w:vertAlign w:val="baseline"/>
        </w:rPr>
        <w:t>年度，琼海市琼海市卫健委未收到政府信息公开方面的行政复议和行政诉讼。</w:t>
      </w:r>
    </w:p>
    <w:tbl>
      <w:tblPr>
        <w:tblStyle w:val="3"/>
        <w:tblW w:w="8516" w:type="dxa"/>
        <w:jc w:val="center"/>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Layout w:type="fixed"/>
        <w:tblCellMar>
          <w:top w:w="75" w:type="dxa"/>
          <w:left w:w="150" w:type="dxa"/>
          <w:bottom w:w="75" w:type="dxa"/>
          <w:right w:w="150" w:type="dxa"/>
        </w:tblCellMar>
      </w:tblPr>
      <w:tblGrid>
        <w:gridCol w:w="565"/>
        <w:gridCol w:w="566"/>
        <w:gridCol w:w="566"/>
        <w:gridCol w:w="566"/>
        <w:gridCol w:w="571"/>
        <w:gridCol w:w="566"/>
        <w:gridCol w:w="566"/>
        <w:gridCol w:w="566"/>
        <w:gridCol w:w="566"/>
        <w:gridCol w:w="577"/>
        <w:gridCol w:w="566"/>
        <w:gridCol w:w="566"/>
        <w:gridCol w:w="566"/>
        <w:gridCol w:w="566"/>
        <w:gridCol w:w="577"/>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jc w:val="center"/>
        </w:trPr>
        <w:tc>
          <w:tcPr>
            <w:tcW w:w="2834"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333333"/>
                <w:spacing w:val="0"/>
                <w:sz w:val="31"/>
                <w:szCs w:val="31"/>
                <w:vertAlign w:val="baseline"/>
              </w:rPr>
              <w:t>行政复议</w:t>
            </w:r>
          </w:p>
        </w:tc>
        <w:tc>
          <w:tcPr>
            <w:tcW w:w="5682" w:type="dxa"/>
            <w:gridSpan w:val="10"/>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333333"/>
                <w:spacing w:val="0"/>
                <w:sz w:val="31"/>
                <w:szCs w:val="31"/>
                <w:vertAlign w:val="baseline"/>
              </w:rPr>
              <w:t>行政诉讼</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jc w:val="center"/>
        </w:trPr>
        <w:tc>
          <w:tcPr>
            <w:tcW w:w="565"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333333"/>
                <w:spacing w:val="0"/>
                <w:sz w:val="31"/>
                <w:szCs w:val="31"/>
                <w:vertAlign w:val="baseline"/>
              </w:rPr>
              <w:t>结果维持</w:t>
            </w:r>
          </w:p>
        </w:tc>
        <w:tc>
          <w:tcPr>
            <w:tcW w:w="566"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333333"/>
                <w:spacing w:val="0"/>
                <w:sz w:val="31"/>
                <w:szCs w:val="31"/>
                <w:vertAlign w:val="baseline"/>
              </w:rPr>
              <w:t>结果</w:t>
            </w:r>
            <w:r>
              <w:rPr>
                <w:rFonts w:hint="eastAsia" w:ascii="仿宋_GB2312" w:hAnsi="sans-serif" w:eastAsia="仿宋_GB2312" w:cs="仿宋_GB2312"/>
                <w:i w:val="0"/>
                <w:caps w:val="0"/>
                <w:color w:val="333333"/>
                <w:spacing w:val="0"/>
                <w:sz w:val="31"/>
                <w:szCs w:val="31"/>
                <w:vertAlign w:val="baseline"/>
              </w:rPr>
              <w:br w:type="textWrapping"/>
            </w:r>
            <w:r>
              <w:rPr>
                <w:rFonts w:hint="eastAsia" w:ascii="仿宋_GB2312" w:hAnsi="sans-serif" w:eastAsia="仿宋_GB2312" w:cs="仿宋_GB2312"/>
                <w:i w:val="0"/>
                <w:caps w:val="0"/>
                <w:color w:val="333333"/>
                <w:spacing w:val="0"/>
                <w:sz w:val="31"/>
                <w:szCs w:val="31"/>
                <w:vertAlign w:val="baseline"/>
              </w:rPr>
              <w:t>纠正</w:t>
            </w:r>
          </w:p>
        </w:tc>
        <w:tc>
          <w:tcPr>
            <w:tcW w:w="566"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333333"/>
                <w:spacing w:val="0"/>
                <w:sz w:val="31"/>
                <w:szCs w:val="31"/>
                <w:vertAlign w:val="baseline"/>
              </w:rPr>
              <w:t>其他</w:t>
            </w:r>
            <w:r>
              <w:rPr>
                <w:rFonts w:hint="eastAsia" w:ascii="仿宋_GB2312" w:hAnsi="sans-serif" w:eastAsia="仿宋_GB2312" w:cs="仿宋_GB2312"/>
                <w:i w:val="0"/>
                <w:caps w:val="0"/>
                <w:color w:val="333333"/>
                <w:spacing w:val="0"/>
                <w:sz w:val="31"/>
                <w:szCs w:val="31"/>
                <w:vertAlign w:val="baseline"/>
              </w:rPr>
              <w:br w:type="textWrapping"/>
            </w:r>
            <w:r>
              <w:rPr>
                <w:rFonts w:hint="eastAsia" w:ascii="仿宋_GB2312" w:hAnsi="sans-serif" w:eastAsia="仿宋_GB2312" w:cs="仿宋_GB2312"/>
                <w:i w:val="0"/>
                <w:caps w:val="0"/>
                <w:color w:val="333333"/>
                <w:spacing w:val="0"/>
                <w:sz w:val="31"/>
                <w:szCs w:val="31"/>
                <w:vertAlign w:val="baseline"/>
              </w:rPr>
              <w:t>结果</w:t>
            </w:r>
          </w:p>
        </w:tc>
        <w:tc>
          <w:tcPr>
            <w:tcW w:w="566"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333333"/>
                <w:spacing w:val="0"/>
                <w:sz w:val="31"/>
                <w:szCs w:val="31"/>
                <w:vertAlign w:val="baseline"/>
              </w:rPr>
              <w:t>尚未</w:t>
            </w:r>
            <w:r>
              <w:rPr>
                <w:rFonts w:hint="eastAsia" w:ascii="仿宋_GB2312" w:hAnsi="sans-serif" w:eastAsia="仿宋_GB2312" w:cs="仿宋_GB2312"/>
                <w:i w:val="0"/>
                <w:caps w:val="0"/>
                <w:color w:val="333333"/>
                <w:spacing w:val="0"/>
                <w:sz w:val="31"/>
                <w:szCs w:val="31"/>
                <w:vertAlign w:val="baseline"/>
              </w:rPr>
              <w:br w:type="textWrapping"/>
            </w:r>
            <w:r>
              <w:rPr>
                <w:rFonts w:hint="eastAsia" w:ascii="仿宋_GB2312" w:hAnsi="sans-serif" w:eastAsia="仿宋_GB2312" w:cs="仿宋_GB2312"/>
                <w:i w:val="0"/>
                <w:caps w:val="0"/>
                <w:color w:val="333333"/>
                <w:spacing w:val="0"/>
                <w:sz w:val="31"/>
                <w:szCs w:val="31"/>
                <w:vertAlign w:val="baseline"/>
              </w:rPr>
              <w:t>审结</w:t>
            </w:r>
          </w:p>
        </w:tc>
        <w:tc>
          <w:tcPr>
            <w:tcW w:w="571"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333333"/>
                <w:spacing w:val="0"/>
                <w:sz w:val="31"/>
                <w:szCs w:val="31"/>
                <w:vertAlign w:val="baseline"/>
              </w:rPr>
              <w:t>总计</w:t>
            </w:r>
          </w:p>
        </w:tc>
        <w:tc>
          <w:tcPr>
            <w:tcW w:w="2841"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333333"/>
                <w:spacing w:val="0"/>
                <w:sz w:val="31"/>
                <w:szCs w:val="31"/>
                <w:vertAlign w:val="baseline"/>
              </w:rPr>
              <w:t>未经复议直接起诉</w:t>
            </w:r>
          </w:p>
        </w:tc>
        <w:tc>
          <w:tcPr>
            <w:tcW w:w="2841"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333333"/>
                <w:spacing w:val="0"/>
                <w:sz w:val="31"/>
                <w:szCs w:val="31"/>
                <w:vertAlign w:val="baseline"/>
              </w:rPr>
              <w:t>复议后起诉</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75" w:type="dxa"/>
            <w:left w:w="150" w:type="dxa"/>
            <w:bottom w:w="75" w:type="dxa"/>
            <w:right w:w="150" w:type="dxa"/>
          </w:tblCellMar>
        </w:tblPrEx>
        <w:trPr>
          <w:jc w:val="center"/>
        </w:trPr>
        <w:tc>
          <w:tcPr>
            <w:tcW w:w="565"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566"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566"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top"/>
          </w:tcPr>
          <w:p>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566"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top"/>
          </w:tcPr>
          <w:p>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571"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top"/>
          </w:tcPr>
          <w:p>
            <w:pPr>
              <w:keepNext w:val="0"/>
              <w:keepLines w:val="0"/>
              <w:pageBreakBefore w:val="0"/>
              <w:kinsoku/>
              <w:overflowPunct/>
              <w:topLinePunct w:val="0"/>
              <w:autoSpaceDE/>
              <w:autoSpaceDN/>
              <w:bidi w:val="0"/>
              <w:adjustRightInd/>
              <w:snapToGrid/>
              <w:spacing w:afterAutospacing="0" w:line="600" w:lineRule="exact"/>
              <w:rPr>
                <w:rFonts w:hint="default" w:ascii="sans-serif" w:hAnsi="sans-serif" w:eastAsia="sans-serif" w:cs="sans-serif"/>
                <w:i w:val="0"/>
                <w:caps w:val="0"/>
                <w:color w:val="000000"/>
                <w:spacing w:val="0"/>
                <w:sz w:val="27"/>
                <w:szCs w:val="27"/>
              </w:rPr>
            </w:pPr>
          </w:p>
        </w:tc>
        <w:tc>
          <w:tcPr>
            <w:tcW w:w="56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333333"/>
                <w:spacing w:val="0"/>
                <w:sz w:val="31"/>
                <w:szCs w:val="31"/>
                <w:vertAlign w:val="baseline"/>
              </w:rPr>
              <w:t>结果</w:t>
            </w:r>
            <w:r>
              <w:rPr>
                <w:rFonts w:hint="eastAsia" w:ascii="仿宋_GB2312" w:hAnsi="sans-serif" w:eastAsia="仿宋_GB2312" w:cs="仿宋_GB2312"/>
                <w:i w:val="0"/>
                <w:caps w:val="0"/>
                <w:color w:val="333333"/>
                <w:spacing w:val="0"/>
                <w:sz w:val="31"/>
                <w:szCs w:val="31"/>
                <w:vertAlign w:val="baseline"/>
              </w:rPr>
              <w:br w:type="textWrapping"/>
            </w:r>
            <w:r>
              <w:rPr>
                <w:rFonts w:hint="eastAsia" w:ascii="仿宋_GB2312" w:hAnsi="sans-serif" w:eastAsia="仿宋_GB2312" w:cs="仿宋_GB2312"/>
                <w:i w:val="0"/>
                <w:caps w:val="0"/>
                <w:color w:val="333333"/>
                <w:spacing w:val="0"/>
                <w:sz w:val="31"/>
                <w:szCs w:val="31"/>
                <w:vertAlign w:val="baseline"/>
              </w:rPr>
              <w:t>维持</w:t>
            </w:r>
          </w:p>
        </w:tc>
        <w:tc>
          <w:tcPr>
            <w:tcW w:w="56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333333"/>
                <w:spacing w:val="0"/>
                <w:sz w:val="31"/>
                <w:szCs w:val="31"/>
                <w:vertAlign w:val="baseline"/>
              </w:rPr>
              <w:t>结果</w:t>
            </w:r>
            <w:r>
              <w:rPr>
                <w:rFonts w:hint="eastAsia" w:ascii="仿宋_GB2312" w:hAnsi="sans-serif" w:eastAsia="仿宋_GB2312" w:cs="仿宋_GB2312"/>
                <w:i w:val="0"/>
                <w:caps w:val="0"/>
                <w:color w:val="333333"/>
                <w:spacing w:val="0"/>
                <w:sz w:val="31"/>
                <w:szCs w:val="31"/>
                <w:vertAlign w:val="baseline"/>
              </w:rPr>
              <w:br w:type="textWrapping"/>
            </w:r>
            <w:r>
              <w:rPr>
                <w:rFonts w:hint="eastAsia" w:ascii="仿宋_GB2312" w:hAnsi="sans-serif" w:eastAsia="仿宋_GB2312" w:cs="仿宋_GB2312"/>
                <w:i w:val="0"/>
                <w:caps w:val="0"/>
                <w:color w:val="333333"/>
                <w:spacing w:val="0"/>
                <w:sz w:val="31"/>
                <w:szCs w:val="31"/>
                <w:vertAlign w:val="baseline"/>
              </w:rPr>
              <w:t>纠正</w:t>
            </w:r>
          </w:p>
        </w:tc>
        <w:tc>
          <w:tcPr>
            <w:tcW w:w="566"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333333"/>
                <w:spacing w:val="0"/>
                <w:sz w:val="31"/>
                <w:szCs w:val="31"/>
                <w:vertAlign w:val="baseline"/>
              </w:rPr>
              <w:t>其他</w:t>
            </w:r>
            <w:r>
              <w:rPr>
                <w:rFonts w:hint="eastAsia" w:ascii="仿宋_GB2312" w:hAnsi="sans-serif" w:eastAsia="仿宋_GB2312" w:cs="仿宋_GB2312"/>
                <w:i w:val="0"/>
                <w:caps w:val="0"/>
                <w:color w:val="333333"/>
                <w:spacing w:val="0"/>
                <w:sz w:val="31"/>
                <w:szCs w:val="31"/>
                <w:vertAlign w:val="baseline"/>
              </w:rPr>
              <w:br w:type="textWrapping"/>
            </w:r>
            <w:r>
              <w:rPr>
                <w:rFonts w:hint="eastAsia" w:ascii="仿宋_GB2312" w:hAnsi="sans-serif" w:eastAsia="仿宋_GB2312" w:cs="仿宋_GB2312"/>
                <w:i w:val="0"/>
                <w:caps w:val="0"/>
                <w:color w:val="333333"/>
                <w:spacing w:val="0"/>
                <w:sz w:val="31"/>
                <w:szCs w:val="31"/>
                <w:vertAlign w:val="baseline"/>
              </w:rPr>
              <w:t>结果</w:t>
            </w:r>
          </w:p>
        </w:tc>
        <w:tc>
          <w:tcPr>
            <w:tcW w:w="566"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333333"/>
                <w:spacing w:val="0"/>
                <w:sz w:val="31"/>
                <w:szCs w:val="31"/>
                <w:vertAlign w:val="baseline"/>
              </w:rPr>
              <w:t>尚未</w:t>
            </w:r>
            <w:r>
              <w:rPr>
                <w:rFonts w:hint="eastAsia" w:ascii="仿宋_GB2312" w:hAnsi="sans-serif" w:eastAsia="仿宋_GB2312" w:cs="仿宋_GB2312"/>
                <w:i w:val="0"/>
                <w:caps w:val="0"/>
                <w:color w:val="333333"/>
                <w:spacing w:val="0"/>
                <w:sz w:val="31"/>
                <w:szCs w:val="31"/>
                <w:vertAlign w:val="baseline"/>
              </w:rPr>
              <w:br w:type="textWrapping"/>
            </w:r>
            <w:r>
              <w:rPr>
                <w:rFonts w:hint="eastAsia" w:ascii="仿宋_GB2312" w:hAnsi="sans-serif" w:eastAsia="仿宋_GB2312" w:cs="仿宋_GB2312"/>
                <w:i w:val="0"/>
                <w:caps w:val="0"/>
                <w:color w:val="333333"/>
                <w:spacing w:val="0"/>
                <w:sz w:val="31"/>
                <w:szCs w:val="31"/>
                <w:vertAlign w:val="baseline"/>
              </w:rPr>
              <w:t>审结</w:t>
            </w:r>
          </w:p>
        </w:tc>
        <w:tc>
          <w:tcPr>
            <w:tcW w:w="577"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333333"/>
                <w:spacing w:val="0"/>
                <w:sz w:val="31"/>
                <w:szCs w:val="31"/>
                <w:vertAlign w:val="baseline"/>
              </w:rPr>
              <w:t>总计</w:t>
            </w:r>
          </w:p>
        </w:tc>
        <w:tc>
          <w:tcPr>
            <w:tcW w:w="566"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333333"/>
                <w:spacing w:val="0"/>
                <w:sz w:val="31"/>
                <w:szCs w:val="31"/>
                <w:vertAlign w:val="baseline"/>
              </w:rPr>
              <w:t>结果</w:t>
            </w:r>
            <w:r>
              <w:rPr>
                <w:rFonts w:hint="eastAsia" w:ascii="仿宋_GB2312" w:hAnsi="sans-serif" w:eastAsia="仿宋_GB2312" w:cs="仿宋_GB2312"/>
                <w:i w:val="0"/>
                <w:caps w:val="0"/>
                <w:color w:val="333333"/>
                <w:spacing w:val="0"/>
                <w:sz w:val="31"/>
                <w:szCs w:val="31"/>
                <w:vertAlign w:val="baseline"/>
              </w:rPr>
              <w:br w:type="textWrapping"/>
            </w:r>
            <w:r>
              <w:rPr>
                <w:rFonts w:hint="eastAsia" w:ascii="仿宋_GB2312" w:hAnsi="sans-serif" w:eastAsia="仿宋_GB2312" w:cs="仿宋_GB2312"/>
                <w:i w:val="0"/>
                <w:caps w:val="0"/>
                <w:color w:val="333333"/>
                <w:spacing w:val="0"/>
                <w:sz w:val="31"/>
                <w:szCs w:val="31"/>
                <w:vertAlign w:val="baseline"/>
              </w:rPr>
              <w:t>维持</w:t>
            </w:r>
          </w:p>
        </w:tc>
        <w:tc>
          <w:tcPr>
            <w:tcW w:w="566"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333333"/>
                <w:spacing w:val="0"/>
                <w:sz w:val="31"/>
                <w:szCs w:val="31"/>
                <w:vertAlign w:val="baseline"/>
              </w:rPr>
              <w:t>结果</w:t>
            </w:r>
            <w:r>
              <w:rPr>
                <w:rFonts w:hint="eastAsia" w:ascii="仿宋_GB2312" w:hAnsi="sans-serif" w:eastAsia="仿宋_GB2312" w:cs="仿宋_GB2312"/>
                <w:i w:val="0"/>
                <w:caps w:val="0"/>
                <w:color w:val="333333"/>
                <w:spacing w:val="0"/>
                <w:sz w:val="31"/>
                <w:szCs w:val="31"/>
                <w:vertAlign w:val="baseline"/>
              </w:rPr>
              <w:br w:type="textWrapping"/>
            </w:r>
            <w:r>
              <w:rPr>
                <w:rFonts w:hint="eastAsia" w:ascii="仿宋_GB2312" w:hAnsi="sans-serif" w:eastAsia="仿宋_GB2312" w:cs="仿宋_GB2312"/>
                <w:i w:val="0"/>
                <w:caps w:val="0"/>
                <w:color w:val="333333"/>
                <w:spacing w:val="0"/>
                <w:sz w:val="31"/>
                <w:szCs w:val="31"/>
                <w:vertAlign w:val="baseline"/>
              </w:rPr>
              <w:t>纠正</w:t>
            </w:r>
          </w:p>
        </w:tc>
        <w:tc>
          <w:tcPr>
            <w:tcW w:w="566"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333333"/>
                <w:spacing w:val="0"/>
                <w:sz w:val="31"/>
                <w:szCs w:val="31"/>
                <w:vertAlign w:val="baseline"/>
              </w:rPr>
              <w:t>其他</w:t>
            </w:r>
            <w:r>
              <w:rPr>
                <w:rFonts w:hint="eastAsia" w:ascii="仿宋_GB2312" w:hAnsi="sans-serif" w:eastAsia="仿宋_GB2312" w:cs="仿宋_GB2312"/>
                <w:i w:val="0"/>
                <w:caps w:val="0"/>
                <w:color w:val="333333"/>
                <w:spacing w:val="0"/>
                <w:sz w:val="31"/>
                <w:szCs w:val="31"/>
                <w:vertAlign w:val="baseline"/>
              </w:rPr>
              <w:br w:type="textWrapping"/>
            </w:r>
            <w:r>
              <w:rPr>
                <w:rFonts w:hint="eastAsia" w:ascii="仿宋_GB2312" w:hAnsi="sans-serif" w:eastAsia="仿宋_GB2312" w:cs="仿宋_GB2312"/>
                <w:i w:val="0"/>
                <w:caps w:val="0"/>
                <w:color w:val="333333"/>
                <w:spacing w:val="0"/>
                <w:sz w:val="31"/>
                <w:szCs w:val="31"/>
                <w:vertAlign w:val="baseline"/>
              </w:rPr>
              <w:t>结果</w:t>
            </w:r>
          </w:p>
        </w:tc>
        <w:tc>
          <w:tcPr>
            <w:tcW w:w="566"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333333"/>
                <w:spacing w:val="0"/>
                <w:sz w:val="31"/>
                <w:szCs w:val="31"/>
                <w:vertAlign w:val="baseline"/>
              </w:rPr>
              <w:t>尚未</w:t>
            </w:r>
            <w:r>
              <w:rPr>
                <w:rFonts w:hint="eastAsia" w:ascii="仿宋_GB2312" w:hAnsi="sans-serif" w:eastAsia="仿宋_GB2312" w:cs="仿宋_GB2312"/>
                <w:i w:val="0"/>
                <w:caps w:val="0"/>
                <w:color w:val="333333"/>
                <w:spacing w:val="0"/>
                <w:sz w:val="31"/>
                <w:szCs w:val="31"/>
                <w:vertAlign w:val="baseline"/>
              </w:rPr>
              <w:br w:type="textWrapping"/>
            </w:r>
            <w:r>
              <w:rPr>
                <w:rFonts w:hint="eastAsia" w:ascii="仿宋_GB2312" w:hAnsi="sans-serif" w:eastAsia="仿宋_GB2312" w:cs="仿宋_GB2312"/>
                <w:i w:val="0"/>
                <w:caps w:val="0"/>
                <w:color w:val="333333"/>
                <w:spacing w:val="0"/>
                <w:sz w:val="31"/>
                <w:szCs w:val="31"/>
                <w:vertAlign w:val="baseline"/>
              </w:rPr>
              <w:t>审结</w:t>
            </w:r>
          </w:p>
        </w:tc>
        <w:tc>
          <w:tcPr>
            <w:tcW w:w="577"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333333"/>
                <w:spacing w:val="0"/>
                <w:sz w:val="31"/>
                <w:szCs w:val="31"/>
                <w:vertAlign w:val="baseline"/>
              </w:rPr>
              <w:t>总计</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75" w:type="dxa"/>
            <w:left w:w="150" w:type="dxa"/>
            <w:bottom w:w="75" w:type="dxa"/>
            <w:right w:w="150" w:type="dxa"/>
          </w:tblCellMar>
        </w:tblPrEx>
        <w:trPr>
          <w:trHeight w:val="675" w:hRule="atLeast"/>
          <w:jc w:val="center"/>
        </w:trPr>
        <w:tc>
          <w:tcPr>
            <w:tcW w:w="565"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333333"/>
                <w:spacing w:val="0"/>
                <w:sz w:val="31"/>
                <w:szCs w:val="31"/>
                <w:vertAlign w:val="baseline"/>
              </w:rPr>
              <w:t> 0</w:t>
            </w:r>
          </w:p>
        </w:tc>
        <w:tc>
          <w:tcPr>
            <w:tcW w:w="56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000000"/>
                <w:spacing w:val="0"/>
                <w:sz w:val="31"/>
                <w:szCs w:val="31"/>
                <w:vertAlign w:val="baseline"/>
              </w:rPr>
              <w:t> </w:t>
            </w:r>
            <w:r>
              <w:rPr>
                <w:rFonts w:hint="eastAsia" w:ascii="仿宋_GB2312" w:hAnsi="sans-serif" w:eastAsia="仿宋_GB2312" w:cs="仿宋_GB2312"/>
                <w:i w:val="0"/>
                <w:caps w:val="0"/>
                <w:color w:val="333333"/>
                <w:spacing w:val="0"/>
                <w:sz w:val="31"/>
                <w:szCs w:val="31"/>
                <w:vertAlign w:val="baseline"/>
              </w:rPr>
              <w:t>0</w:t>
            </w:r>
          </w:p>
        </w:tc>
        <w:tc>
          <w:tcPr>
            <w:tcW w:w="56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000000"/>
                <w:spacing w:val="0"/>
                <w:sz w:val="31"/>
                <w:szCs w:val="31"/>
                <w:vertAlign w:val="baseline"/>
              </w:rPr>
              <w:t> </w:t>
            </w:r>
            <w:r>
              <w:rPr>
                <w:rFonts w:hint="eastAsia" w:ascii="仿宋_GB2312" w:hAnsi="sans-serif" w:eastAsia="仿宋_GB2312" w:cs="仿宋_GB2312"/>
                <w:i w:val="0"/>
                <w:caps w:val="0"/>
                <w:color w:val="333333"/>
                <w:spacing w:val="0"/>
                <w:sz w:val="31"/>
                <w:szCs w:val="31"/>
                <w:vertAlign w:val="baseline"/>
              </w:rPr>
              <w:t>0</w:t>
            </w:r>
          </w:p>
        </w:tc>
        <w:tc>
          <w:tcPr>
            <w:tcW w:w="56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000000"/>
                <w:spacing w:val="0"/>
                <w:sz w:val="31"/>
                <w:szCs w:val="31"/>
                <w:vertAlign w:val="baseline"/>
              </w:rPr>
              <w:t> </w:t>
            </w:r>
            <w:r>
              <w:rPr>
                <w:rFonts w:hint="eastAsia" w:ascii="仿宋_GB2312" w:hAnsi="sans-serif" w:eastAsia="仿宋_GB2312" w:cs="仿宋_GB2312"/>
                <w:i w:val="0"/>
                <w:caps w:val="0"/>
                <w:color w:val="333333"/>
                <w:spacing w:val="0"/>
                <w:sz w:val="31"/>
                <w:szCs w:val="31"/>
                <w:vertAlign w:val="baseline"/>
              </w:rPr>
              <w:t>0</w:t>
            </w:r>
          </w:p>
        </w:tc>
        <w:tc>
          <w:tcPr>
            <w:tcW w:w="57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000000"/>
                <w:spacing w:val="0"/>
                <w:sz w:val="31"/>
                <w:szCs w:val="31"/>
                <w:vertAlign w:val="baseline"/>
              </w:rPr>
              <w:t> </w:t>
            </w:r>
            <w:r>
              <w:rPr>
                <w:rFonts w:hint="eastAsia" w:ascii="仿宋_GB2312" w:hAnsi="sans-serif" w:eastAsia="仿宋_GB2312" w:cs="仿宋_GB2312"/>
                <w:i w:val="0"/>
                <w:caps w:val="0"/>
                <w:color w:val="333333"/>
                <w:spacing w:val="0"/>
                <w:sz w:val="31"/>
                <w:szCs w:val="31"/>
                <w:vertAlign w:val="baseline"/>
              </w:rPr>
              <w:t>0</w:t>
            </w:r>
          </w:p>
        </w:tc>
        <w:tc>
          <w:tcPr>
            <w:tcW w:w="56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000000"/>
                <w:spacing w:val="0"/>
                <w:sz w:val="31"/>
                <w:szCs w:val="31"/>
                <w:vertAlign w:val="baseline"/>
              </w:rPr>
              <w:t> </w:t>
            </w:r>
            <w:r>
              <w:rPr>
                <w:rFonts w:hint="eastAsia" w:ascii="仿宋_GB2312" w:hAnsi="sans-serif" w:eastAsia="仿宋_GB2312" w:cs="仿宋_GB2312"/>
                <w:i w:val="0"/>
                <w:caps w:val="0"/>
                <w:color w:val="333333"/>
                <w:spacing w:val="0"/>
                <w:sz w:val="31"/>
                <w:szCs w:val="31"/>
                <w:vertAlign w:val="baseline"/>
              </w:rPr>
              <w:t>0</w:t>
            </w:r>
          </w:p>
        </w:tc>
        <w:tc>
          <w:tcPr>
            <w:tcW w:w="56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000000"/>
                <w:spacing w:val="0"/>
                <w:sz w:val="31"/>
                <w:szCs w:val="31"/>
                <w:vertAlign w:val="baseline"/>
              </w:rPr>
              <w:t> </w:t>
            </w:r>
            <w:r>
              <w:rPr>
                <w:rFonts w:hint="eastAsia" w:ascii="仿宋_GB2312" w:hAnsi="sans-serif" w:eastAsia="仿宋_GB2312" w:cs="仿宋_GB2312"/>
                <w:i w:val="0"/>
                <w:caps w:val="0"/>
                <w:color w:val="333333"/>
                <w:spacing w:val="0"/>
                <w:sz w:val="31"/>
                <w:szCs w:val="31"/>
                <w:vertAlign w:val="baseline"/>
              </w:rPr>
              <w:t>0</w:t>
            </w:r>
          </w:p>
        </w:tc>
        <w:tc>
          <w:tcPr>
            <w:tcW w:w="56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000000"/>
                <w:spacing w:val="0"/>
                <w:sz w:val="31"/>
                <w:szCs w:val="31"/>
                <w:vertAlign w:val="baseline"/>
              </w:rPr>
              <w:t> </w:t>
            </w:r>
            <w:r>
              <w:rPr>
                <w:rFonts w:hint="eastAsia" w:ascii="仿宋_GB2312" w:hAnsi="sans-serif" w:eastAsia="仿宋_GB2312" w:cs="仿宋_GB2312"/>
                <w:i w:val="0"/>
                <w:caps w:val="0"/>
                <w:color w:val="333333"/>
                <w:spacing w:val="0"/>
                <w:sz w:val="31"/>
                <w:szCs w:val="31"/>
                <w:vertAlign w:val="baseline"/>
              </w:rPr>
              <w:t>0</w:t>
            </w:r>
          </w:p>
        </w:tc>
        <w:tc>
          <w:tcPr>
            <w:tcW w:w="56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000000"/>
                <w:spacing w:val="0"/>
                <w:sz w:val="31"/>
                <w:szCs w:val="31"/>
                <w:vertAlign w:val="baseline"/>
              </w:rPr>
              <w:t> </w:t>
            </w:r>
            <w:r>
              <w:rPr>
                <w:rFonts w:hint="eastAsia" w:ascii="仿宋_GB2312" w:hAnsi="sans-serif" w:eastAsia="仿宋_GB2312" w:cs="仿宋_GB2312"/>
                <w:i w:val="0"/>
                <w:caps w:val="0"/>
                <w:color w:val="333333"/>
                <w:spacing w:val="0"/>
                <w:sz w:val="31"/>
                <w:szCs w:val="31"/>
                <w:vertAlign w:val="baseline"/>
              </w:rPr>
              <w:t>0</w:t>
            </w:r>
          </w:p>
        </w:tc>
        <w:tc>
          <w:tcPr>
            <w:tcW w:w="57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000000"/>
                <w:spacing w:val="0"/>
                <w:sz w:val="31"/>
                <w:szCs w:val="31"/>
                <w:vertAlign w:val="baseline"/>
              </w:rPr>
              <w:t> </w:t>
            </w:r>
            <w:r>
              <w:rPr>
                <w:rFonts w:hint="eastAsia" w:ascii="仿宋_GB2312" w:hAnsi="sans-serif" w:eastAsia="仿宋_GB2312" w:cs="仿宋_GB2312"/>
                <w:i w:val="0"/>
                <w:caps w:val="0"/>
                <w:color w:val="333333"/>
                <w:spacing w:val="0"/>
                <w:sz w:val="31"/>
                <w:szCs w:val="31"/>
                <w:vertAlign w:val="baseline"/>
              </w:rPr>
              <w:t>0</w:t>
            </w:r>
          </w:p>
        </w:tc>
        <w:tc>
          <w:tcPr>
            <w:tcW w:w="56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000000"/>
                <w:spacing w:val="0"/>
                <w:sz w:val="31"/>
                <w:szCs w:val="31"/>
                <w:vertAlign w:val="baseline"/>
              </w:rPr>
              <w:t> </w:t>
            </w:r>
            <w:r>
              <w:rPr>
                <w:rFonts w:hint="eastAsia" w:ascii="仿宋_GB2312" w:hAnsi="sans-serif" w:eastAsia="仿宋_GB2312" w:cs="仿宋_GB2312"/>
                <w:i w:val="0"/>
                <w:caps w:val="0"/>
                <w:color w:val="333333"/>
                <w:spacing w:val="0"/>
                <w:sz w:val="31"/>
                <w:szCs w:val="31"/>
                <w:vertAlign w:val="baseline"/>
              </w:rPr>
              <w:t>0</w:t>
            </w:r>
          </w:p>
        </w:tc>
        <w:tc>
          <w:tcPr>
            <w:tcW w:w="56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000000"/>
                <w:spacing w:val="0"/>
                <w:sz w:val="31"/>
                <w:szCs w:val="31"/>
                <w:vertAlign w:val="baseline"/>
              </w:rPr>
              <w:t> </w:t>
            </w:r>
            <w:r>
              <w:rPr>
                <w:rFonts w:hint="eastAsia" w:ascii="仿宋_GB2312" w:hAnsi="sans-serif" w:eastAsia="仿宋_GB2312" w:cs="仿宋_GB2312"/>
                <w:i w:val="0"/>
                <w:caps w:val="0"/>
                <w:color w:val="333333"/>
                <w:spacing w:val="0"/>
                <w:sz w:val="31"/>
                <w:szCs w:val="31"/>
                <w:vertAlign w:val="baseline"/>
              </w:rPr>
              <w:t>0</w:t>
            </w:r>
          </w:p>
        </w:tc>
        <w:tc>
          <w:tcPr>
            <w:tcW w:w="56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000000"/>
                <w:spacing w:val="0"/>
                <w:sz w:val="31"/>
                <w:szCs w:val="31"/>
                <w:vertAlign w:val="baseline"/>
              </w:rPr>
              <w:t> </w:t>
            </w:r>
            <w:r>
              <w:rPr>
                <w:rFonts w:hint="eastAsia" w:ascii="仿宋_GB2312" w:hAnsi="sans-serif" w:eastAsia="仿宋_GB2312" w:cs="仿宋_GB2312"/>
                <w:i w:val="0"/>
                <w:caps w:val="0"/>
                <w:color w:val="333333"/>
                <w:spacing w:val="0"/>
                <w:sz w:val="31"/>
                <w:szCs w:val="31"/>
                <w:vertAlign w:val="baseline"/>
              </w:rPr>
              <w:t>0</w:t>
            </w:r>
          </w:p>
        </w:tc>
        <w:tc>
          <w:tcPr>
            <w:tcW w:w="566"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jc w:val="center"/>
              <w:textAlignment w:val="baseline"/>
            </w:pPr>
            <w:r>
              <w:rPr>
                <w:rFonts w:hint="eastAsia" w:ascii="仿宋_GB2312" w:hAnsi="sans-serif" w:eastAsia="仿宋_GB2312" w:cs="仿宋_GB2312"/>
                <w:i w:val="0"/>
                <w:caps w:val="0"/>
                <w:color w:val="333333"/>
                <w:spacing w:val="0"/>
                <w:sz w:val="31"/>
                <w:szCs w:val="31"/>
                <w:vertAlign w:val="baseline"/>
              </w:rPr>
              <w:t>0</w:t>
            </w:r>
            <w:r>
              <w:rPr>
                <w:rFonts w:hint="eastAsia" w:ascii="仿宋_GB2312" w:hAnsi="sans-serif" w:eastAsia="仿宋_GB2312" w:cs="仿宋_GB2312"/>
                <w:i w:val="0"/>
                <w:caps w:val="0"/>
                <w:color w:val="000000"/>
                <w:spacing w:val="0"/>
                <w:sz w:val="31"/>
                <w:szCs w:val="31"/>
                <w:vertAlign w:val="baseline"/>
              </w:rPr>
              <w:t> </w:t>
            </w:r>
          </w:p>
        </w:tc>
        <w:tc>
          <w:tcPr>
            <w:tcW w:w="577"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0"/>
              <w:textAlignment w:val="baseline"/>
            </w:pPr>
            <w:r>
              <w:rPr>
                <w:rFonts w:hint="eastAsia" w:ascii="仿宋_GB2312" w:hAnsi="sans-serif" w:eastAsia="仿宋_GB2312" w:cs="仿宋_GB2312"/>
                <w:i w:val="0"/>
                <w:caps w:val="0"/>
                <w:color w:val="333333"/>
                <w:spacing w:val="0"/>
                <w:sz w:val="31"/>
                <w:szCs w:val="31"/>
                <w:vertAlign w:val="baseline"/>
              </w:rPr>
              <w:t>0</w:t>
            </w:r>
          </w:p>
        </w:tc>
      </w:tr>
    </w:tbl>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textAlignment w:val="baseline"/>
        <w:rPr>
          <w:rFonts w:hint="default" w:ascii="sans-serif" w:hAnsi="sans-serif" w:eastAsia="sans-serif" w:cs="sans-serif"/>
          <w:i w:val="0"/>
          <w:caps w:val="0"/>
          <w:color w:val="000000"/>
          <w:spacing w:val="0"/>
          <w:sz w:val="27"/>
          <w:szCs w:val="27"/>
        </w:rPr>
      </w:pPr>
      <w:r>
        <w:rPr>
          <w:rFonts w:hint="eastAsia" w:ascii="仿宋_GB2312" w:hAnsi="sans-serif" w:eastAsia="仿宋_GB2312" w:cs="仿宋_GB2312"/>
          <w:i w:val="0"/>
          <w:caps w:val="0"/>
          <w:color w:val="000000"/>
          <w:spacing w:val="0"/>
          <w:sz w:val="31"/>
          <w:szCs w:val="31"/>
          <w:shd w:val="clear" w:fill="FFFFFF"/>
          <w:vertAlign w:val="baseline"/>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baseline"/>
        <w:rPr>
          <w:rFonts w:hint="default" w:ascii="sans-serif" w:hAnsi="sans-serif" w:eastAsia="sans-serif" w:cs="sans-serif"/>
          <w:i w:val="0"/>
          <w:caps w:val="0"/>
          <w:color w:val="000000"/>
          <w:spacing w:val="0"/>
          <w:sz w:val="27"/>
          <w:szCs w:val="27"/>
        </w:rPr>
      </w:pPr>
      <w:r>
        <w:rPr>
          <w:rFonts w:hint="eastAsia" w:ascii="黑体" w:hAnsi="宋体" w:eastAsia="黑体" w:cs="黑体"/>
          <w:i w:val="0"/>
          <w:caps w:val="0"/>
          <w:color w:val="333333"/>
          <w:spacing w:val="0"/>
          <w:sz w:val="31"/>
          <w:szCs w:val="31"/>
          <w:shd w:val="clear" w:fill="FFFFFF"/>
          <w:vertAlign w:val="baseline"/>
        </w:rPr>
        <w:t>五、存在的主要问题及改进情况</w:t>
      </w:r>
    </w:p>
    <w:p>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i w:val="0"/>
          <w:iCs w:val="0"/>
          <w:caps w:val="0"/>
          <w:color w:val="333333"/>
          <w:spacing w:val="0"/>
          <w:sz w:val="32"/>
          <w:szCs w:val="32"/>
          <w:vertAlign w:val="baseline"/>
        </w:rPr>
        <w:t>我委虽然取得了一定成绩，但还仍然存在一些不足和问题，其</w:t>
      </w:r>
      <w:r>
        <w:rPr>
          <w:rFonts w:hint="eastAsia" w:ascii="仿宋_GB2312" w:hAnsi="仿宋_GB2312" w:eastAsia="仿宋_GB2312" w:cs="仿宋_GB2312"/>
          <w:b w:val="0"/>
          <w:bCs w:val="0"/>
          <w:i w:val="0"/>
          <w:iCs w:val="0"/>
          <w:caps w:val="0"/>
          <w:color w:val="333333"/>
          <w:spacing w:val="0"/>
          <w:sz w:val="32"/>
          <w:szCs w:val="32"/>
          <w:vertAlign w:val="baseline"/>
        </w:rPr>
        <w:t>主要</w:t>
      </w:r>
      <w:r>
        <w:rPr>
          <w:rFonts w:hint="eastAsia" w:ascii="仿宋_GB2312" w:hAnsi="仿宋_GB2312" w:eastAsia="仿宋_GB2312" w:cs="仿宋_GB2312"/>
          <w:i w:val="0"/>
          <w:iCs w:val="0"/>
          <w:caps w:val="0"/>
          <w:color w:val="333333"/>
          <w:spacing w:val="0"/>
          <w:sz w:val="32"/>
          <w:szCs w:val="32"/>
          <w:vertAlign w:val="baseline"/>
        </w:rPr>
        <w:t>表现在</w:t>
      </w:r>
      <w:r>
        <w:rPr>
          <w:rFonts w:hint="eastAsia" w:ascii="仿宋_GB2312" w:hAnsi="仿宋_GB2312" w:eastAsia="仿宋_GB2312" w:cs="仿宋_GB2312"/>
          <w:i w:val="0"/>
          <w:iCs w:val="0"/>
          <w:caps w:val="0"/>
          <w:color w:val="333333"/>
          <w:spacing w:val="0"/>
          <w:sz w:val="32"/>
          <w:szCs w:val="32"/>
          <w:vertAlign w:val="baseline"/>
          <w:lang w:eastAsia="zh-CN"/>
        </w:rPr>
        <w:t>：</w:t>
      </w: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是</w:t>
      </w:r>
      <w:r>
        <w:rPr>
          <w:rFonts w:hint="eastAsia" w:ascii="仿宋_GB2312" w:hAnsi="仿宋_GB2312" w:eastAsia="仿宋_GB2312" w:cs="仿宋_GB2312"/>
          <w:sz w:val="32"/>
          <w:szCs w:val="32"/>
        </w:rPr>
        <w:t>重点领域信息发布时效性不足，衔接效率有待加强。二</w:t>
      </w:r>
      <w:r>
        <w:rPr>
          <w:rFonts w:hint="eastAsia" w:ascii="仿宋_GB2312" w:hAnsi="仿宋_GB2312" w:eastAsia="仿宋_GB2312" w:cs="仿宋_GB2312"/>
          <w:sz w:val="32"/>
          <w:szCs w:val="32"/>
          <w:lang w:eastAsia="zh-CN"/>
        </w:rPr>
        <w:t>是</w:t>
      </w:r>
      <w:r>
        <w:rPr>
          <w:rFonts w:hint="eastAsia" w:ascii="仿宋_GB2312" w:hAnsi="仿宋_GB2312" w:eastAsia="仿宋_GB2312" w:cs="仿宋_GB2312"/>
          <w:sz w:val="32"/>
          <w:szCs w:val="32"/>
        </w:rPr>
        <w:t>依申请公开标准化水平有待提高，响应速度与答复质量需优化。</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rPr>
        <w:t>202</w:t>
      </w:r>
      <w:r>
        <w:rPr>
          <w:rFonts w:hint="eastAsia" w:ascii="仿宋_GB2312" w:hAnsi="仿宋_GB2312" w:eastAsia="仿宋_GB2312" w:cs="仿宋_GB2312"/>
          <w:sz w:val="32"/>
          <w:szCs w:val="32"/>
          <w:lang w:val="en-US" w:eastAsia="zh-CN"/>
        </w:rPr>
        <w:t>6年，</w:t>
      </w:r>
      <w:r>
        <w:rPr>
          <w:rFonts w:hint="eastAsia" w:ascii="仿宋_GB2312" w:hAnsi="仿宋_GB2312" w:eastAsia="仿宋_GB2312" w:cs="仿宋_GB2312"/>
          <w:sz w:val="32"/>
          <w:szCs w:val="32"/>
        </w:rPr>
        <w:t>我委将继续深化各项实践举措，不断优化信息公开流程，以更加开放、透明的姿态服务社会，促进政府与公众之间的良性互动。一是坚持常态化公开信息。加强信息公开的全面性、及时性、准确性、规范性，常态化公开应主动公开的信息，规范依申请公开信息的处理流程。同时进一步拓展信息公开的广度和深度。二是进一步扩大公开范围。进一步细化公开内容切实提高信息公开的质量和实效，不断满足人民群众需求。三是提升信息公开工作的效率和质量。加强对最新政策的解读，增强推送信息的时效性和针对性，提高对信息公开的工作效率，及时回应社会关切的卫生健康相关问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420"/>
        <w:jc w:val="both"/>
        <w:textAlignment w:val="baseline"/>
        <w:rPr>
          <w:rFonts w:hint="default" w:ascii="sans-serif" w:hAnsi="sans-serif" w:eastAsia="sans-serif" w:cs="sans-serif"/>
          <w:i w:val="0"/>
          <w:caps w:val="0"/>
          <w:color w:val="000000"/>
          <w:spacing w:val="0"/>
          <w:sz w:val="27"/>
          <w:szCs w:val="27"/>
        </w:rPr>
      </w:pPr>
      <w:r>
        <w:rPr>
          <w:rFonts w:hint="eastAsia" w:ascii="黑体" w:hAnsi="宋体" w:eastAsia="黑体" w:cs="黑体"/>
          <w:i w:val="0"/>
          <w:caps w:val="0"/>
          <w:color w:val="333333"/>
          <w:spacing w:val="0"/>
          <w:sz w:val="31"/>
          <w:szCs w:val="31"/>
          <w:shd w:val="clear" w:fill="FFFFFF"/>
          <w:vertAlign w:val="baseline"/>
        </w:rPr>
        <w:t>六、其他需要报告的事项</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ind w:left="0" w:firstLine="420"/>
        <w:rPr>
          <w:rFonts w:hint="default" w:ascii="sans-serif" w:hAnsi="sans-serif" w:eastAsia="sans-serif" w:cs="sans-serif"/>
          <w:i w:val="0"/>
          <w:caps w:val="0"/>
          <w:color w:val="000000"/>
          <w:spacing w:val="0"/>
          <w:sz w:val="27"/>
          <w:szCs w:val="27"/>
        </w:rPr>
      </w:pPr>
      <w:r>
        <w:rPr>
          <w:rFonts w:hint="eastAsia" w:ascii="仿宋_GB2312" w:hAnsi="sans-serif" w:eastAsia="仿宋_GB2312" w:cs="仿宋_GB2312"/>
          <w:i w:val="0"/>
          <w:caps w:val="0"/>
          <w:color w:val="000000"/>
          <w:spacing w:val="0"/>
          <w:sz w:val="31"/>
          <w:szCs w:val="31"/>
        </w:rPr>
        <w:t>无其他需要报告事项</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ind w:left="0" w:firstLine="0"/>
        <w:rPr>
          <w:rFonts w:hint="default" w:ascii="sans-serif" w:hAnsi="sans-serif" w:eastAsia="sans-serif" w:cs="sans-serif"/>
          <w:i w:val="0"/>
          <w:caps w:val="0"/>
          <w:color w:val="000000"/>
          <w:spacing w:val="0"/>
          <w:sz w:val="27"/>
          <w:szCs w:val="27"/>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ind w:left="0" w:firstLine="0"/>
        <w:jc w:val="right"/>
        <w:rPr>
          <w:rFonts w:hint="default" w:ascii="sans-serif" w:hAnsi="sans-serif" w:eastAsia="sans-serif" w:cs="sans-serif"/>
          <w:i w:val="0"/>
          <w:caps w:val="0"/>
          <w:color w:val="000000"/>
          <w:spacing w:val="0"/>
          <w:sz w:val="27"/>
          <w:szCs w:val="27"/>
        </w:rPr>
      </w:pPr>
      <w:r>
        <w:rPr>
          <w:rFonts w:hint="eastAsia" w:ascii="仿宋_GB2312" w:hAnsi="sans-serif" w:eastAsia="仿宋_GB2312" w:cs="仿宋_GB2312"/>
          <w:i w:val="0"/>
          <w:caps w:val="0"/>
          <w:color w:val="000000"/>
          <w:spacing w:val="0"/>
          <w:sz w:val="31"/>
          <w:szCs w:val="31"/>
        </w:rPr>
        <w:t>琼海市卫生健康委员会</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600" w:lineRule="exact"/>
        <w:ind w:left="0" w:firstLine="0"/>
        <w:jc w:val="right"/>
        <w:rPr>
          <w:rFonts w:hint="default" w:ascii="sans-serif" w:hAnsi="sans-serif" w:eastAsia="sans-serif" w:cs="sans-serif"/>
          <w:i w:val="0"/>
          <w:caps w:val="0"/>
          <w:color w:val="000000"/>
          <w:spacing w:val="0"/>
          <w:sz w:val="27"/>
          <w:szCs w:val="27"/>
        </w:rPr>
      </w:pPr>
      <w:r>
        <w:rPr>
          <w:rFonts w:hint="eastAsia" w:ascii="仿宋_GB2312" w:hAnsi="sans-serif" w:eastAsia="仿宋_GB2312" w:cs="仿宋_GB2312"/>
          <w:i w:val="0"/>
          <w:caps w:val="0"/>
          <w:color w:val="000000"/>
          <w:spacing w:val="0"/>
          <w:sz w:val="31"/>
          <w:szCs w:val="31"/>
        </w:rPr>
        <w:t>202</w:t>
      </w:r>
      <w:r>
        <w:rPr>
          <w:rFonts w:hint="eastAsia" w:ascii="仿宋_GB2312" w:hAnsi="sans-serif" w:eastAsia="仿宋_GB2312" w:cs="仿宋_GB2312"/>
          <w:i w:val="0"/>
          <w:caps w:val="0"/>
          <w:color w:val="000000"/>
          <w:spacing w:val="0"/>
          <w:sz w:val="31"/>
          <w:szCs w:val="31"/>
          <w:lang w:val="en-US" w:eastAsia="zh-CN"/>
        </w:rPr>
        <w:t>6</w:t>
      </w:r>
      <w:r>
        <w:rPr>
          <w:rFonts w:hint="eastAsia" w:ascii="仿宋_GB2312" w:hAnsi="sans-serif" w:eastAsia="仿宋_GB2312" w:cs="仿宋_GB2312"/>
          <w:i w:val="0"/>
          <w:caps w:val="0"/>
          <w:color w:val="000000"/>
          <w:spacing w:val="0"/>
          <w:sz w:val="31"/>
          <w:szCs w:val="31"/>
        </w:rPr>
        <w:t>年1月</w:t>
      </w:r>
      <w:r>
        <w:rPr>
          <w:rFonts w:hint="eastAsia" w:ascii="仿宋_GB2312" w:hAnsi="sans-serif" w:eastAsia="仿宋_GB2312" w:cs="仿宋_GB2312"/>
          <w:i w:val="0"/>
          <w:caps w:val="0"/>
          <w:color w:val="000000"/>
          <w:spacing w:val="0"/>
          <w:sz w:val="31"/>
          <w:szCs w:val="31"/>
          <w:lang w:val="en-US" w:eastAsia="zh-CN"/>
        </w:rPr>
        <w:t>9</w:t>
      </w:r>
      <w:r>
        <w:rPr>
          <w:rFonts w:hint="eastAsia" w:ascii="仿宋_GB2312" w:hAnsi="sans-serif" w:eastAsia="仿宋_GB2312" w:cs="仿宋_GB2312"/>
          <w:i w:val="0"/>
          <w:caps w:val="0"/>
          <w:color w:val="000000"/>
          <w:spacing w:val="0"/>
          <w:sz w:val="31"/>
          <w:szCs w:val="31"/>
        </w:rPr>
        <w:t>日</w:t>
      </w:r>
    </w:p>
    <w:p>
      <w:pPr>
        <w:keepNext w:val="0"/>
        <w:keepLines w:val="0"/>
        <w:pageBreakBefore w:val="0"/>
        <w:kinsoku/>
        <w:wordWrap/>
        <w:overflowPunct/>
        <w:topLinePunct w:val="0"/>
        <w:autoSpaceDE/>
        <w:autoSpaceDN/>
        <w:bidi w:val="0"/>
        <w:adjustRightInd/>
        <w:snapToGrid/>
        <w:spacing w:beforeAutospacing="0" w:afterAutospacing="0" w:line="600" w:lineRule="exact"/>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8203076"/>
    <w:rsid w:val="23880BEE"/>
    <w:rsid w:val="2C7C378F"/>
    <w:rsid w:val="2FEC2CF1"/>
    <w:rsid w:val="31CF0995"/>
    <w:rsid w:val="40360ED6"/>
    <w:rsid w:val="43376060"/>
    <w:rsid w:val="44D60B34"/>
    <w:rsid w:val="48847E40"/>
    <w:rsid w:val="4B1E19B9"/>
    <w:rsid w:val="5FD26AE4"/>
    <w:rsid w:val="60A9235E"/>
    <w:rsid w:val="621041A6"/>
    <w:rsid w:val="694461C4"/>
    <w:rsid w:val="6E282D92"/>
    <w:rsid w:val="73CB5D0F"/>
    <w:rsid w:val="77135A89"/>
    <w:rsid w:val="7B9550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1772</Words>
  <Characters>2142</Characters>
  <Lines>0</Lines>
  <Paragraphs>0</Paragraphs>
  <TotalTime>10</TotalTime>
  <ScaleCrop>false</ScaleCrop>
  <LinksUpToDate>false</LinksUpToDate>
  <CharactersWithSpaces>2151</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2025-01-07T01:39:00Z</dcterms:created>
  <dc:creator>Lenovo</dc:creator>
  <cp:lastModifiedBy>Lenovo</cp:lastModifiedBy>
  <dcterms:modified xsi:type="dcterms:W3CDTF">2026-01-09T08:41:50Z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AD2479E75D1041868DF129196C085A37</vt:lpwstr>
  </property>
  <property fmtid="{D5CDD505-2E9C-101B-9397-08002B2CF9AE}" pid="4" name="KSOTemplateDocerSaveRecord">
    <vt:lpwstr>eyJoZGlkIjoiNzU5OGNkMGEyMjUyZTY1ODBiYzhjNzYyNDRhNzEwMzkiLCJ1c2VySWQiOiI4NjkxMjQ4NjgifQ==</vt:lpwstr>
  </property>
</Properties>
</file>