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DC06F">
      <w:pPr>
        <w:rPr>
          <w:sz w:val="84"/>
          <w:szCs w:val="84"/>
          <w:u w:val="single"/>
        </w:rPr>
      </w:pPr>
    </w:p>
    <w:p w14:paraId="026D7F1A">
      <w:pPr>
        <w:rPr>
          <w:sz w:val="84"/>
          <w:szCs w:val="84"/>
          <w:u w:val="single"/>
        </w:rPr>
      </w:pPr>
    </w:p>
    <w:p w14:paraId="386FDD3B">
      <w:pPr>
        <w:rPr>
          <w:sz w:val="84"/>
          <w:szCs w:val="84"/>
          <w:u w:val="single"/>
        </w:rPr>
      </w:pPr>
    </w:p>
    <w:p w14:paraId="30357059">
      <w:pPr>
        <w:rPr>
          <w:sz w:val="84"/>
          <w:szCs w:val="84"/>
          <w:u w:val="single"/>
        </w:rPr>
      </w:pPr>
    </w:p>
    <w:p w14:paraId="49E76897">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年琼海市营商环境建设局</w:t>
      </w:r>
    </w:p>
    <w:p w14:paraId="75CC06C2">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部门</w:t>
      </w:r>
      <w:r>
        <w:rPr>
          <w:rFonts w:hint="eastAsia" w:ascii="方正小标宋简体" w:hAnsi="方正小标宋简体" w:eastAsia="方正小标宋简体" w:cs="方正小标宋简体"/>
          <w:sz w:val="52"/>
          <w:szCs w:val="52"/>
        </w:rPr>
        <w:t>预算</w:t>
      </w:r>
    </w:p>
    <w:p w14:paraId="72589892">
      <w:pPr>
        <w:ind w:firstLine="1680"/>
        <w:jc w:val="center"/>
        <w:rPr>
          <w:sz w:val="84"/>
          <w:szCs w:val="84"/>
        </w:rPr>
      </w:pPr>
    </w:p>
    <w:p w14:paraId="5EE6028B">
      <w:pPr>
        <w:ind w:firstLine="1680"/>
        <w:jc w:val="center"/>
        <w:rPr>
          <w:sz w:val="84"/>
          <w:szCs w:val="84"/>
        </w:rPr>
      </w:pPr>
    </w:p>
    <w:p w14:paraId="1A589DF3">
      <w:pPr>
        <w:ind w:firstLine="1680"/>
        <w:jc w:val="center"/>
        <w:rPr>
          <w:sz w:val="84"/>
          <w:szCs w:val="84"/>
        </w:rPr>
      </w:pPr>
    </w:p>
    <w:p w14:paraId="42FDA65F">
      <w:pPr>
        <w:ind w:firstLine="1680"/>
        <w:jc w:val="center"/>
        <w:rPr>
          <w:sz w:val="84"/>
          <w:szCs w:val="84"/>
        </w:rPr>
      </w:pPr>
    </w:p>
    <w:p w14:paraId="65B834E3">
      <w:pPr>
        <w:ind w:firstLine="1680"/>
        <w:jc w:val="center"/>
        <w:rPr>
          <w:sz w:val="84"/>
          <w:szCs w:val="84"/>
        </w:rPr>
      </w:pPr>
    </w:p>
    <w:p w14:paraId="21B3C544">
      <w:pPr>
        <w:rPr>
          <w:sz w:val="84"/>
          <w:szCs w:val="84"/>
        </w:rPr>
      </w:pPr>
    </w:p>
    <w:p w14:paraId="1FF7DAD2">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14:paraId="18D34D35">
      <w:pPr>
        <w:spacing w:line="578" w:lineRule="exact"/>
        <w:jc w:val="center"/>
        <w:rPr>
          <w:rFonts w:hint="eastAsia" w:ascii="黑体" w:hAnsi="黑体" w:eastAsia="黑体"/>
          <w:sz w:val="52"/>
          <w:szCs w:val="52"/>
        </w:rPr>
      </w:pPr>
    </w:p>
    <w:p w14:paraId="04277E3D">
      <w:pPr>
        <w:spacing w:line="578" w:lineRule="exact"/>
        <w:jc w:val="center"/>
        <w:rPr>
          <w:rFonts w:hint="eastAsia" w:ascii="黑体" w:hAnsi="黑体" w:eastAsia="黑体"/>
          <w:sz w:val="52"/>
          <w:szCs w:val="52"/>
        </w:rPr>
      </w:pPr>
    </w:p>
    <w:p w14:paraId="08366A54">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2B7B5E02">
      <w:pPr>
        <w:spacing w:line="578" w:lineRule="exact"/>
        <w:jc w:val="center"/>
        <w:rPr>
          <w:rFonts w:hint="eastAsia" w:ascii="黑体" w:hAnsi="黑体" w:eastAsia="黑体"/>
          <w:sz w:val="52"/>
          <w:szCs w:val="52"/>
        </w:rPr>
      </w:pPr>
    </w:p>
    <w:p w14:paraId="26431CCD">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val="en-US" w:eastAsia="zh-CN"/>
        </w:rPr>
        <w:t>琼海市营商环境建设局部门</w:t>
      </w:r>
      <w:r>
        <w:rPr>
          <w:rFonts w:hint="eastAsia" w:ascii="黑体" w:hAnsi="黑体" w:eastAsia="黑体"/>
          <w:sz w:val="32"/>
          <w:szCs w:val="32"/>
        </w:rPr>
        <w:t>概况</w:t>
      </w:r>
    </w:p>
    <w:p w14:paraId="10008564">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5641D91F">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14:paraId="75CB05A6">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琼海市营商环境建设局2025</w:t>
      </w:r>
      <w:r>
        <w:rPr>
          <w:rFonts w:hint="eastAsia" w:ascii="黑体" w:hAnsi="黑体" w:eastAsia="黑体"/>
          <w:sz w:val="32"/>
          <w:szCs w:val="32"/>
        </w:rPr>
        <w:t>年</w:t>
      </w:r>
      <w:r>
        <w:rPr>
          <w:rFonts w:hint="eastAsia" w:ascii="黑体" w:hAnsi="黑体" w:eastAsia="黑体" w:cs="黑体"/>
          <w:sz w:val="32"/>
          <w:szCs w:val="32"/>
          <w:lang w:val="en-US" w:eastAsia="zh-CN"/>
        </w:rPr>
        <w:t>部门</w:t>
      </w:r>
      <w:r>
        <w:rPr>
          <w:rFonts w:hint="eastAsia" w:ascii="黑体" w:hAnsi="黑体" w:eastAsia="黑体"/>
          <w:sz w:val="32"/>
          <w:szCs w:val="32"/>
        </w:rPr>
        <w:t>预算表</w:t>
      </w:r>
    </w:p>
    <w:p w14:paraId="55C40C02">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7626C38D">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06D2E805">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6A281B56">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60F41475">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1D275A91">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67B1E6A1">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6BB34C3C">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09B7BA90">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6D4FC653">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46D5919D">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琼海市营商环境建设局2025</w:t>
      </w:r>
      <w:r>
        <w:rPr>
          <w:rFonts w:hint="eastAsia" w:ascii="黑体" w:hAnsi="黑体" w:eastAsia="黑体"/>
          <w:sz w:val="32"/>
          <w:szCs w:val="32"/>
        </w:rPr>
        <w:t>年</w:t>
      </w:r>
      <w:r>
        <w:rPr>
          <w:rFonts w:hint="eastAsia" w:ascii="黑体" w:hAnsi="黑体" w:eastAsia="黑体" w:cs="黑体"/>
          <w:sz w:val="32"/>
          <w:szCs w:val="32"/>
          <w:lang w:val="en-US" w:eastAsia="zh-CN"/>
        </w:rPr>
        <w:t>部门</w:t>
      </w:r>
      <w:r>
        <w:rPr>
          <w:rFonts w:hint="eastAsia" w:ascii="黑体" w:hAnsi="黑体" w:eastAsia="黑体"/>
          <w:sz w:val="32"/>
          <w:szCs w:val="32"/>
        </w:rPr>
        <w:t>预算情况说明</w:t>
      </w:r>
    </w:p>
    <w:p w14:paraId="0F46B529">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7D570778">
      <w:pPr>
        <w:spacing w:line="578" w:lineRule="exact"/>
        <w:jc w:val="left"/>
        <w:rPr>
          <w:rFonts w:ascii="黑体" w:hAnsi="黑体" w:eastAsia="黑体"/>
          <w:sz w:val="32"/>
          <w:szCs w:val="32"/>
        </w:rPr>
      </w:pPr>
    </w:p>
    <w:p w14:paraId="664E7BE1">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14:paraId="6C57DBD3">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琼海市营商环境建设局部门</w:t>
      </w:r>
      <w:r>
        <w:rPr>
          <w:rFonts w:hint="eastAsia" w:ascii="黑体" w:hAnsi="黑体" w:eastAsia="黑体"/>
          <w:sz w:val="32"/>
          <w:szCs w:val="32"/>
        </w:rPr>
        <w:t>概况</w:t>
      </w:r>
    </w:p>
    <w:p w14:paraId="01EA5EE9">
      <w:pPr>
        <w:spacing w:line="578" w:lineRule="exact"/>
        <w:jc w:val="left"/>
        <w:rPr>
          <w:rFonts w:ascii="仿宋_GB2312" w:hAnsi="仿宋_GB2312" w:eastAsia="仿宋_GB2312" w:cs="仿宋_GB2312"/>
          <w:sz w:val="32"/>
          <w:szCs w:val="32"/>
        </w:rPr>
      </w:pPr>
    </w:p>
    <w:p w14:paraId="74DCB995">
      <w:pPr>
        <w:pStyle w:val="6"/>
        <w:numPr>
          <w:ilvl w:val="0"/>
          <w:numId w:val="0"/>
        </w:numPr>
        <w:spacing w:line="578" w:lineRule="exact"/>
        <w:ind w:left="720" w:leftChars="0" w:hanging="720" w:firstLineChars="0"/>
        <w:jc w:val="left"/>
        <w:rPr>
          <w:rFonts w:ascii="黑体" w:hAnsi="黑体" w:eastAsia="黑体" w:cs="仿宋_GB2312"/>
          <w:sz w:val="32"/>
          <w:szCs w:val="32"/>
        </w:rPr>
      </w:pPr>
      <w:r>
        <w:rPr>
          <w:rFonts w:hint="default" w:ascii="黑体" w:hAnsi="黑体" w:eastAsia="黑体" w:cs="仿宋_GB2312"/>
          <w:kern w:val="2"/>
          <w:sz w:val="32"/>
          <w:szCs w:val="32"/>
          <w:lang w:val="en-US" w:eastAsia="zh-CN" w:bidi="ar-SA"/>
        </w:rPr>
        <w:t>一、</w:t>
      </w:r>
      <w:r>
        <w:rPr>
          <w:rFonts w:hint="eastAsia" w:ascii="黑体" w:hAnsi="黑体" w:eastAsia="黑体" w:cs="仿宋_GB2312"/>
          <w:sz w:val="32"/>
          <w:szCs w:val="32"/>
        </w:rPr>
        <w:t>主要职能</w:t>
      </w:r>
    </w:p>
    <w:p w14:paraId="0DDC5428">
      <w:pPr>
        <w:keepNext w:val="0"/>
        <w:keepLines w:val="0"/>
        <w:widowControl/>
        <w:suppressLineNumbers w:val="0"/>
        <w:ind w:firstLine="640" w:firstLineChars="200"/>
        <w:jc w:val="both"/>
        <w:rPr>
          <w:rFonts w:hint="eastAsia" w:ascii="仿宋_GB2312" w:hAnsi="黑体" w:eastAsia="仿宋_GB2312"/>
          <w:sz w:val="32"/>
          <w:szCs w:val="32"/>
        </w:rPr>
      </w:pPr>
      <w:r>
        <w:rPr>
          <w:rFonts w:hint="eastAsia" w:ascii="仿宋_GB2312" w:hAnsi="黑体" w:eastAsia="仿宋_GB2312" w:cs="黑体"/>
          <w:kern w:val="2"/>
          <w:sz w:val="32"/>
          <w:szCs w:val="32"/>
          <w:lang w:val="en-US" w:eastAsia="zh-CN" w:bidi="ar"/>
        </w:rPr>
        <w:t xml:space="preserve">（一）贯彻落实党中央、国务院关于优化营商环境工作的方针政策和相关法律法规及省委、省政府和市委、市政府决策部署； 研究制定并组织实施全市营商环境建设方面的政策措施、规划计划，推动营商环境领域重点任务和改革措施落实落地，开展营商 环境领域制度集成创新。 </w:t>
      </w:r>
    </w:p>
    <w:p w14:paraId="3CB9154B">
      <w:pPr>
        <w:keepNext w:val="0"/>
        <w:keepLines w:val="0"/>
        <w:widowControl/>
        <w:suppressLineNumbers w:val="0"/>
        <w:ind w:firstLine="640" w:firstLineChars="200"/>
        <w:jc w:val="both"/>
        <w:rPr>
          <w:rFonts w:hint="eastAsia" w:ascii="仿宋_GB2312" w:hAnsi="黑体" w:eastAsia="仿宋_GB2312"/>
          <w:sz w:val="32"/>
          <w:szCs w:val="32"/>
        </w:rPr>
      </w:pPr>
      <w:r>
        <w:rPr>
          <w:rFonts w:hint="eastAsia" w:ascii="仿宋_GB2312" w:hAnsi="黑体" w:eastAsia="仿宋_GB2312" w:cs="黑体"/>
          <w:kern w:val="2"/>
          <w:sz w:val="32"/>
          <w:szCs w:val="32"/>
          <w:lang w:val="en-US" w:eastAsia="zh-CN" w:bidi="ar"/>
        </w:rPr>
        <w:t xml:space="preserve">（二）负责全市营商环境建设监督检查工作，建立健全营商环境问题处理跟踪督办机制，协调推动解决营商环境建设中的具体问题；负责汇总分析涉及营商环境方面的基础性、共性事项,推动建立解决问题的长效机制。 </w:t>
      </w:r>
    </w:p>
    <w:p w14:paraId="10FCB361">
      <w:pPr>
        <w:keepNext w:val="0"/>
        <w:keepLines w:val="0"/>
        <w:widowControl/>
        <w:suppressLineNumbers w:val="0"/>
        <w:ind w:firstLine="640" w:firstLineChars="200"/>
        <w:jc w:val="both"/>
        <w:rPr>
          <w:rFonts w:hint="eastAsia" w:ascii="仿宋_GB2312" w:hAnsi="黑体" w:eastAsia="仿宋_GB2312"/>
          <w:sz w:val="32"/>
          <w:szCs w:val="32"/>
        </w:rPr>
      </w:pPr>
      <w:r>
        <w:rPr>
          <w:rFonts w:hint="eastAsia" w:ascii="仿宋_GB2312" w:hAnsi="黑体" w:eastAsia="仿宋_GB2312" w:cs="黑体"/>
          <w:kern w:val="2"/>
          <w:sz w:val="32"/>
          <w:szCs w:val="32"/>
          <w:lang w:val="en-US" w:eastAsia="zh-CN" w:bidi="ar"/>
        </w:rPr>
        <w:t xml:space="preserve">（三）负责办理相关市政府工作部门划转的审批事项及其前后置手续或环节的有关事项工作；负责组织划转的行政许可事项及其前后置手续或环节涉及的有关事项的现场踏勘、技术审查和听证论证等工作。 </w:t>
      </w:r>
    </w:p>
    <w:p w14:paraId="30E88EB3">
      <w:pPr>
        <w:keepNext w:val="0"/>
        <w:keepLines w:val="0"/>
        <w:widowControl/>
        <w:suppressLineNumbers w:val="0"/>
        <w:ind w:firstLine="640" w:firstLineChars="200"/>
        <w:jc w:val="both"/>
        <w:rPr>
          <w:rFonts w:hint="eastAsia" w:ascii="仿宋_GB2312" w:hAnsi="黑体" w:eastAsia="仿宋_GB2312"/>
          <w:sz w:val="32"/>
          <w:szCs w:val="32"/>
        </w:rPr>
      </w:pPr>
      <w:r>
        <w:rPr>
          <w:rFonts w:hint="eastAsia" w:ascii="仿宋_GB2312" w:hAnsi="黑体" w:eastAsia="仿宋_GB2312" w:cs="黑体"/>
          <w:kern w:val="2"/>
          <w:sz w:val="32"/>
          <w:szCs w:val="32"/>
          <w:lang w:val="en-US" w:eastAsia="zh-CN" w:bidi="ar"/>
        </w:rPr>
        <w:t xml:space="preserve">（四）负责协调推进全市政府职能转变和“放管服”改革、行政审批制度改革工作，编制实施政务服务事项清单并进行动态管理，规范、指导、监督行政审批流程再造。 </w:t>
      </w:r>
    </w:p>
    <w:p w14:paraId="2FBC1DE0">
      <w:pPr>
        <w:keepNext w:val="0"/>
        <w:keepLines w:val="0"/>
        <w:widowControl/>
        <w:suppressLineNumbers w:val="0"/>
        <w:ind w:firstLine="640" w:firstLineChars="200"/>
        <w:jc w:val="both"/>
        <w:rPr>
          <w:rFonts w:hint="eastAsia" w:ascii="仿宋_GB2312" w:hAnsi="黑体" w:eastAsia="仿宋_GB2312"/>
          <w:sz w:val="32"/>
          <w:szCs w:val="32"/>
        </w:rPr>
      </w:pPr>
      <w:r>
        <w:rPr>
          <w:rFonts w:hint="eastAsia" w:ascii="仿宋_GB2312" w:hAnsi="黑体" w:eastAsia="仿宋_GB2312" w:cs="黑体"/>
          <w:kern w:val="2"/>
          <w:sz w:val="32"/>
          <w:szCs w:val="32"/>
          <w:lang w:val="en-US" w:eastAsia="zh-CN" w:bidi="ar"/>
        </w:rPr>
        <w:t xml:space="preserve">（五）负责统筹推进政务服务标准化、规范化、便利化建设， 承担一体化政务服务平台运行管理；负责市政务服务大厅运行管理，对进驻的政务服务事项进行组织协调和监督管理；负责对各镇（区）政务服务工作的指导、监督、考核评估。 </w:t>
      </w:r>
    </w:p>
    <w:p w14:paraId="38B7AF07">
      <w:pPr>
        <w:keepNext w:val="0"/>
        <w:keepLines w:val="0"/>
        <w:widowControl/>
        <w:suppressLineNumbers w:val="0"/>
        <w:ind w:firstLine="640" w:firstLineChars="200"/>
        <w:jc w:val="left"/>
        <w:rPr>
          <w:rFonts w:hint="eastAsia" w:ascii="仿宋_GB2312" w:hAnsi="黑体" w:eastAsia="仿宋_GB2312"/>
          <w:sz w:val="32"/>
          <w:szCs w:val="32"/>
        </w:rPr>
      </w:pPr>
      <w:r>
        <w:rPr>
          <w:rFonts w:hint="eastAsia" w:ascii="仿宋_GB2312" w:hAnsi="黑体" w:eastAsia="仿宋_GB2312" w:cs="黑体"/>
          <w:kern w:val="2"/>
          <w:sz w:val="32"/>
          <w:szCs w:val="32"/>
          <w:lang w:val="en-US" w:eastAsia="zh-CN" w:bidi="ar"/>
        </w:rPr>
        <w:t xml:space="preserve">（六）负责协调推动市级行业主管部门制定完善统一监管规则和标准工作，督促落实“双随机、一公开”监管、联合监管、信用监管和包容审慎监管，建立审批监管执法联动工作机制；推行智慧监管，归集、分析、管理全市各级监管部门监管结果数据。 </w:t>
      </w:r>
    </w:p>
    <w:p w14:paraId="261C5E25">
      <w:pPr>
        <w:keepNext w:val="0"/>
        <w:keepLines w:val="0"/>
        <w:widowControl/>
        <w:suppressLineNumbers w:val="0"/>
        <w:ind w:firstLine="640" w:firstLineChars="200"/>
        <w:jc w:val="left"/>
        <w:rPr>
          <w:rFonts w:hint="eastAsia" w:ascii="仿宋_GB2312" w:hAnsi="黑体" w:eastAsia="仿宋_GB2312"/>
          <w:sz w:val="32"/>
          <w:szCs w:val="32"/>
        </w:rPr>
      </w:pPr>
      <w:r>
        <w:rPr>
          <w:rFonts w:hint="eastAsia" w:ascii="仿宋_GB2312" w:hAnsi="黑体" w:eastAsia="仿宋_GB2312" w:cs="黑体"/>
          <w:kern w:val="2"/>
          <w:sz w:val="32"/>
          <w:szCs w:val="32"/>
          <w:lang w:val="en-US" w:eastAsia="zh-CN" w:bidi="ar"/>
        </w:rPr>
        <w:t xml:space="preserve">（七）负责全市政务信息化、数字政府建设工作，拟定并组织实施全市政务信息化、数字政府发展规划和年度计划，承担政务信息化建设项目的管理监督；负责电子政务网络建设管理工作; 负责大数据管理、共享工作，推动大数据资源共享开发利用。 </w:t>
      </w:r>
    </w:p>
    <w:p w14:paraId="31D2F6DA">
      <w:pPr>
        <w:keepNext w:val="0"/>
        <w:keepLines w:val="0"/>
        <w:widowControl/>
        <w:suppressLineNumbers w:val="0"/>
        <w:ind w:firstLine="640" w:firstLineChars="200"/>
        <w:jc w:val="left"/>
        <w:rPr>
          <w:rFonts w:hint="eastAsia" w:ascii="仿宋_GB2312" w:hAnsi="黑体" w:eastAsia="仿宋_GB2312"/>
          <w:sz w:val="32"/>
          <w:szCs w:val="32"/>
        </w:rPr>
      </w:pPr>
      <w:r>
        <w:rPr>
          <w:rFonts w:hint="eastAsia" w:ascii="仿宋_GB2312" w:hAnsi="黑体" w:eastAsia="仿宋_GB2312" w:cs="黑体"/>
          <w:kern w:val="2"/>
          <w:sz w:val="32"/>
          <w:szCs w:val="32"/>
          <w:lang w:val="en-US" w:eastAsia="zh-CN" w:bidi="ar"/>
        </w:rPr>
        <w:t xml:space="preserve">（八）负责社会信用体系建设工作，协调指导各行业领域信用体系建设，对信用服务行业进行监管；负责承担信用信息共享平台管理运行，推动全市信用业务协同应用；负责推进信用联合奖惩和信用监管。 </w:t>
      </w:r>
    </w:p>
    <w:p w14:paraId="7393D526">
      <w:pPr>
        <w:keepNext w:val="0"/>
        <w:keepLines w:val="0"/>
        <w:widowControl/>
        <w:suppressLineNumbers w:val="0"/>
        <w:ind w:firstLine="640" w:firstLineChars="200"/>
        <w:jc w:val="left"/>
        <w:rPr>
          <w:rFonts w:hint="eastAsia" w:ascii="仿宋_GB2312" w:hAnsi="黑体" w:eastAsia="仿宋_GB2312"/>
          <w:sz w:val="32"/>
          <w:szCs w:val="32"/>
        </w:rPr>
      </w:pPr>
      <w:r>
        <w:rPr>
          <w:rFonts w:hint="eastAsia" w:ascii="仿宋_GB2312" w:hAnsi="黑体" w:eastAsia="仿宋_GB2312" w:cs="黑体"/>
          <w:kern w:val="2"/>
          <w:sz w:val="32"/>
          <w:szCs w:val="32"/>
          <w:lang w:val="en-US" w:eastAsia="zh-CN" w:bidi="ar"/>
        </w:rPr>
        <w:t xml:space="preserve">（九）负责建立健全常态化政企沟通机制，推进惠企政策落实；开展企业服务质量评价工作。 </w:t>
      </w:r>
    </w:p>
    <w:p w14:paraId="6F85F6AA">
      <w:pPr>
        <w:keepNext w:val="0"/>
        <w:keepLines w:val="0"/>
        <w:widowControl/>
        <w:suppressLineNumbers w:val="0"/>
        <w:ind w:firstLine="640" w:firstLineChars="200"/>
        <w:jc w:val="left"/>
        <w:rPr>
          <w:rFonts w:hint="eastAsia" w:ascii="仿宋_GB2312" w:hAnsi="黑体" w:eastAsia="仿宋_GB2312" w:cs="黑体"/>
          <w:kern w:val="2"/>
          <w:sz w:val="32"/>
          <w:szCs w:val="32"/>
          <w:lang w:val="en-US" w:eastAsia="zh-CN" w:bidi="ar"/>
        </w:rPr>
      </w:pPr>
      <w:r>
        <w:rPr>
          <w:rFonts w:hint="eastAsia" w:ascii="仿宋_GB2312" w:hAnsi="黑体" w:eastAsia="仿宋_GB2312" w:cs="黑体"/>
          <w:kern w:val="2"/>
          <w:sz w:val="32"/>
          <w:szCs w:val="32"/>
          <w:lang w:val="en-US" w:eastAsia="zh-CN" w:bidi="ar"/>
        </w:rPr>
        <w:t>（十）承办市委、市政府和上级部门交办的其他工作任务。</w:t>
      </w:r>
    </w:p>
    <w:p w14:paraId="02CB6FB2">
      <w:pPr>
        <w:keepNext w:val="0"/>
        <w:keepLines w:val="0"/>
        <w:widowControl/>
        <w:suppressLineNumbers w:val="0"/>
        <w:ind w:firstLine="640" w:firstLineChars="200"/>
        <w:jc w:val="left"/>
        <w:rPr>
          <w:rFonts w:hint="eastAsia" w:ascii="仿宋_GB2312" w:hAnsi="黑体" w:eastAsia="仿宋_GB2312" w:cs="黑体"/>
          <w:kern w:val="2"/>
          <w:sz w:val="32"/>
          <w:szCs w:val="32"/>
          <w:lang w:val="en-US" w:eastAsia="zh-CN" w:bidi="ar"/>
        </w:rPr>
      </w:pPr>
    </w:p>
    <w:p w14:paraId="13CDA16D">
      <w:pPr>
        <w:pStyle w:val="6"/>
        <w:numPr>
          <w:ilvl w:val="0"/>
          <w:numId w:val="0"/>
        </w:numPr>
        <w:spacing w:line="578" w:lineRule="exact"/>
        <w:ind w:left="720" w:leftChars="0" w:hanging="720" w:firstLineChars="0"/>
        <w:jc w:val="left"/>
        <w:rPr>
          <w:rFonts w:ascii="黑体" w:hAnsi="黑体" w:eastAsia="黑体" w:cs="仿宋_GB2312"/>
          <w:sz w:val="32"/>
          <w:szCs w:val="32"/>
        </w:rPr>
      </w:pPr>
      <w:r>
        <w:rPr>
          <w:rFonts w:hint="default" w:ascii="黑体" w:hAnsi="黑体" w:eastAsia="黑体" w:cs="仿宋_GB2312"/>
          <w:kern w:val="2"/>
          <w:sz w:val="32"/>
          <w:szCs w:val="32"/>
          <w:lang w:val="en-US" w:eastAsia="zh-CN" w:bidi="ar-SA"/>
        </w:rPr>
        <w:t>二、</w:t>
      </w:r>
      <w:r>
        <w:rPr>
          <w:rFonts w:hint="eastAsia" w:ascii="黑体" w:hAnsi="黑体" w:eastAsia="黑体" w:cs="仿宋_GB2312"/>
          <w:sz w:val="32"/>
          <w:szCs w:val="32"/>
        </w:rPr>
        <w:t>部门预算单位构成</w:t>
      </w:r>
    </w:p>
    <w:p w14:paraId="04C37302">
      <w:pPr>
        <w:spacing w:line="578" w:lineRule="exact"/>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val="en-US" w:eastAsia="zh-CN"/>
        </w:rPr>
        <w:t>琼海市营商环境建设局部门2025</w:t>
      </w:r>
      <w:r>
        <w:rPr>
          <w:rFonts w:hint="eastAsia" w:ascii="仿宋_GB2312" w:hAnsi="仿宋_GB2312" w:eastAsia="仿宋_GB2312" w:cs="仿宋_GB2312"/>
          <w:sz w:val="32"/>
          <w:szCs w:val="32"/>
        </w:rPr>
        <w:t>年部门预算编制范围的二级预算单位包括：</w:t>
      </w:r>
    </w:p>
    <w:p w14:paraId="68A7194C">
      <w:pPr>
        <w:pStyle w:val="10"/>
        <w:numPr>
          <w:ilvl w:val="0"/>
          <w:numId w:val="0"/>
        </w:numPr>
        <w:ind w:left="800" w:leftChars="0" w:firstLine="0" w:firstLineChars="0"/>
        <w:jc w:val="left"/>
        <w:rPr>
          <w:rFonts w:hint="eastAsia" w:ascii="仿宋" w:hAnsi="仿宋" w:eastAsia="仿宋" w:cs="仿宋"/>
          <w:sz w:val="32"/>
          <w:szCs w:val="32"/>
        </w:rPr>
      </w:pPr>
      <w:r>
        <w:rPr>
          <w:rFonts w:hint="eastAsia" w:ascii="黑体" w:hAnsi="黑体" w:eastAsia="黑体" w:cs="仿宋_GB2312"/>
          <w:sz w:val="32"/>
          <w:szCs w:val="32"/>
          <w:lang w:val="en-US" w:eastAsia="zh-CN"/>
        </w:rPr>
        <w:t>1.琼海市营商环境建设局本级</w:t>
      </w:r>
    </w:p>
    <w:p w14:paraId="71B31975">
      <w:pPr>
        <w:pStyle w:val="10"/>
        <w:numPr>
          <w:ilvl w:val="0"/>
          <w:numId w:val="0"/>
        </w:numPr>
        <w:ind w:left="800" w:leftChars="0" w:firstLine="0" w:firstLineChars="0"/>
        <w:jc w:val="left"/>
        <w:rPr>
          <w:rFonts w:hint="default" w:ascii="黑体" w:hAnsi="黑体" w:eastAsia="黑体" w:cs="仿宋_GB2312"/>
          <w:sz w:val="32"/>
          <w:szCs w:val="32"/>
          <w:lang w:val="en-US" w:eastAsia="zh-CN"/>
        </w:rPr>
      </w:pPr>
      <w:r>
        <w:rPr>
          <w:rFonts w:hint="default" w:ascii="黑体" w:hAnsi="黑体" w:eastAsia="黑体" w:cs="仿宋_GB2312"/>
          <w:kern w:val="2"/>
          <w:sz w:val="32"/>
          <w:szCs w:val="32"/>
          <w:lang w:val="en-US" w:eastAsia="zh-CN" w:bidi="ar-SA"/>
        </w:rPr>
        <w:t>2.</w:t>
      </w:r>
      <w:r>
        <w:rPr>
          <w:rFonts w:hint="eastAsia" w:ascii="黑体" w:hAnsi="黑体" w:eastAsia="黑体" w:cs="仿宋_GB2312"/>
          <w:sz w:val="32"/>
          <w:szCs w:val="32"/>
          <w:lang w:val="en-US" w:eastAsia="zh-CN"/>
        </w:rPr>
        <w:t>琼海市政务服务中心</w:t>
      </w:r>
    </w:p>
    <w:p w14:paraId="59F4D9FC">
      <w:pPr>
        <w:pStyle w:val="10"/>
        <w:numPr>
          <w:ilvl w:val="0"/>
          <w:numId w:val="0"/>
        </w:numPr>
        <w:ind w:left="800" w:leftChars="0" w:firstLine="0" w:firstLineChars="0"/>
        <w:jc w:val="left"/>
        <w:rPr>
          <w:rFonts w:ascii="仿宋_GB2312" w:hAnsi="黑体" w:eastAsia="仿宋_GB2312" w:cs="仿宋_GB2312"/>
          <w:sz w:val="32"/>
          <w:szCs w:val="32"/>
        </w:rPr>
      </w:pPr>
      <w:r>
        <w:rPr>
          <w:rFonts w:hint="eastAsia" w:ascii="黑体" w:hAnsi="黑体" w:eastAsia="黑体" w:cs="仿宋_GB2312"/>
          <w:sz w:val="32"/>
          <w:szCs w:val="32"/>
          <w:lang w:val="en-US" w:eastAsia="zh-CN"/>
        </w:rPr>
        <w:t>3.琼海市营商环境建设技术服务保障中心</w:t>
      </w:r>
    </w:p>
    <w:p w14:paraId="4B0CBD82">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val="en-US" w:eastAsia="zh-CN"/>
        </w:rPr>
        <w:t>琼海市营商环境建设局部门2025</w:t>
      </w:r>
      <w:r>
        <w:rPr>
          <w:rFonts w:hint="eastAsia" w:ascii="黑体" w:hAnsi="黑体" w:eastAsia="黑体" w:cs="黑体"/>
          <w:sz w:val="32"/>
          <w:szCs w:val="32"/>
        </w:rPr>
        <w:t>年部门预算表</w:t>
      </w:r>
    </w:p>
    <w:p w14:paraId="413D25BE">
      <w:pPr>
        <w:spacing w:line="578" w:lineRule="exact"/>
        <w:ind w:left="800"/>
        <w:jc w:val="left"/>
        <w:rPr>
          <w:rFonts w:ascii="黑体" w:hAnsi="黑体" w:eastAsia="黑体"/>
          <w:sz w:val="32"/>
          <w:szCs w:val="32"/>
        </w:rPr>
      </w:pPr>
    </w:p>
    <w:p w14:paraId="10144FE0">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14:paraId="75AF230A">
      <w:pPr>
        <w:spacing w:line="578" w:lineRule="exact"/>
        <w:rPr>
          <w:rFonts w:ascii="黑体" w:hAnsi="黑体" w:eastAsia="黑体"/>
          <w:sz w:val="32"/>
          <w:szCs w:val="32"/>
        </w:rPr>
      </w:pPr>
    </w:p>
    <w:p w14:paraId="11D472E2">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val="en-US" w:eastAsia="zh-CN"/>
        </w:rPr>
        <w:t>琼海市营商环境建设局2025</w:t>
      </w:r>
      <w:r>
        <w:rPr>
          <w:rFonts w:hint="eastAsia" w:ascii="黑体" w:hAnsi="黑体" w:eastAsia="黑体"/>
          <w:sz w:val="32"/>
          <w:szCs w:val="32"/>
        </w:rPr>
        <w:t>年部门</w:t>
      </w:r>
    </w:p>
    <w:p w14:paraId="47D14CF9">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14:paraId="6802E116">
      <w:pPr>
        <w:spacing w:line="578" w:lineRule="exact"/>
        <w:jc w:val="center"/>
        <w:rPr>
          <w:rFonts w:ascii="黑体" w:hAnsi="黑体" w:eastAsia="黑体"/>
          <w:sz w:val="32"/>
          <w:szCs w:val="32"/>
        </w:rPr>
      </w:pPr>
    </w:p>
    <w:p w14:paraId="692A09C4">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val="en-US" w:eastAsia="zh-CN"/>
        </w:rPr>
        <w:t>琼海市营商环境建设局部门2025</w:t>
      </w:r>
      <w:r>
        <w:rPr>
          <w:rFonts w:hint="eastAsia" w:ascii="黑体" w:hAnsi="黑体" w:eastAsia="黑体"/>
          <w:sz w:val="32"/>
          <w:szCs w:val="32"/>
        </w:rPr>
        <w:t>年财政拨款收支预算情况的总体说明</w:t>
      </w:r>
    </w:p>
    <w:p w14:paraId="17C99431">
      <w:pPr>
        <w:spacing w:line="578"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琼海市营商环境建设局部门2025</w:t>
      </w:r>
      <w:r>
        <w:rPr>
          <w:rFonts w:hint="eastAsia" w:ascii="仿宋_GB2312" w:hAnsi="仿宋_GB2312" w:eastAsia="仿宋_GB2312" w:cs="仿宋_GB2312"/>
          <w:sz w:val="32"/>
          <w:szCs w:val="32"/>
        </w:rPr>
        <w:t>年财政拨款收支总预算2,395.78万元。其中，收入总计2,395.78万元，包括一般公共预算本年收入</w:t>
      </w:r>
      <w:r>
        <w:rPr>
          <w:rFonts w:hint="eastAsia" w:ascii="仿宋_GB2312" w:hAnsi="仿宋_GB2312" w:eastAsia="仿宋_GB2312" w:cs="仿宋_GB2312"/>
          <w:sz w:val="32"/>
          <w:szCs w:val="32"/>
          <w:lang w:val="en-US" w:eastAsia="zh-CN"/>
        </w:rPr>
        <w:t>2001.78</w:t>
      </w:r>
      <w:r>
        <w:rPr>
          <w:rFonts w:hint="eastAsia" w:ascii="仿宋_GB2312" w:hAnsi="仿宋_GB2312" w:eastAsia="仿宋_GB2312" w:cs="仿宋_GB2312"/>
          <w:sz w:val="32"/>
          <w:szCs w:val="32"/>
        </w:rPr>
        <w:t>万元、上年结转</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万元，政府性基金预算本年收入</w:t>
      </w:r>
      <w:r>
        <w:rPr>
          <w:rFonts w:hint="eastAsia" w:ascii="仿宋_GB2312" w:hAnsi="仿宋_GB2312" w:eastAsia="仿宋_GB2312" w:cs="仿宋_GB2312"/>
          <w:sz w:val="32"/>
          <w:szCs w:val="32"/>
          <w:lang w:val="en-US" w:eastAsia="zh-CN"/>
        </w:rPr>
        <w:t>394</w:t>
      </w:r>
      <w:r>
        <w:rPr>
          <w:rFonts w:hint="eastAsia" w:ascii="仿宋_GB2312" w:hAnsi="仿宋_GB2312" w:eastAsia="仿宋_GB2312" w:cs="仿宋_GB2312"/>
          <w:sz w:val="32"/>
          <w:szCs w:val="32"/>
        </w:rPr>
        <w:t>万元、上年结转</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万元；支出总计2,395.78万元，包括一般公共服务支出</w:t>
      </w:r>
      <w:r>
        <w:rPr>
          <w:rFonts w:hint="eastAsia" w:ascii="仿宋_GB2312" w:hAnsi="仿宋_GB2312" w:eastAsia="仿宋_GB2312" w:cs="仿宋_GB2312"/>
          <w:sz w:val="32"/>
          <w:szCs w:val="32"/>
          <w:lang w:val="en-US" w:eastAsia="zh-CN"/>
        </w:rPr>
        <w:t>975.74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rPr>
        <w:t>科学技术支出</w:t>
      </w:r>
      <w:r>
        <w:rPr>
          <w:rFonts w:hint="eastAsia" w:ascii="仿宋_GB2312" w:hAnsi="仿宋_GB2312" w:eastAsia="仿宋_GB2312" w:cs="仿宋_GB2312"/>
          <w:sz w:val="32"/>
          <w:szCs w:val="32"/>
          <w:lang w:val="en-US" w:eastAsia="zh-CN"/>
        </w:rPr>
        <w:t>717.53</w:t>
      </w:r>
      <w:r>
        <w:rPr>
          <w:rFonts w:hint="eastAsia" w:ascii="仿宋_GB2312" w:hAnsi="仿宋_GB2312" w:eastAsia="仿宋_GB2312" w:cs="仿宋_GB2312"/>
          <w:sz w:val="32"/>
          <w:szCs w:val="32"/>
        </w:rPr>
        <w:t>万元、 社会保障和就业支出</w:t>
      </w:r>
      <w:r>
        <w:rPr>
          <w:rFonts w:hint="eastAsia" w:ascii="仿宋_GB2312" w:hAnsi="仿宋_GB2312" w:eastAsia="仿宋_GB2312" w:cs="仿宋_GB2312"/>
          <w:sz w:val="32"/>
          <w:szCs w:val="32"/>
          <w:lang w:val="en-US" w:eastAsia="zh-CN"/>
        </w:rPr>
        <w:t>145.56</w:t>
      </w:r>
      <w:r>
        <w:rPr>
          <w:rFonts w:hint="eastAsia" w:ascii="仿宋_GB2312" w:hAnsi="仿宋_GB2312" w:eastAsia="仿宋_GB2312" w:cs="仿宋_GB2312"/>
          <w:sz w:val="32"/>
          <w:szCs w:val="32"/>
        </w:rPr>
        <w:t>万元、卫生健康支出</w:t>
      </w:r>
      <w:r>
        <w:rPr>
          <w:rFonts w:hint="eastAsia" w:ascii="仿宋_GB2312" w:hAnsi="仿宋_GB2312" w:eastAsia="仿宋_GB2312" w:cs="仿宋_GB2312"/>
          <w:sz w:val="32"/>
          <w:szCs w:val="32"/>
          <w:lang w:val="en-US" w:eastAsia="zh-CN"/>
        </w:rPr>
        <w:t>90.15万元、 城乡社区支出394万元、 住房保障支出72.79万元</w:t>
      </w:r>
      <w:r>
        <w:rPr>
          <w:rFonts w:hint="eastAsia" w:ascii="仿宋_GB2312" w:hAnsi="仿宋_GB2312" w:eastAsia="仿宋_GB2312" w:cs="仿宋_GB2312"/>
          <w:sz w:val="32"/>
          <w:szCs w:val="32"/>
        </w:rPr>
        <w:t>，结转下年</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5A385D72">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val="en-US" w:eastAsia="zh-CN"/>
        </w:rPr>
        <w:t>琼海市营商环境建设局部门2025</w:t>
      </w:r>
      <w:r>
        <w:rPr>
          <w:rFonts w:hint="eastAsia" w:ascii="黑体" w:hAnsi="黑体" w:eastAsia="黑体"/>
          <w:sz w:val="32"/>
          <w:szCs w:val="32"/>
        </w:rPr>
        <w:t>年一般公共预算当年拨款情况说明</w:t>
      </w:r>
    </w:p>
    <w:p w14:paraId="33BEFCF0">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27E6951E">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琼海市营商环境建设局部门2025</w:t>
      </w:r>
      <w:r>
        <w:rPr>
          <w:rFonts w:hint="eastAsia" w:ascii="仿宋_GB2312" w:hAnsi="仿宋_GB2312" w:eastAsia="仿宋_GB2312" w:cs="仿宋_GB2312"/>
          <w:sz w:val="32"/>
          <w:szCs w:val="32"/>
        </w:rPr>
        <w:t>年一般公共预算当年拨款</w:t>
      </w:r>
      <w:r>
        <w:rPr>
          <w:rFonts w:hint="eastAsia" w:ascii="仿宋_GB2312" w:hAnsi="仿宋_GB2312" w:eastAsia="仿宋_GB2312" w:cs="仿宋_GB2312"/>
          <w:sz w:val="32"/>
          <w:szCs w:val="32"/>
          <w:lang w:val="en-US" w:eastAsia="zh-CN"/>
        </w:rPr>
        <w:t>2001.78</w:t>
      </w:r>
      <w:r>
        <w:rPr>
          <w:rFonts w:hint="eastAsia" w:ascii="仿宋_GB2312" w:hAnsi="仿宋_GB2312" w:eastAsia="仿宋_GB2312" w:cs="仿宋_GB2312"/>
          <w:sz w:val="32"/>
          <w:szCs w:val="32"/>
        </w:rPr>
        <w:t>万元，比上年预算数增加</w:t>
      </w:r>
      <w:r>
        <w:rPr>
          <w:rFonts w:hint="eastAsia" w:ascii="仿宋_GB2312" w:hAnsi="仿宋_GB2312" w:eastAsia="仿宋_GB2312" w:cs="仿宋_GB2312"/>
          <w:sz w:val="32"/>
          <w:szCs w:val="32"/>
          <w:lang w:val="en-US" w:eastAsia="zh-CN"/>
        </w:rPr>
        <w:t>295.33</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val="en-US" w:eastAsia="zh-CN"/>
        </w:rPr>
        <w:t>一般公共预算项目增加，人员经费增多。</w:t>
      </w:r>
    </w:p>
    <w:p w14:paraId="50D71138">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6E7E98A9">
      <w:pPr>
        <w:spacing w:line="578"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一般公共服务支出</w:t>
      </w:r>
      <w:r>
        <w:rPr>
          <w:rFonts w:hint="eastAsia" w:ascii="仿宋_GB2312" w:hAnsi="仿宋_GB2312" w:eastAsia="仿宋_GB2312" w:cs="仿宋_GB2312"/>
          <w:sz w:val="32"/>
          <w:szCs w:val="32"/>
          <w:lang w:val="en-US" w:eastAsia="zh-CN"/>
        </w:rPr>
        <w:t>975.74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占48.74%</w:t>
      </w:r>
      <w:r>
        <w:rPr>
          <w:rFonts w:hint="eastAsia" w:ascii="仿宋_GB2312" w:hAnsi="仿宋_GB2312" w:eastAsia="仿宋_GB2312" w:cs="仿宋_GB2312"/>
          <w:sz w:val="32"/>
          <w:szCs w:val="32"/>
        </w:rPr>
        <w:t>、科学技术支出</w:t>
      </w:r>
      <w:r>
        <w:rPr>
          <w:rFonts w:hint="eastAsia" w:ascii="仿宋_GB2312" w:hAnsi="仿宋_GB2312" w:eastAsia="仿宋_GB2312" w:cs="仿宋_GB2312"/>
          <w:sz w:val="32"/>
          <w:szCs w:val="32"/>
          <w:lang w:val="en-US" w:eastAsia="zh-CN"/>
        </w:rPr>
        <w:t>717.53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占35.84%</w:t>
      </w:r>
      <w:r>
        <w:rPr>
          <w:rFonts w:hint="eastAsia" w:ascii="仿宋_GB2312" w:hAnsi="仿宋_GB2312" w:eastAsia="仿宋_GB2312" w:cs="仿宋_GB2312"/>
          <w:sz w:val="32"/>
          <w:szCs w:val="32"/>
        </w:rPr>
        <w:t>、 社会保障和就业支出</w:t>
      </w:r>
      <w:r>
        <w:rPr>
          <w:rFonts w:hint="eastAsia" w:ascii="仿宋_GB2312" w:hAnsi="仿宋_GB2312" w:eastAsia="仿宋_GB2312" w:cs="仿宋_GB2312"/>
          <w:sz w:val="32"/>
          <w:szCs w:val="32"/>
          <w:lang w:val="en-US" w:eastAsia="zh-CN"/>
        </w:rPr>
        <w:t>145.56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占7.27%</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90.15万元，占4.5%、  住房保障支出72.79万元，占3.64%。</w:t>
      </w:r>
    </w:p>
    <w:p w14:paraId="040E46E4">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752EF378">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1.一般公共服务</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（类）政府办公厅（室）及相关机构事务（款）</w:t>
      </w:r>
      <w:r>
        <w:rPr>
          <w:rFonts w:hint="eastAsia" w:ascii="仿宋_GB2312" w:hAnsi="仿宋_GB2312" w:eastAsia="仿宋_GB2312" w:cs="仿宋_GB2312"/>
          <w:sz w:val="32"/>
          <w:szCs w:val="32"/>
          <w:lang w:val="en-US" w:eastAsia="zh-CN"/>
        </w:rPr>
        <w:t>行政运行（项）2025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540.16</w:t>
      </w:r>
      <w:r>
        <w:rPr>
          <w:rFonts w:hint="eastAsia" w:ascii="仿宋_GB2312" w:hAnsi="仿宋_GB2312" w:eastAsia="仿宋_GB2312" w:cs="仿宋_GB2312"/>
          <w:sz w:val="32"/>
          <w:szCs w:val="32"/>
        </w:rPr>
        <w:t>万元，比上年预算数增加</w:t>
      </w:r>
      <w:r>
        <w:rPr>
          <w:rFonts w:hint="eastAsia" w:ascii="仿宋_GB2312" w:hAnsi="仿宋_GB2312" w:eastAsia="仿宋_GB2312" w:cs="仿宋_GB2312"/>
          <w:sz w:val="32"/>
          <w:szCs w:val="32"/>
          <w:lang w:val="en-US" w:eastAsia="zh-CN"/>
        </w:rPr>
        <w:t>164.87</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val="en-US" w:eastAsia="zh-CN"/>
        </w:rPr>
        <w:t>是由于编制人员增加，预算增加；</w:t>
      </w:r>
      <w:r>
        <w:rPr>
          <w:rFonts w:hint="eastAsia" w:ascii="仿宋_GB2312" w:hAnsi="仿宋_GB2312" w:eastAsia="仿宋_GB2312" w:cs="仿宋_GB2312"/>
          <w:sz w:val="32"/>
          <w:szCs w:val="32"/>
        </w:rPr>
        <w:t>一般公共服务支出（类）政府办公厅（室）及相关机构事务（款）其他政府办公厅（室）及相关机构事务支出（项）202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435.58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比上年减少193.8万元，</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val="en-US" w:eastAsia="zh-CN"/>
        </w:rPr>
        <w:t>是由于编制人员增加，相关机构事务减少。</w:t>
      </w:r>
    </w:p>
    <w:p w14:paraId="47C411BD">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 科学技术支出（类）其他科学技术支出（款）其他科学技术支出（项）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717.53</w:t>
      </w:r>
      <w:r>
        <w:rPr>
          <w:rFonts w:hint="eastAsia" w:ascii="仿宋_GB2312" w:hAnsi="仿宋_GB2312" w:eastAsia="仿宋_GB2312" w:cs="仿宋_GB2312"/>
          <w:sz w:val="32"/>
          <w:szCs w:val="32"/>
        </w:rPr>
        <w:t>万元，比上年预算</w:t>
      </w:r>
      <w:r>
        <w:rPr>
          <w:rFonts w:hint="eastAsia" w:ascii="仿宋_GB2312" w:hAnsi="仿宋_GB2312" w:eastAsia="仿宋_GB2312" w:cs="仿宋_GB2312"/>
          <w:sz w:val="32"/>
          <w:szCs w:val="32"/>
          <w:lang w:val="en-US" w:eastAsia="zh-CN"/>
        </w:rPr>
        <w:t>数增加273.53</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val="en-US" w:eastAsia="zh-CN"/>
        </w:rPr>
        <w:t>是下属事业单位项目经费增加。</w:t>
      </w:r>
    </w:p>
    <w:p w14:paraId="35DB65C5">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社会保障和就业支出（类）行政事业单位养老支出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款）机关事业单位基本养老保险缴费支出（项）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84.5</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val="en-US" w:eastAsia="zh-CN"/>
        </w:rPr>
        <w:t>增加20.08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主要由于养老基数变化等；</w:t>
      </w:r>
      <w:r>
        <w:rPr>
          <w:rFonts w:hint="eastAsia" w:ascii="仿宋_GB2312" w:hAnsi="仿宋_GB2312" w:eastAsia="仿宋_GB2312" w:cs="仿宋_GB2312"/>
          <w:sz w:val="32"/>
          <w:szCs w:val="32"/>
        </w:rPr>
        <w:t>社会保障和就业支出（类）行政事业单位养老支出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款）机关事业单位职业年金缴费支出（项）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61.07</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val="en-US" w:eastAsia="zh-CN"/>
        </w:rPr>
        <w:t>增长1.76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主要由于职业年金基数变化等；</w:t>
      </w:r>
    </w:p>
    <w:p w14:paraId="0092C2FB">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卫生健康支出（类）行政事业单位医疗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款）行政单位医疗（项）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22.84</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val="en-US" w:eastAsia="zh-CN"/>
        </w:rPr>
        <w:t>减少6.97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主要由于基数变化等；</w:t>
      </w:r>
      <w:r>
        <w:rPr>
          <w:rFonts w:hint="eastAsia" w:ascii="仿宋_GB2312" w:hAnsi="仿宋_GB2312" w:eastAsia="仿宋_GB2312" w:cs="仿宋_GB2312"/>
          <w:sz w:val="32"/>
          <w:szCs w:val="32"/>
        </w:rPr>
        <w:t>卫生健康支出（类）行政事业单位医疗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款）公务员医疗补助（项）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60.66</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val="en-US" w:eastAsia="zh-CN"/>
        </w:rPr>
        <w:t>增加13.28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主要由于基数变化等</w:t>
      </w:r>
    </w:p>
    <w:p w14:paraId="42E8E93F">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5.住房保障支出</w:t>
      </w:r>
      <w:r>
        <w:rPr>
          <w:rFonts w:hint="eastAsia" w:ascii="仿宋_GB2312" w:hAnsi="仿宋_GB2312" w:eastAsia="仿宋_GB2312" w:cs="仿宋_GB2312"/>
          <w:sz w:val="32"/>
          <w:szCs w:val="32"/>
        </w:rPr>
        <w:t>（类）住房改革支出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款）住房公积金（项）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72.79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比上年预算数</w:t>
      </w:r>
      <w:r>
        <w:rPr>
          <w:rFonts w:hint="eastAsia" w:ascii="仿宋_GB2312" w:hAnsi="仿宋_GB2312" w:eastAsia="仿宋_GB2312" w:cs="仿宋_GB2312"/>
          <w:sz w:val="32"/>
          <w:szCs w:val="32"/>
          <w:lang w:val="en-US" w:eastAsia="zh-CN"/>
        </w:rPr>
        <w:t>增加15.93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主要由于编制人数增加，人员经费增长。</w:t>
      </w:r>
    </w:p>
    <w:p w14:paraId="78ACE471">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val="en-US" w:eastAsia="zh-CN"/>
        </w:rPr>
        <w:t>琼海市营商环境建设局部门2025</w:t>
      </w:r>
      <w:r>
        <w:rPr>
          <w:rFonts w:hint="eastAsia" w:ascii="黑体" w:hAnsi="黑体" w:eastAsia="黑体"/>
          <w:sz w:val="32"/>
          <w:szCs w:val="32"/>
        </w:rPr>
        <w:t>年一般公共预算基本支出情况说明</w:t>
      </w:r>
    </w:p>
    <w:p w14:paraId="771B847E">
      <w:pPr>
        <w:spacing w:line="578"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琼海市营商环境建设局部门2025</w:t>
      </w:r>
      <w:r>
        <w:rPr>
          <w:rFonts w:hint="eastAsia" w:ascii="楷体" w:hAnsi="楷体" w:eastAsia="楷体" w:cs="楷体"/>
          <w:sz w:val="32"/>
          <w:szCs w:val="32"/>
        </w:rPr>
        <w:t>年一般公共预算基本支出为</w:t>
      </w:r>
      <w:r>
        <w:rPr>
          <w:rFonts w:hint="eastAsia" w:ascii="楷体" w:hAnsi="楷体" w:eastAsia="楷体" w:cs="楷体"/>
          <w:sz w:val="32"/>
          <w:szCs w:val="32"/>
          <w:lang w:val="en-US" w:eastAsia="zh-CN"/>
        </w:rPr>
        <w:t>886.18</w:t>
      </w:r>
      <w:r>
        <w:rPr>
          <w:rFonts w:hint="eastAsia" w:ascii="楷体" w:hAnsi="楷体" w:eastAsia="楷体" w:cs="楷体"/>
          <w:sz w:val="32"/>
          <w:szCs w:val="32"/>
        </w:rPr>
        <w:t>万元，其中：</w:t>
      </w:r>
    </w:p>
    <w:p w14:paraId="262DDD34">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883.48</w:t>
      </w:r>
      <w:r>
        <w:rPr>
          <w:rFonts w:hint="eastAsia" w:ascii="仿宋_GB2312" w:hAnsi="仿宋_GB2312" w:eastAsia="仿宋_GB2312" w:cs="仿宋_GB2312"/>
          <w:sz w:val="32"/>
          <w:szCs w:val="32"/>
        </w:rPr>
        <w:t>万元，主要包括：</w:t>
      </w:r>
      <w:r>
        <w:rPr>
          <w:rFonts w:hint="eastAsia" w:ascii="仿宋_GB2312" w:hAnsi="仿宋_GB2312" w:eastAsia="仿宋_GB2312" w:cs="仿宋_GB2312"/>
          <w:sz w:val="32"/>
          <w:szCs w:val="32"/>
        </w:rPr>
        <w:t>基本工资、津贴补贴、奖金、绩效工资</w:t>
      </w:r>
      <w:r>
        <w:rPr>
          <w:rFonts w:hint="eastAsia" w:ascii="仿宋_GB2312" w:hAnsi="仿宋_GB2312" w:eastAsia="仿宋_GB2312" w:cs="仿宋_GB2312"/>
          <w:sz w:val="32"/>
          <w:szCs w:val="32"/>
          <w:lang w:eastAsia="zh-CN"/>
        </w:rPr>
        <w:t>、机关事业单位基本养老保险缴费、职业年金缴费、职工基本医疗保险缴费、公务员医疗补助缴费、其他社会保障缴费、住房公积金、邮电费、其他交通费用；</w:t>
      </w:r>
    </w:p>
    <w:p w14:paraId="0F9F4D54">
      <w:pPr>
        <w:spacing w:line="578"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79.76</w:t>
      </w:r>
      <w:r>
        <w:rPr>
          <w:rFonts w:hint="eastAsia" w:ascii="仿宋_GB2312" w:hAnsi="仿宋_GB2312" w:eastAsia="仿宋_GB2312" w:cs="仿宋_GB2312"/>
          <w:sz w:val="32"/>
          <w:szCs w:val="32"/>
        </w:rPr>
        <w:t>万元，主要包括：</w:t>
      </w:r>
      <w:r>
        <w:rPr>
          <w:rFonts w:hint="eastAsia" w:ascii="仿宋_GB2312" w:hAnsi="仿宋_GB2312" w:eastAsia="仿宋_GB2312" w:cs="仿宋_GB2312"/>
          <w:sz w:val="32"/>
          <w:szCs w:val="32"/>
        </w:rPr>
        <w:t>其他工资福利支出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办公费、印刷费、手续费、邮电费</w:t>
      </w:r>
      <w:r>
        <w:rPr>
          <w:rFonts w:hint="eastAsia" w:ascii="仿宋_GB2312" w:hAnsi="仿宋_GB2312" w:eastAsia="仿宋_GB2312" w:cs="仿宋_GB2312"/>
          <w:sz w:val="32"/>
          <w:szCs w:val="32"/>
          <w:lang w:eastAsia="zh-CN"/>
        </w:rPr>
        <w:t>、差旅费、维修（护）费、会议费、</w:t>
      </w:r>
      <w:r>
        <w:rPr>
          <w:rFonts w:hint="eastAsia" w:ascii="仿宋_GB2312" w:hAnsi="仿宋_GB2312" w:eastAsia="仿宋_GB2312" w:cs="仿宋_GB2312"/>
          <w:sz w:val="32"/>
          <w:szCs w:val="32"/>
        </w:rPr>
        <w:t>培训费、公务接待费、劳务费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eastAsia="zh-CN"/>
        </w:rPr>
        <w:t>、福利费、其他交通费用、其他商品和服务支出、生活补助、救济费、其他对个人和家庭的补助、</w:t>
      </w:r>
      <w:r>
        <w:rPr>
          <w:rFonts w:hint="eastAsia" w:ascii="仿宋_GB2312" w:hAnsi="仿宋_GB2312" w:eastAsia="仿宋_GB2312" w:cs="仿宋_GB2312"/>
          <w:sz w:val="32"/>
          <w:szCs w:val="32"/>
        </w:rPr>
        <w:t>办公设备购置。</w:t>
      </w:r>
    </w:p>
    <w:p w14:paraId="3BC715F7">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val="en-US" w:eastAsia="zh-CN"/>
        </w:rPr>
        <w:t>琼海市营商环境建设局部门2025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779766F5">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琼海市营商环境建设局部门2025</w:t>
      </w:r>
      <w:r>
        <w:rPr>
          <w:rFonts w:hint="eastAsia" w:ascii="仿宋_GB2312" w:hAnsi="仿宋_GB2312" w:eastAsia="仿宋_GB2312" w:cs="仿宋_GB2312"/>
          <w:sz w:val="32"/>
          <w:szCs w:val="32"/>
        </w:rPr>
        <w:t>年一般公共预算“三公”经费预算数为</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万元，其中：</w:t>
      </w:r>
    </w:p>
    <w:p w14:paraId="36889487">
      <w:pPr>
        <w:spacing w:line="578" w:lineRule="exact"/>
        <w:ind w:firstLine="63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因公出国（境）经费</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hd w:val="clear" w:color="auto" w:fill="FFFFFF"/>
        </w:rPr>
        <w:t>，与上年预算持平。</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hd w:val="clear" w:color="auto" w:fill="FFFFFF"/>
        </w:rPr>
        <w:t>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，公务用车运行维护费</w:t>
      </w:r>
      <w:r>
        <w:rPr>
          <w:rFonts w:hint="eastAsia" w:ascii="仿宋_GB2312" w:hAnsi="仿宋_GB2312" w:eastAsia="仿宋_GB2312" w:cs="仿宋_GB2312"/>
          <w:sz w:val="32"/>
          <w:shd w:val="clear" w:color="auto" w:fill="FFFFFF"/>
          <w:lang w:val="en-US" w:eastAsia="zh-CN"/>
        </w:rPr>
        <w:t>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hd w:val="clear" w:color="auto" w:fill="FFFFFF"/>
          <w:lang w:val="en-US" w:eastAsia="zh-CN"/>
        </w:rPr>
        <w:t>较上年预算增加0.1万元，主要是下属事业单位琼海市政务服务中心使用公务用车经费2万元</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hd w:val="clear" w:color="auto" w:fill="FFFFFF"/>
        </w:rPr>
        <w:t>万元，较上年预算增长</w:t>
      </w:r>
      <w:r>
        <w:rPr>
          <w:rFonts w:hint="eastAsia" w:ascii="仿宋_GB2312" w:hAnsi="仿宋_GB2312" w:eastAsia="仿宋_GB2312" w:cs="仿宋_GB2312"/>
          <w:sz w:val="32"/>
          <w:shd w:val="clear" w:color="auto" w:fill="FFFFFF"/>
          <w:lang w:val="en-US" w:eastAsia="zh-CN"/>
        </w:rPr>
        <w:t>25</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rPr>
        <w:t>增长的</w:t>
      </w:r>
      <w:r>
        <w:rPr>
          <w:rFonts w:hint="eastAsia" w:ascii="仿宋_GB2312" w:hAnsi="仿宋_GB2312" w:eastAsia="仿宋_GB2312" w:cs="仿宋_GB2312"/>
          <w:sz w:val="32"/>
          <w:shd w:val="clear" w:color="auto" w:fill="FFFFFF"/>
        </w:rPr>
        <w:t>主要原因包括</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hd w:val="clear" w:color="auto" w:fill="FFFFFF"/>
          <w:lang w:val="en-US" w:eastAsia="zh-CN"/>
        </w:rPr>
        <w:t>业务交流活动开展增多</w:t>
      </w:r>
      <w:r>
        <w:rPr>
          <w:rFonts w:hint="eastAsia" w:ascii="仿宋_GB2312" w:hAnsi="仿宋_GB2312" w:eastAsia="仿宋_GB2312" w:cs="仿宋_GB2312"/>
          <w:sz w:val="32"/>
          <w:shd w:val="clear" w:color="auto" w:fill="FFFFFF"/>
        </w:rPr>
        <w:t>，计划接待</w:t>
      </w:r>
      <w:r>
        <w:rPr>
          <w:rFonts w:hint="eastAsia" w:ascii="仿宋_GB2312" w:hAnsi="仿宋_GB2312" w:eastAsia="仿宋_GB2312" w:cs="仿宋_GB2312"/>
          <w:sz w:val="32"/>
          <w:shd w:val="clear" w:color="auto" w:fill="FFFFFF"/>
          <w:lang w:val="en-US" w:eastAsia="zh-CN"/>
        </w:rPr>
        <w:t>7</w:t>
      </w:r>
      <w:r>
        <w:rPr>
          <w:rFonts w:hint="eastAsia" w:ascii="仿宋_GB2312" w:hAnsi="仿宋_GB2312" w:eastAsia="仿宋_GB2312" w:cs="仿宋_GB2312"/>
          <w:sz w:val="32"/>
          <w:szCs w:val="32"/>
        </w:rPr>
        <w:t>批</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hd w:val="clear" w:color="auto" w:fill="FFFFFF"/>
        </w:rPr>
        <w:t>。</w:t>
      </w:r>
    </w:p>
    <w:p w14:paraId="10ED058E">
      <w:pPr>
        <w:spacing w:line="578" w:lineRule="exact"/>
        <w:ind w:firstLine="640" w:firstLineChars="200"/>
        <w:rPr>
          <w:rFonts w:hint="eastAsia" w:ascii="仿宋" w:hAnsi="仿宋" w:eastAsia="仿宋" w:cs="仿宋"/>
          <w:sz w:val="32"/>
          <w:shd w:val="clear" w:color="auto" w:fill="FFFFFF"/>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琼海市营商环境建设局（本级）单位2025</w:t>
      </w:r>
      <w:r>
        <w:rPr>
          <w:rFonts w:hint="eastAsia" w:ascii="仿宋_GB2312" w:hAnsi="仿宋_GB2312" w:eastAsia="仿宋_GB2312" w:cs="仿宋_GB2312"/>
          <w:sz w:val="32"/>
          <w:szCs w:val="32"/>
        </w:rPr>
        <w:t>年政府性基金预算“三公”经费预算数为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1506A296">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val="en-US" w:eastAsia="zh-CN"/>
        </w:rPr>
        <w:t>琼海市营商环境建设局部门2025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0C125867">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0E145733">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琼海市营商环境建设局部门2025</w:t>
      </w:r>
      <w:r>
        <w:rPr>
          <w:rFonts w:hint="eastAsia" w:ascii="仿宋_GB2312" w:hAnsi="仿宋_GB2312" w:eastAsia="仿宋_GB2312" w:cs="仿宋_GB2312"/>
          <w:sz w:val="32"/>
          <w:szCs w:val="32"/>
        </w:rPr>
        <w:t>年政府性基金预算当年拨款</w:t>
      </w:r>
      <w:r>
        <w:rPr>
          <w:rFonts w:hint="eastAsia" w:ascii="仿宋_GB2312" w:hAnsi="仿宋_GB2312" w:eastAsia="仿宋_GB2312" w:cs="仿宋_GB2312"/>
          <w:sz w:val="32"/>
          <w:szCs w:val="32"/>
          <w:lang w:val="en-US" w:eastAsia="zh-CN"/>
        </w:rPr>
        <w:t>394</w:t>
      </w:r>
      <w:r>
        <w:rPr>
          <w:rFonts w:hint="eastAsia" w:ascii="仿宋_GB2312" w:hAnsi="仿宋_GB2312" w:eastAsia="仿宋_GB2312" w:cs="仿宋_GB2312"/>
          <w:sz w:val="32"/>
          <w:szCs w:val="32"/>
        </w:rPr>
        <w:t>万元，比上年预算数减少</w:t>
      </w:r>
      <w:r>
        <w:rPr>
          <w:rFonts w:hint="eastAsia" w:ascii="仿宋_GB2312" w:hAnsi="仿宋_GB2312" w:eastAsia="仿宋_GB2312" w:cs="仿宋_GB2312"/>
          <w:sz w:val="32"/>
          <w:szCs w:val="32"/>
          <w:lang w:val="en-US" w:eastAsia="zh-CN"/>
        </w:rPr>
        <w:t>19.54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val="en-US" w:eastAsia="zh-CN"/>
        </w:rPr>
        <w:t>由于财政资金紧张，过好紧日子，将政府性基金项目金额压减</w:t>
      </w:r>
      <w:r>
        <w:rPr>
          <w:rFonts w:hint="eastAsia" w:ascii="仿宋_GB2312" w:hAnsi="仿宋_GB2312" w:eastAsia="仿宋_GB2312" w:cs="仿宋_GB2312"/>
          <w:sz w:val="32"/>
          <w:szCs w:val="32"/>
        </w:rPr>
        <w:t>。</w:t>
      </w:r>
    </w:p>
    <w:p w14:paraId="053B3F92">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52675B6C">
      <w:pPr>
        <w:spacing w:line="578" w:lineRule="exact"/>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城乡社区支出（类）支</w:t>
      </w:r>
      <w:r>
        <w:rPr>
          <w:rFonts w:hint="eastAsia" w:ascii="仿宋_GB2312" w:hAnsi="仿宋_GB2312" w:eastAsia="仿宋_GB2312" w:cs="仿宋_GB2312"/>
          <w:sz w:val="32"/>
          <w:szCs w:val="32"/>
          <w:lang w:val="en-US" w:eastAsia="zh-CN"/>
        </w:rPr>
        <w:t>出394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26BA8EA4">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1F5AA8DE">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 城乡社区支出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rPr>
        <w:t>国有土地使用权出让收入安排的支出（款）其他国有土地使用权出让收入安排的支出（项）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394</w:t>
      </w:r>
      <w:r>
        <w:rPr>
          <w:rFonts w:hint="eastAsia" w:ascii="仿宋_GB2312" w:hAnsi="仿宋_GB2312" w:eastAsia="仿宋_GB2312" w:cs="仿宋_GB2312"/>
          <w:sz w:val="32"/>
          <w:szCs w:val="32"/>
        </w:rPr>
        <w:t>万元，比上年预算数减少</w:t>
      </w:r>
      <w:r>
        <w:rPr>
          <w:rFonts w:hint="eastAsia" w:ascii="仿宋_GB2312" w:hAnsi="仿宋_GB2312" w:eastAsia="仿宋_GB2312" w:cs="仿宋_GB2312"/>
          <w:sz w:val="32"/>
          <w:szCs w:val="32"/>
          <w:lang w:val="en-US" w:eastAsia="zh-CN"/>
        </w:rPr>
        <w:t>19.54</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val="en-US" w:eastAsia="zh-CN"/>
        </w:rPr>
        <w:t>由于财政资金紧张，过好紧日子，将政府性基金项目金额压减。</w:t>
      </w:r>
    </w:p>
    <w:p w14:paraId="35A2427B">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val="en-US" w:eastAsia="zh-CN"/>
        </w:rPr>
        <w:t>琼海市营商环境建设局部门2025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3E281C51">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按照综合预算原则，</w:t>
      </w:r>
      <w:r>
        <w:rPr>
          <w:rFonts w:hint="eastAsia" w:ascii="仿宋_GB2312" w:hAnsi="仿宋_GB2312" w:eastAsia="仿宋_GB2312" w:cs="仿宋_GB2312"/>
          <w:sz w:val="32"/>
          <w:szCs w:val="32"/>
          <w:lang w:val="en-US" w:eastAsia="zh-CN"/>
        </w:rPr>
        <w:t>琼海市营商环境建设局（本级）单位2025年</w:t>
      </w:r>
      <w:r>
        <w:rPr>
          <w:rFonts w:hint="eastAsia" w:ascii="仿宋_GB2312" w:hAnsi="仿宋_GB2312" w:eastAsia="仿宋_GB2312" w:cs="仿宋_GB2312"/>
          <w:sz w:val="32"/>
          <w:szCs w:val="32"/>
        </w:rPr>
        <w:t>所有收入和支出均纳入部门预算管理。收入包括：一般公共预算收入、政府性基金收入；支出包括：一般公共服务支出、 科学技术支出、社会保障和就业支出、 卫生健康支出、 城乡社区支出、 住房保障支出。</w:t>
      </w:r>
      <w:r>
        <w:rPr>
          <w:rFonts w:hint="eastAsia" w:ascii="仿宋_GB2312" w:hAnsi="仿宋_GB2312" w:eastAsia="仿宋_GB2312" w:cs="仿宋_GB2312"/>
          <w:sz w:val="32"/>
          <w:szCs w:val="32"/>
          <w:lang w:val="en-US" w:eastAsia="zh-CN"/>
        </w:rPr>
        <w:t>琼海市营商环境建设局本级部门2025年</w:t>
      </w:r>
      <w:r>
        <w:rPr>
          <w:rFonts w:hint="eastAsia" w:ascii="仿宋_GB2312" w:hAnsi="仿宋_GB2312" w:eastAsia="仿宋_GB2312" w:cs="仿宋_GB2312"/>
          <w:sz w:val="32"/>
          <w:szCs w:val="32"/>
        </w:rPr>
        <w:t>年收支总预算</w:t>
      </w:r>
      <w:r>
        <w:rPr>
          <w:rFonts w:hint="eastAsia" w:ascii="仿宋_GB2312" w:hAnsi="仿宋_GB2312" w:eastAsia="仿宋_GB2312" w:cs="仿宋_GB2312"/>
          <w:sz w:val="32"/>
          <w:szCs w:val="32"/>
          <w:lang w:val="en-US" w:eastAsia="zh-CN"/>
        </w:rPr>
        <w:t>2395.78</w:t>
      </w:r>
      <w:r>
        <w:rPr>
          <w:rFonts w:hint="eastAsia" w:ascii="仿宋_GB2312" w:hAnsi="仿宋_GB2312" w:eastAsia="仿宋_GB2312" w:cs="仿宋_GB2312"/>
          <w:sz w:val="32"/>
          <w:szCs w:val="32"/>
        </w:rPr>
        <w:t>万元。</w:t>
      </w:r>
    </w:p>
    <w:p w14:paraId="7284200E">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val="en-US" w:eastAsia="zh-CN"/>
        </w:rPr>
        <w:t>琼海市营商环境建设局部门2025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6DFD5177">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琼海市营商环境建设局部门2025</w:t>
      </w:r>
      <w:r>
        <w:rPr>
          <w:rFonts w:hint="eastAsia"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2395.78</w:t>
      </w:r>
      <w:r>
        <w:rPr>
          <w:rFonts w:hint="eastAsia" w:ascii="仿宋_GB2312" w:hAnsi="仿宋_GB2312" w:eastAsia="仿宋_GB2312" w:cs="仿宋_GB2312"/>
          <w:sz w:val="32"/>
          <w:szCs w:val="32"/>
        </w:rPr>
        <w:t>万元，其中：上年结转</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一般公共预算拨款收入</w:t>
      </w:r>
      <w:r>
        <w:rPr>
          <w:rFonts w:hint="eastAsia" w:ascii="仿宋_GB2312" w:hAnsi="仿宋_GB2312" w:eastAsia="仿宋_GB2312" w:cs="仿宋_GB2312"/>
          <w:sz w:val="32"/>
          <w:szCs w:val="32"/>
          <w:lang w:val="en-US" w:eastAsia="zh-CN"/>
        </w:rPr>
        <w:t>2001.78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83.55</w:t>
      </w:r>
      <w:r>
        <w:rPr>
          <w:rFonts w:hint="eastAsia" w:ascii="仿宋_GB2312" w:hAnsi="仿宋_GB2312" w:eastAsia="仿宋_GB2312" w:cs="仿宋_GB2312"/>
          <w:sz w:val="32"/>
          <w:szCs w:val="32"/>
        </w:rPr>
        <w:t>%；政府性基金收入</w:t>
      </w:r>
      <w:r>
        <w:rPr>
          <w:rFonts w:hint="eastAsia" w:ascii="仿宋_GB2312" w:hAnsi="仿宋_GB2312" w:eastAsia="仿宋_GB2312" w:cs="仿宋_GB2312"/>
          <w:sz w:val="32"/>
          <w:szCs w:val="32"/>
          <w:lang w:val="en-US" w:eastAsia="zh-CN"/>
        </w:rPr>
        <w:t>394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16.45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1DE17BBF">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val="en-US" w:eastAsia="zh-CN"/>
        </w:rPr>
        <w:t>琼海市营商环境建设局部门2025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446AE2E8">
      <w:pPr>
        <w:spacing w:line="578" w:lineRule="exact"/>
        <w:ind w:firstLine="640" w:firstLineChars="200"/>
        <w:rPr>
          <w:rFonts w:ascii="黑体" w:hAnsi="黑体" w:eastAsia="黑体" w:cs="Times New Roman"/>
          <w:sz w:val="32"/>
          <w:shd w:val="clear" w:color="auto" w:fill="FFFFFF"/>
        </w:rPr>
      </w:pPr>
      <w:r>
        <w:rPr>
          <w:rFonts w:hint="eastAsia" w:ascii="仿宋_GB2312" w:hAnsi="仿宋_GB2312" w:eastAsia="仿宋_GB2312" w:cs="仿宋_GB2312"/>
          <w:sz w:val="32"/>
          <w:szCs w:val="32"/>
          <w:lang w:val="en-US" w:eastAsia="zh-CN"/>
        </w:rPr>
        <w:t>琼海市营商环境建设局部门2025</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2395.78</w:t>
      </w:r>
      <w:r>
        <w:rPr>
          <w:rFonts w:hint="eastAsia" w:ascii="仿宋_GB2312" w:hAnsi="仿宋_GB2312" w:eastAsia="仿宋_GB2312" w:cs="仿宋_GB2312"/>
          <w:sz w:val="32"/>
          <w:szCs w:val="32"/>
        </w:rPr>
        <w:t>万元，其中： 一般公共服务支出</w:t>
      </w:r>
      <w:r>
        <w:rPr>
          <w:rFonts w:hint="eastAsia" w:ascii="仿宋_GB2312" w:hAnsi="仿宋_GB2312" w:eastAsia="仿宋_GB2312" w:cs="仿宋_GB2312"/>
          <w:sz w:val="32"/>
          <w:szCs w:val="32"/>
          <w:lang w:val="en-US" w:eastAsia="zh-CN"/>
        </w:rPr>
        <w:t>975.74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40.73</w:t>
      </w:r>
      <w:r>
        <w:rPr>
          <w:rFonts w:hint="eastAsia" w:ascii="仿宋_GB2312" w:hAnsi="仿宋_GB2312" w:eastAsia="仿宋_GB2312" w:cs="仿宋_GB2312"/>
          <w:sz w:val="32"/>
          <w:szCs w:val="32"/>
        </w:rPr>
        <w:t>%； 科学技术支出</w:t>
      </w:r>
      <w:r>
        <w:rPr>
          <w:rFonts w:hint="eastAsia" w:ascii="仿宋_GB2312" w:hAnsi="仿宋_GB2312" w:eastAsia="仿宋_GB2312" w:cs="仿宋_GB2312"/>
          <w:sz w:val="32"/>
          <w:szCs w:val="32"/>
          <w:lang w:val="en-US" w:eastAsia="zh-CN"/>
        </w:rPr>
        <w:t>717.78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29.95</w:t>
      </w:r>
      <w:r>
        <w:rPr>
          <w:rFonts w:hint="eastAsia" w:ascii="仿宋_GB2312" w:hAnsi="仿宋_GB2312" w:eastAsia="仿宋_GB2312" w:cs="仿宋_GB2312"/>
          <w:sz w:val="32"/>
          <w:szCs w:val="32"/>
        </w:rPr>
        <w:t>%。 社会保障和就业支出</w:t>
      </w:r>
      <w:r>
        <w:rPr>
          <w:rFonts w:hint="eastAsia" w:ascii="仿宋_GB2312" w:hAnsi="仿宋_GB2312" w:eastAsia="仿宋_GB2312" w:cs="仿宋_GB2312"/>
          <w:sz w:val="32"/>
          <w:szCs w:val="32"/>
          <w:lang w:val="en-US" w:eastAsia="zh-CN"/>
        </w:rPr>
        <w:t>145.56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占6.08%</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90.15万元，占3.76%、 城乡社区支出394万元，占16.45%、 住房保障支出72.79万元，占3.04%。</w:t>
      </w:r>
      <w:r>
        <w:rPr>
          <w:rFonts w:hint="eastAsia" w:ascii="黑体" w:hAnsi="黑体" w:eastAsia="黑体" w:cs="Times New Roman"/>
          <w:sz w:val="32"/>
          <w:shd w:val="clear" w:color="auto" w:fill="FFFFFF"/>
        </w:rPr>
        <w:t>九、其他重要事项的情况说明</w:t>
      </w:r>
    </w:p>
    <w:p w14:paraId="5F1A0225">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p>
    <w:p w14:paraId="05BD7466">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机关运行经费共90.96万元，其中包括：</w:t>
      </w:r>
    </w:p>
    <w:p w14:paraId="74A1FCFF">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86.46</w:t>
      </w:r>
      <w:r>
        <w:rPr>
          <w:rFonts w:hint="eastAsia" w:ascii="仿宋_GB2312" w:hAnsi="仿宋_GB2312" w:eastAsia="仿宋_GB2312" w:cs="仿宋_GB2312"/>
          <w:sz w:val="32"/>
          <w:szCs w:val="32"/>
        </w:rPr>
        <w:t>万元，主要包括：其他工资福利支出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eastAsia="zh-CN"/>
        </w:rPr>
        <w:t>、对个人和家庭的补助、资本性支出</w:t>
      </w:r>
      <w:r>
        <w:rPr>
          <w:rFonts w:hint="eastAsia" w:ascii="仿宋_GB2312" w:hAnsi="仿宋_GB2312" w:eastAsia="仿宋_GB2312" w:cs="仿宋_GB2312"/>
          <w:sz w:val="32"/>
          <w:szCs w:val="32"/>
        </w:rPr>
        <w:t>。</w:t>
      </w:r>
    </w:p>
    <w:p w14:paraId="55FF28B2">
      <w:pPr>
        <w:spacing w:line="578"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2.一般公共预算“三公”经费4.5万元，主要为公务接待费</w:t>
      </w:r>
    </w:p>
    <w:p w14:paraId="7D3F0E24">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14:paraId="6EE4B5CB">
      <w:pPr>
        <w:spacing w:line="578"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琼海市营商环境建设局（本级）单位2025</w:t>
      </w:r>
      <w:r>
        <w:rPr>
          <w:rFonts w:hint="eastAsia" w:ascii="仿宋_GB2312" w:hAnsi="仿宋_GB2312" w:eastAsia="仿宋_GB2312" w:cs="仿宋_GB2312"/>
          <w:sz w:val="32"/>
          <w:szCs w:val="32"/>
        </w:rPr>
        <w:t>政府采购预算总额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6F8B2215">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4D202882">
      <w:pPr>
        <w:spacing w:line="578" w:lineRule="exact"/>
        <w:ind w:firstLine="640" w:firstLineChars="200"/>
        <w:rPr>
          <w:rFonts w:ascii="楷体" w:hAnsi="楷体" w:eastAsia="楷体"/>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val="en-US" w:eastAsia="zh-CN"/>
        </w:rPr>
        <w:t>琼海市营商环境建设局（本级）单位</w:t>
      </w:r>
      <w:r>
        <w:rPr>
          <w:rFonts w:hint="eastAsia" w:ascii="仿宋_GB2312" w:hAnsi="仿宋_GB2312" w:eastAsia="仿宋_GB2312" w:cs="仿宋_GB2312"/>
          <w:sz w:val="32"/>
          <w:szCs w:val="32"/>
        </w:rPr>
        <w:t>及下属各预算单位共有车</w:t>
      </w:r>
      <w:r>
        <w:rPr>
          <w:rFonts w:hint="eastAsia" w:ascii="仿宋_GB2312" w:hAnsi="仿宋_GB2312" w:eastAsia="仿宋_GB2312" w:cs="仿宋_GB2312"/>
          <w:sz w:val="32"/>
          <w:szCs w:val="32"/>
          <w:lang w:val="en-US" w:eastAsia="zh-CN"/>
        </w:rPr>
        <w:t>辆</w:t>
      </w:r>
      <w:r>
        <w:rPr>
          <w:rFonts w:hint="eastAsia" w:ascii="仿宋_GB2312" w:hAnsi="仿宋_GB2312" w:eastAsia="仿宋_GB2312" w:cs="仿宋_GB2312"/>
          <w:i w:val="0"/>
          <w:iCs w:val="0"/>
          <w:caps w:val="0"/>
          <w:color w:val="000000"/>
          <w:spacing w:val="0"/>
          <w:sz w:val="32"/>
          <w:szCs w:val="32"/>
        </w:rPr>
        <w:t>1辆，其中，领导干部用车0辆，机要通信应急用车1辆、一般执法执勤用车0辆、特种专业技术用车0辆、其他用车0辆。单位价值100万元以上设备0台（套）</w:t>
      </w:r>
      <w:r>
        <w:rPr>
          <w:rFonts w:hint="eastAsia" w:ascii="楷体" w:hAnsi="楷体" w:eastAsia="楷体"/>
          <w:sz w:val="32"/>
          <w:szCs w:val="32"/>
        </w:rPr>
        <w:t>（四）绩效目标设置情况</w:t>
      </w:r>
    </w:p>
    <w:p w14:paraId="256FC930">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琼海市营商环境建设局（本级）单位17</w:t>
      </w:r>
      <w:r>
        <w:rPr>
          <w:rFonts w:hint="eastAsia" w:ascii="仿宋_GB2312" w:hAnsi="仿宋_GB2312" w:eastAsia="仿宋_GB2312" w:cs="仿宋_GB2312"/>
          <w:sz w:val="32"/>
          <w:szCs w:val="32"/>
        </w:rPr>
        <w:t>个项目实行绩效目标管理，涉及</w:t>
      </w:r>
      <w:bookmarkStart w:id="0" w:name="_GoBack"/>
      <w:bookmarkEnd w:id="0"/>
      <w:r>
        <w:rPr>
          <w:rFonts w:hint="eastAsia" w:ascii="仿宋_GB2312" w:hAnsi="仿宋_GB2312" w:eastAsia="仿宋_GB2312" w:cs="仿宋_GB2312"/>
          <w:sz w:val="32"/>
          <w:szCs w:val="32"/>
        </w:rPr>
        <w:t>一般公共预算</w:t>
      </w:r>
      <w:r>
        <w:rPr>
          <w:rFonts w:hint="eastAsia" w:ascii="仿宋_GB2312" w:hAnsi="仿宋_GB2312" w:eastAsia="仿宋_GB2312" w:cs="仿宋_GB2312"/>
          <w:sz w:val="32"/>
          <w:szCs w:val="32"/>
          <w:lang w:val="en-US" w:eastAsia="zh-CN"/>
        </w:rPr>
        <w:t>2001.78</w:t>
      </w:r>
      <w:r>
        <w:rPr>
          <w:rFonts w:hint="eastAsia" w:ascii="仿宋_GB2312" w:hAnsi="仿宋_GB2312" w:eastAsia="仿宋_GB2312" w:cs="仿宋_GB2312"/>
          <w:sz w:val="32"/>
          <w:szCs w:val="32"/>
        </w:rPr>
        <w:t>万元、政府性基金</w:t>
      </w:r>
      <w:r>
        <w:rPr>
          <w:rFonts w:hint="eastAsia" w:ascii="仿宋_GB2312" w:hAnsi="仿宋_GB2312" w:eastAsia="仿宋_GB2312" w:cs="仿宋_GB2312"/>
          <w:sz w:val="32"/>
          <w:szCs w:val="32"/>
          <w:lang w:val="en-US" w:eastAsia="zh-CN"/>
        </w:rPr>
        <w:t>394</w:t>
      </w:r>
      <w:r>
        <w:rPr>
          <w:rFonts w:hint="eastAsia" w:ascii="仿宋_GB2312" w:hAnsi="仿宋_GB2312" w:eastAsia="仿宋_GB2312" w:cs="仿宋_GB2312"/>
          <w:sz w:val="32"/>
          <w:szCs w:val="32"/>
        </w:rPr>
        <w:t>万元。</w:t>
      </w:r>
    </w:p>
    <w:p w14:paraId="05193FF0">
      <w:pPr>
        <w:spacing w:line="578" w:lineRule="exact"/>
        <w:jc w:val="center"/>
        <w:rPr>
          <w:rFonts w:hint="eastAsia" w:ascii="仿宋" w:hAnsi="仿宋" w:eastAsia="仿宋" w:cs="仿宋"/>
          <w:sz w:val="32"/>
          <w:szCs w:val="32"/>
        </w:rPr>
      </w:pPr>
    </w:p>
    <w:p w14:paraId="0AD5DE04">
      <w:pPr>
        <w:spacing w:line="578" w:lineRule="exact"/>
        <w:jc w:val="left"/>
        <w:rPr>
          <w:rFonts w:hint="eastAsia" w:ascii="仿宋" w:hAnsi="仿宋" w:eastAsia="仿宋" w:cs="仿宋"/>
          <w:color w:val="000000"/>
          <w:kern w:val="0"/>
          <w:sz w:val="32"/>
          <w:szCs w:val="30"/>
        </w:rPr>
      </w:pPr>
    </w:p>
    <w:p w14:paraId="2CC88B27">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18A3223D">
      <w:pPr>
        <w:spacing w:line="578" w:lineRule="exact"/>
        <w:ind w:firstLine="640" w:firstLineChars="200"/>
        <w:jc w:val="left"/>
        <w:rPr>
          <w:rFonts w:ascii="仿宋_GB2312" w:eastAsia="仿宋_GB2312" w:cs="宋体"/>
          <w:bCs/>
          <w:color w:val="000000"/>
          <w:kern w:val="0"/>
          <w:sz w:val="32"/>
          <w:szCs w:val="32"/>
          <w:lang w:val="zh-CN"/>
        </w:rPr>
      </w:pPr>
    </w:p>
    <w:p w14:paraId="10ABA2E5">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023AD744">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52526737">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6BC999B0">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7A7E9436">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454CF294">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26CFA6B5">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65218312">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00BE357C">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5BF51F45">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2325005A">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3F53BD74">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CD5D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C2534">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0815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05E9">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12205E9">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C3BFF"/>
    <w:rsid w:val="0DD878C3"/>
    <w:rsid w:val="0F670DB9"/>
    <w:rsid w:val="130804C5"/>
    <w:rsid w:val="1594010B"/>
    <w:rsid w:val="17697775"/>
    <w:rsid w:val="19723A76"/>
    <w:rsid w:val="19D5DA33"/>
    <w:rsid w:val="1FBF8E30"/>
    <w:rsid w:val="2BDF0DC0"/>
    <w:rsid w:val="2C74287C"/>
    <w:rsid w:val="2D043F0A"/>
    <w:rsid w:val="2FF7110D"/>
    <w:rsid w:val="2FFFCED3"/>
    <w:rsid w:val="36075C31"/>
    <w:rsid w:val="3CDC23E6"/>
    <w:rsid w:val="3F7FB4B5"/>
    <w:rsid w:val="3FAD4D11"/>
    <w:rsid w:val="41371D0B"/>
    <w:rsid w:val="43AD2714"/>
    <w:rsid w:val="48321452"/>
    <w:rsid w:val="49FC11EF"/>
    <w:rsid w:val="4A0E6F0B"/>
    <w:rsid w:val="4E9C462B"/>
    <w:rsid w:val="4F3471FE"/>
    <w:rsid w:val="4FB80849"/>
    <w:rsid w:val="5DB7E539"/>
    <w:rsid w:val="5F12521B"/>
    <w:rsid w:val="66DACB0B"/>
    <w:rsid w:val="67BE4CCD"/>
    <w:rsid w:val="693E23CE"/>
    <w:rsid w:val="697BF56A"/>
    <w:rsid w:val="6B6CE30F"/>
    <w:rsid w:val="6C7F1319"/>
    <w:rsid w:val="6DDF74AC"/>
    <w:rsid w:val="6FAF0D8D"/>
    <w:rsid w:val="6FCFCADC"/>
    <w:rsid w:val="6FFA4FE6"/>
    <w:rsid w:val="7485672D"/>
    <w:rsid w:val="75FB0B04"/>
    <w:rsid w:val="76A154AD"/>
    <w:rsid w:val="79F7B683"/>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List Paragraph_8bb30b41-7097-446e-a156-2f1396e1d677"/>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580</Words>
  <Characters>3311</Characters>
  <Lines>27</Lines>
  <Paragraphs>7</Paragraphs>
  <TotalTime>0</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holly,,</cp:lastModifiedBy>
  <dcterms:modified xsi:type="dcterms:W3CDTF">2025-02-07T03:40:00Z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E48A3E3025734F77A1FC017A4C268BAE_12</vt:lpwstr>
  </property>
</Properties>
</file>