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84"/>
          <w:szCs w:val="84"/>
          <w:u w:val="single"/>
        </w:rPr>
      </w:pPr>
    </w:p>
    <w:p>
      <w:pPr>
        <w:jc w:val="both"/>
        <w:rPr>
          <w:sz w:val="84"/>
          <w:szCs w:val="84"/>
          <w:u w:val="single"/>
        </w:rPr>
      </w:pPr>
    </w:p>
    <w:p>
      <w:pPr>
        <w:jc w:val="both"/>
        <w:rPr>
          <w:sz w:val="84"/>
          <w:szCs w:val="84"/>
          <w:u w:val="single"/>
        </w:rPr>
      </w:pPr>
    </w:p>
    <w:p>
      <w:pPr>
        <w:jc w:val="both"/>
        <w:rPr>
          <w:sz w:val="84"/>
          <w:szCs w:val="84"/>
          <w:u w:val="singl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52"/>
          <w:szCs w:val="52"/>
          <w:highlight w:val="none"/>
          <w:lang w:val="en-US" w:eastAsia="zh-CN"/>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bookmarkStart w:id="0" w:name="_GoBack"/>
      <w:r>
        <w:rPr>
          <w:rFonts w:hint="eastAsia" w:ascii="方正小标宋简体" w:hAnsi="方正小标宋简体" w:eastAsia="方正小标宋简体" w:cs="方正小标宋简体"/>
          <w:sz w:val="52"/>
          <w:szCs w:val="52"/>
          <w:lang w:val="en-US" w:eastAsia="zh-CN"/>
        </w:rPr>
        <w:t>琼海市会山镇农业服务中心</w:t>
      </w:r>
      <w:bookmarkEnd w:id="0"/>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预算</w:t>
      </w:r>
    </w:p>
    <w:p>
      <w:pPr>
        <w:ind w:firstLine="1680"/>
        <w:jc w:val="both"/>
        <w:rPr>
          <w:sz w:val="84"/>
          <w:szCs w:val="84"/>
        </w:rPr>
      </w:pPr>
    </w:p>
    <w:p>
      <w:pPr>
        <w:ind w:firstLine="1680"/>
        <w:jc w:val="both"/>
        <w:rPr>
          <w:sz w:val="84"/>
          <w:szCs w:val="84"/>
        </w:rPr>
      </w:pPr>
    </w:p>
    <w:p>
      <w:pPr>
        <w:ind w:firstLine="1680"/>
        <w:jc w:val="both"/>
        <w:rPr>
          <w:sz w:val="84"/>
          <w:szCs w:val="84"/>
        </w:rPr>
      </w:pPr>
    </w:p>
    <w:p>
      <w:pPr>
        <w:ind w:firstLine="1680"/>
        <w:jc w:val="both"/>
        <w:rPr>
          <w:sz w:val="84"/>
          <w:szCs w:val="84"/>
        </w:rPr>
      </w:pPr>
    </w:p>
    <w:p>
      <w:pPr>
        <w:ind w:firstLine="1680"/>
        <w:jc w:val="both"/>
        <w:rPr>
          <w:sz w:val="84"/>
          <w:szCs w:val="84"/>
        </w:rPr>
      </w:pPr>
    </w:p>
    <w:p>
      <w:pPr>
        <w:jc w:val="both"/>
        <w:rPr>
          <w:rFonts w:hint="eastAsia" w:ascii="黑体" w:hAnsi="黑体" w:eastAsia="黑体"/>
          <w:sz w:val="52"/>
          <w:szCs w:val="52"/>
        </w:rPr>
        <w:sectPr>
          <w:footerReference r:id="rId5" w:type="default"/>
          <w:pgSz w:w="11906" w:h="16838"/>
          <w:pgMar w:top="1440" w:right="1800" w:bottom="1440" w:left="1800" w:header="851" w:footer="992" w:gutter="0"/>
          <w:cols w:space="720" w:num="1"/>
          <w:docGrid w:type="lines" w:linePitch="312" w:charSpace="0"/>
        </w:sectPr>
      </w:pPr>
    </w:p>
    <w:p>
      <w:pPr>
        <w:spacing w:line="578" w:lineRule="exact"/>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both"/>
        <w:rPr>
          <w:rFonts w:hint="eastAsia" w:ascii="黑体" w:hAnsi="黑体" w:eastAsia="黑体"/>
          <w:sz w:val="52"/>
          <w:szCs w:val="52"/>
        </w:rPr>
      </w:pPr>
    </w:p>
    <w:p>
      <w:pPr>
        <w:pStyle w:val="6"/>
        <w:numPr>
          <w:ilvl w:val="0"/>
          <w:numId w:val="1"/>
        </w:numPr>
        <w:spacing w:line="578" w:lineRule="exact"/>
        <w:ind w:firstLineChars="0"/>
        <w:jc w:val="both"/>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会山镇农业服务中心</w:t>
      </w:r>
      <w:r>
        <w:rPr>
          <w:rFonts w:hint="eastAsia" w:ascii="黑体" w:hAnsi="黑体" w:eastAsia="黑体"/>
          <w:sz w:val="32"/>
          <w:szCs w:val="32"/>
        </w:rPr>
        <w:t>概况</w:t>
      </w:r>
    </w:p>
    <w:p>
      <w:pPr>
        <w:pStyle w:val="6"/>
        <w:numPr>
          <w:ilvl w:val="0"/>
          <w:numId w:val="2"/>
        </w:numPr>
        <w:spacing w:line="578" w:lineRule="exact"/>
        <w:ind w:firstLineChars="0"/>
        <w:jc w:val="both"/>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both"/>
        <w:rPr>
          <w:rFonts w:ascii="黑体" w:hAnsi="黑体" w:eastAsia="黑体"/>
          <w:sz w:val="32"/>
          <w:szCs w:val="32"/>
        </w:rPr>
      </w:pPr>
      <w:r>
        <w:rPr>
          <w:rFonts w:hint="eastAsia" w:ascii="黑体" w:hAnsi="黑体" w:eastAsia="黑体"/>
          <w:sz w:val="32"/>
          <w:szCs w:val="32"/>
        </w:rPr>
        <w:t>部门预算单位构成（单位公开为预算单位构成）</w:t>
      </w:r>
    </w:p>
    <w:p>
      <w:pPr>
        <w:pStyle w:val="6"/>
        <w:numPr>
          <w:ilvl w:val="0"/>
          <w:numId w:val="1"/>
        </w:numPr>
        <w:spacing w:line="578" w:lineRule="exact"/>
        <w:ind w:firstLineChars="0"/>
        <w:jc w:val="both"/>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sz w:val="32"/>
          <w:szCs w:val="32"/>
          <w:lang w:eastAsia="zh-CN"/>
        </w:rPr>
        <w:t>会山镇农业服务中心</w:t>
      </w:r>
      <w:r>
        <w:rPr>
          <w:rFonts w:hint="eastAsia" w:ascii="黑体" w:hAnsi="黑体" w:eastAsia="黑体"/>
          <w:sz w:val="32"/>
          <w:szCs w:val="32"/>
          <w:lang w:val="en-US" w:eastAsia="zh-CN"/>
        </w:rPr>
        <w:t>2024</w:t>
      </w:r>
      <w:r>
        <w:rPr>
          <w:rFonts w:hint="eastAsia" w:ascii="黑体" w:hAnsi="黑体" w:eastAsia="黑体"/>
          <w:sz w:val="32"/>
          <w:szCs w:val="32"/>
        </w:rPr>
        <w:t>年预算表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both"/>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会山镇农业服务中心</w:t>
      </w:r>
      <w:r>
        <w:rPr>
          <w:rFonts w:hint="eastAsia" w:ascii="黑体" w:hAnsi="黑体" w:eastAsia="黑体"/>
          <w:sz w:val="32"/>
          <w:szCs w:val="32"/>
          <w:lang w:val="en-US" w:eastAsia="zh-CN"/>
        </w:rPr>
        <w:t>2024</w:t>
      </w:r>
      <w:r>
        <w:rPr>
          <w:rFonts w:hint="eastAsia" w:ascii="黑体" w:hAnsi="黑体" w:eastAsia="黑体"/>
          <w:sz w:val="32"/>
          <w:szCs w:val="32"/>
        </w:rPr>
        <w:t>年预算情况说明</w:t>
      </w:r>
    </w:p>
    <w:p>
      <w:pPr>
        <w:pStyle w:val="6"/>
        <w:numPr>
          <w:ilvl w:val="0"/>
          <w:numId w:val="1"/>
        </w:numPr>
        <w:spacing w:line="578" w:lineRule="exact"/>
        <w:ind w:firstLineChars="0"/>
        <w:jc w:val="both"/>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numPr>
          <w:ilvl w:val="0"/>
          <w:numId w:val="0"/>
        </w:numPr>
        <w:spacing w:line="578" w:lineRule="exact"/>
        <w:ind w:leftChars="0"/>
        <w:jc w:val="both"/>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both"/>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会山镇农业服务中心</w:t>
      </w:r>
      <w:r>
        <w:rPr>
          <w:rFonts w:hint="eastAsia" w:ascii="黑体" w:hAnsi="黑体" w:eastAsia="黑体"/>
          <w:sz w:val="32"/>
          <w:szCs w:val="32"/>
        </w:rPr>
        <w:t>概况</w:t>
      </w:r>
    </w:p>
    <w:p>
      <w:pPr>
        <w:spacing w:line="578" w:lineRule="exact"/>
        <w:jc w:val="both"/>
        <w:rPr>
          <w:rFonts w:ascii="仿宋_GB2312" w:hAnsi="仿宋_GB2312" w:eastAsia="仿宋_GB2312" w:cs="仿宋_GB2312"/>
          <w:sz w:val="32"/>
          <w:szCs w:val="32"/>
        </w:rPr>
      </w:pPr>
    </w:p>
    <w:p>
      <w:pPr>
        <w:pStyle w:val="6"/>
        <w:numPr>
          <w:ilvl w:val="0"/>
          <w:numId w:val="5"/>
        </w:numPr>
        <w:spacing w:line="578" w:lineRule="exact"/>
        <w:ind w:firstLineChars="0"/>
        <w:jc w:val="both"/>
        <w:rPr>
          <w:rFonts w:ascii="黑体" w:hAnsi="黑体" w:eastAsia="黑体" w:cs="仿宋_GB2312"/>
          <w:sz w:val="32"/>
          <w:szCs w:val="32"/>
        </w:rPr>
      </w:pPr>
      <w:r>
        <w:rPr>
          <w:rFonts w:hint="eastAsia" w:ascii="黑体" w:hAnsi="黑体" w:eastAsia="黑体" w:cs="仿宋_GB2312"/>
          <w:sz w:val="32"/>
          <w:szCs w:val="32"/>
        </w:rPr>
        <w:t>主要职能</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会山镇</w:t>
      </w:r>
      <w:r>
        <w:rPr>
          <w:rFonts w:hint="eastAsia" w:ascii="仿宋_GB2312" w:hAnsi="仿宋_GB2312" w:eastAsia="仿宋_GB2312" w:cs="仿宋_GB2312"/>
          <w:kern w:val="2"/>
          <w:sz w:val="32"/>
          <w:szCs w:val="32"/>
        </w:rPr>
        <w:t>农业服务中心主要职能：</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1、负责水稻、蔬菜、热作等农作物和农村育苗造林的技术推广服务；承担农业植物和林业的检疫工作，协助开展本镇农作物和林业资源的病虫害监测与防治；做好农用药械管理与相关服务。</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2、组织开展本辖区内农田水利灌溉服务，做好水土保持工作，为土肥水资源合理利用提供技术与监测服务。</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3、负责水产技术推广、开展水产技术培训和渔业技术服务。</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4、为畜牧业发展提供管理保障，开展畜牧技术推广和畜牧疾病的防治，做好动物防疫监督和畜牧疫情测报工作。</w:t>
      </w:r>
    </w:p>
    <w:p>
      <w:pPr>
        <w:spacing w:line="578" w:lineRule="exact"/>
        <w:ind w:left="671" w:leftChars="305" w:firstLine="160" w:firstLineChars="50"/>
        <w:jc w:val="both"/>
        <w:rPr>
          <w:rFonts w:hint="eastAsia" w:ascii="仿宋_GB2312" w:hAnsi="黑体" w:eastAsia="仿宋_GB2312" w:cs="仿宋_GB2312"/>
          <w:sz w:val="32"/>
          <w:szCs w:val="32"/>
          <w:lang w:eastAsia="zh-CN"/>
        </w:rPr>
      </w:pPr>
      <w:r>
        <w:rPr>
          <w:rFonts w:hint="eastAsia" w:ascii="仿宋_GB2312" w:hAnsi="仿宋_GB2312" w:eastAsia="仿宋_GB2312" w:cs="仿宋_GB2312"/>
          <w:kern w:val="2"/>
          <w:sz w:val="32"/>
          <w:szCs w:val="32"/>
        </w:rPr>
        <w:t>5、承担镇党委、政府及上级技术部门交办的其他技术服务工作</w:t>
      </w:r>
      <w:r>
        <w:rPr>
          <w:rFonts w:hint="eastAsia" w:ascii="仿宋_GB2312" w:hAnsi="黑体" w:eastAsia="仿宋_GB2312" w:cs="仿宋_GB2312"/>
          <w:sz w:val="32"/>
          <w:szCs w:val="32"/>
          <w:lang w:eastAsia="zh-CN"/>
        </w:rPr>
        <w:t>。</w:t>
      </w:r>
    </w:p>
    <w:p>
      <w:pPr>
        <w:pStyle w:val="6"/>
        <w:numPr>
          <w:ilvl w:val="0"/>
          <w:numId w:val="5"/>
        </w:numPr>
        <w:spacing w:line="578" w:lineRule="exact"/>
        <w:ind w:firstLineChars="0"/>
        <w:jc w:val="both"/>
        <w:rPr>
          <w:rFonts w:ascii="黑体" w:hAnsi="黑体" w:eastAsia="黑体" w:cs="仿宋_GB2312"/>
          <w:sz w:val="32"/>
          <w:szCs w:val="32"/>
        </w:rPr>
      </w:pPr>
      <w:r>
        <w:rPr>
          <w:rFonts w:hint="eastAsia" w:ascii="黑体" w:hAnsi="黑体" w:eastAsia="黑体" w:cs="仿宋_GB2312"/>
          <w:sz w:val="32"/>
          <w:szCs w:val="32"/>
        </w:rPr>
        <w:t>部门预算单位构成（单位公开</w:t>
      </w:r>
      <w:r>
        <w:rPr>
          <w:rFonts w:hint="eastAsia" w:ascii="黑体" w:hAnsi="黑体" w:eastAsia="黑体" w:cs="仿宋_GB2312"/>
          <w:sz w:val="32"/>
          <w:szCs w:val="32"/>
          <w:lang w:eastAsia="zh-CN"/>
        </w:rPr>
        <w:t>此标题为预算单位构成，公开</w:t>
      </w:r>
      <w:r>
        <w:rPr>
          <w:rFonts w:hint="eastAsia" w:ascii="黑体" w:hAnsi="黑体" w:eastAsia="黑体" w:cs="仿宋_GB2312"/>
          <w:sz w:val="32"/>
          <w:szCs w:val="32"/>
        </w:rPr>
        <w:t>内容</w:t>
      </w:r>
      <w:r>
        <w:rPr>
          <w:rFonts w:hint="eastAsia" w:ascii="黑体" w:hAnsi="黑体" w:eastAsia="黑体" w:cs="仿宋_GB2312"/>
          <w:sz w:val="32"/>
          <w:szCs w:val="32"/>
          <w:lang w:eastAsia="zh-CN"/>
        </w:rPr>
        <w:t>为单位的内设机构构成情况</w:t>
      </w:r>
      <w:r>
        <w:rPr>
          <w:rFonts w:hint="eastAsia" w:ascii="黑体" w:hAnsi="黑体" w:eastAsia="黑体"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设有农业技术推广站、畜牧兽医站、农产品质量安全服务站、林业工作站和水务工作站等5个内设机构，各自对照相应职责开展工作。</w:t>
      </w:r>
    </w:p>
    <w:p>
      <w:pPr>
        <w:spacing w:line="578" w:lineRule="exact"/>
        <w:ind w:firstLine="0" w:firstLineChars="0"/>
        <w:jc w:val="both"/>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hint="eastAsia" w:ascii="黑体" w:hAnsi="黑体" w:eastAsia="黑体"/>
          <w:sz w:val="32"/>
          <w:szCs w:val="32"/>
        </w:rPr>
        <w:t>年预算表</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jc w:val="both"/>
        <w:textAlignment w:val="auto"/>
        <w:rPr>
          <w:rFonts w:hint="eastAsia" w:ascii="仿宋" w:hAnsi="仿宋" w:eastAsia="仿宋" w:cs="仿宋"/>
          <w:b/>
          <w:sz w:val="32"/>
          <w:szCs w:val="32"/>
        </w:rPr>
      </w:pPr>
      <w:r>
        <w:rPr>
          <w:rFonts w:hint="eastAsia" w:ascii="仿宋_GB2312" w:hAnsi="黑体" w:eastAsia="仿宋_GB2312"/>
          <w:b/>
          <w:sz w:val="32"/>
          <w:szCs w:val="32"/>
        </w:rPr>
        <w:t>（此部分内容即为单位预算公开表）</w:t>
      </w:r>
    </w:p>
    <w:p>
      <w:pPr>
        <w:numPr>
          <w:ilvl w:val="0"/>
          <w:numId w:val="6"/>
        </w:numPr>
        <w:spacing w:line="578" w:lineRule="exact"/>
        <w:ind w:firstLine="0" w:firstLineChars="0"/>
        <w:jc w:val="both"/>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hint="eastAsia" w:ascii="黑体" w:hAnsi="黑体" w:eastAsia="黑体"/>
          <w:sz w:val="32"/>
          <w:szCs w:val="32"/>
        </w:rPr>
        <w:t>年</w:t>
      </w:r>
    </w:p>
    <w:p>
      <w:pPr>
        <w:numPr>
          <w:ilvl w:val="0"/>
          <w:numId w:val="0"/>
        </w:numPr>
        <w:spacing w:line="578" w:lineRule="exact"/>
        <w:jc w:val="both"/>
        <w:rPr>
          <w:rFonts w:hint="eastAsia" w:ascii="黑体" w:hAnsi="黑体" w:eastAsia="黑体"/>
          <w:sz w:val="32"/>
          <w:szCs w:val="32"/>
        </w:rPr>
      </w:pPr>
    </w:p>
    <w:p>
      <w:pPr>
        <w:numPr>
          <w:ilvl w:val="-1"/>
          <w:numId w:val="0"/>
        </w:numPr>
        <w:spacing w:line="578" w:lineRule="exact"/>
        <w:ind w:firstLine="0" w:firstLineChars="0"/>
        <w:jc w:val="both"/>
        <w:rPr>
          <w:rFonts w:ascii="黑体" w:hAnsi="黑体" w:eastAsia="黑体"/>
          <w:sz w:val="32"/>
          <w:szCs w:val="32"/>
        </w:rPr>
      </w:pPr>
      <w:r>
        <w:rPr>
          <w:rFonts w:hint="eastAsia" w:ascii="黑体" w:hAnsi="黑体" w:eastAsia="黑体"/>
          <w:sz w:val="32"/>
          <w:szCs w:val="32"/>
        </w:rPr>
        <w:t>预算情况说明</w:t>
      </w:r>
    </w:p>
    <w:p>
      <w:pPr>
        <w:spacing w:line="578" w:lineRule="exact"/>
        <w:ind w:firstLine="640" w:firstLineChars="200"/>
        <w:jc w:val="both"/>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spacing w:line="578" w:lineRule="exact"/>
        <w:ind w:firstLine="640" w:firstLineChars="200"/>
        <w:jc w:val="both"/>
        <w:rPr>
          <w:rFonts w:hint="eastAsia" w:ascii="仿宋" w:hAnsi="仿宋" w:eastAsia="仿宋_GB2312" w:cs="仿宋"/>
          <w:sz w:val="32"/>
          <w:szCs w:val="32"/>
          <w:lang w:eastAsia="zh-CN"/>
        </w:rPr>
      </w:pPr>
      <w:r>
        <w:rPr>
          <w:rFonts w:hint="eastAsia" w:ascii="仿宋" w:hAnsi="仿宋" w:eastAsia="仿宋" w:cs="仿宋"/>
          <w:sz w:val="32"/>
          <w:szCs w:val="32"/>
          <w:lang w:eastAsia="zh-CN"/>
        </w:rPr>
        <w:t>会山镇农业服务中心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244.79</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244.79</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244.79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252.79</w:t>
      </w:r>
      <w:r>
        <w:rPr>
          <w:rFonts w:hint="eastAsia" w:ascii="仿宋" w:hAnsi="仿宋" w:eastAsia="仿宋" w:cs="仿宋"/>
          <w:sz w:val="32"/>
          <w:szCs w:val="32"/>
        </w:rPr>
        <w:t>万元，</w:t>
      </w:r>
      <w:r>
        <w:rPr>
          <w:rFonts w:hint="eastAsia" w:ascii="仿宋_GB2312" w:hAnsi="黑体" w:eastAsia="仿宋_GB2312"/>
          <w:sz w:val="32"/>
          <w:szCs w:val="32"/>
        </w:rPr>
        <w:t>包括</w:t>
      </w:r>
      <w:r>
        <w:rPr>
          <w:rFonts w:hint="eastAsia" w:ascii="仿宋_GB2312" w:hAnsi="黑体" w:eastAsia="仿宋_GB2312"/>
          <w:sz w:val="32"/>
          <w:szCs w:val="32"/>
          <w:lang w:val="en-US" w:eastAsia="zh-CN"/>
        </w:rPr>
        <w:t>科学技术支出8万元、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33.31</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23.7</w:t>
      </w:r>
      <w:r>
        <w:rPr>
          <w:rFonts w:hint="eastAsia" w:ascii="仿宋_GB2312" w:hAnsi="黑体" w:eastAsia="仿宋_GB2312"/>
          <w:sz w:val="32"/>
          <w:szCs w:val="32"/>
        </w:rPr>
        <w:t>万元、农林水支出</w:t>
      </w:r>
      <w:r>
        <w:rPr>
          <w:rFonts w:hint="eastAsia" w:ascii="仿宋_GB2312" w:hAnsi="黑体" w:eastAsia="仿宋_GB2312"/>
          <w:sz w:val="32"/>
          <w:szCs w:val="32"/>
          <w:lang w:val="en-US" w:eastAsia="zh-CN"/>
        </w:rPr>
        <w:t>171.63</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16.15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spacing w:line="578" w:lineRule="exact"/>
        <w:ind w:firstLine="640"/>
        <w:jc w:val="both"/>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both"/>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会山镇农业服务中心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244.79</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88</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人员增加、社保基数变动等。</w:t>
      </w:r>
    </w:p>
    <w:p>
      <w:pPr>
        <w:spacing w:line="578" w:lineRule="exact"/>
        <w:ind w:firstLine="640"/>
        <w:jc w:val="both"/>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jc w:val="both"/>
        <w:rPr>
          <w:rFonts w:hint="eastAsia" w:ascii="仿宋" w:hAnsi="仿宋" w:eastAsia="仿宋" w:cs="仿宋"/>
          <w:sz w:val="32"/>
          <w:szCs w:val="32"/>
          <w:lang w:eastAsia="zh-CN"/>
        </w:rPr>
      </w:pPr>
      <w:r>
        <w:rPr>
          <w:rFonts w:hint="eastAsia" w:ascii="仿宋_GB2312" w:hAnsi="黑体" w:eastAsia="仿宋_GB2312"/>
          <w:sz w:val="32"/>
          <w:szCs w:val="32"/>
          <w:lang w:val="en-US" w:eastAsia="zh-CN"/>
        </w:rPr>
        <w:t>科学技术（类）支出8万元，占3.16%；</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33.31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13.17</w:t>
      </w:r>
      <w:r>
        <w:rPr>
          <w:rFonts w:hint="eastAsia" w:ascii="仿宋_GB2312" w:hAnsi="黑体" w:eastAsia="仿宋_GB2312"/>
          <w:sz w:val="32"/>
          <w:szCs w:val="32"/>
        </w:rPr>
        <w:t>%；卫生健康</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23.7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9.37</w:t>
      </w:r>
      <w:r>
        <w:rPr>
          <w:rFonts w:hint="eastAsia" w:ascii="仿宋_GB2312" w:hAnsi="黑体" w:eastAsia="仿宋_GB2312"/>
          <w:sz w:val="32"/>
          <w:szCs w:val="32"/>
        </w:rPr>
        <w:t>%；农林水</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171.63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67.89</w:t>
      </w:r>
      <w:r>
        <w:rPr>
          <w:rFonts w:hint="eastAsia" w:ascii="仿宋_GB2312" w:hAnsi="黑体" w:eastAsia="仿宋_GB2312"/>
          <w:sz w:val="32"/>
          <w:szCs w:val="32"/>
        </w:rPr>
        <w:t>%；住房保障</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16.15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6.41</w:t>
      </w:r>
      <w:r>
        <w:rPr>
          <w:rFonts w:hint="eastAsia" w:ascii="仿宋_GB2312" w:hAnsi="黑体" w:eastAsia="仿宋_GB2312"/>
          <w:sz w:val="32"/>
          <w:szCs w:val="32"/>
        </w:rPr>
        <w:t>%</w:t>
      </w:r>
      <w:r>
        <w:rPr>
          <w:rFonts w:hint="eastAsia" w:ascii="仿宋" w:hAnsi="仿宋" w:eastAsia="仿宋" w:cs="仿宋"/>
          <w:sz w:val="32"/>
          <w:szCs w:val="32"/>
          <w:lang w:eastAsia="zh-CN"/>
        </w:rPr>
        <w:t>。</w:t>
      </w:r>
    </w:p>
    <w:p>
      <w:pPr>
        <w:spacing w:line="578" w:lineRule="exact"/>
        <w:ind w:firstLine="640"/>
        <w:jc w:val="both"/>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jc w:val="both"/>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1.科学技术支出</w:t>
      </w:r>
      <w:r>
        <w:rPr>
          <w:rFonts w:hint="eastAsia" w:ascii="仿宋_GB2312" w:hAnsi="黑体" w:eastAsia="仿宋_GB2312" w:cs="仿宋_GB2312"/>
          <w:sz w:val="32"/>
          <w:szCs w:val="32"/>
        </w:rPr>
        <w:t>（类）其他科学技术支出（款）其他科学技术支出（项）202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8万元，比上年预算数增加8万元，主要是省级拨付科技110工作资金。</w:t>
      </w:r>
    </w:p>
    <w:p>
      <w:pPr>
        <w:ind w:firstLine="640" w:firstLineChars="200"/>
        <w:jc w:val="both"/>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（类）行政事业单位养老支出（款）机关事业单位基本养老保险缴费支出（项）202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17.45</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3.13万元，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增人增资。</w:t>
      </w:r>
    </w:p>
    <w:p>
      <w:pPr>
        <w:ind w:firstLine="640" w:firstLineChars="200"/>
        <w:jc w:val="both"/>
        <w:rPr>
          <w:rFonts w:hint="default" w:ascii="仿宋_GB2312" w:hAnsi="黑体" w:eastAsia="仿宋_GB2312"/>
          <w:sz w:val="32"/>
          <w:szCs w:val="32"/>
          <w:highlight w:val="none"/>
          <w:lang w:val="en-US"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w:t>
      </w:r>
      <w:r>
        <w:rPr>
          <w:rFonts w:hint="eastAsia" w:ascii="仿宋_GB2312" w:hAnsi="黑体" w:eastAsia="仿宋_GB2312" w:cs="仿宋_GB2312"/>
          <w:sz w:val="32"/>
          <w:szCs w:val="32"/>
          <w:lang w:eastAsia="zh-CN"/>
        </w:rPr>
        <w:t>职业年金缴费</w:t>
      </w:r>
      <w:r>
        <w:rPr>
          <w:rFonts w:hint="eastAsia" w:ascii="仿宋_GB2312" w:hAnsi="黑体" w:eastAsia="仿宋_GB2312" w:cs="仿宋_GB2312"/>
          <w:sz w:val="32"/>
          <w:szCs w:val="32"/>
        </w:rPr>
        <w:t>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15.86</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15.86万元，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2023年无此项预算支出。</w:t>
      </w:r>
    </w:p>
    <w:p>
      <w:pPr>
        <w:ind w:firstLine="640" w:firstLineChars="200"/>
        <w:jc w:val="both"/>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rPr>
        <w:t>单位医疗（项）202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7.89</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1.53万元，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增人增资。</w:t>
      </w:r>
    </w:p>
    <w:p>
      <w:pPr>
        <w:ind w:firstLine="640" w:firstLineChars="200"/>
        <w:jc w:val="both"/>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（类）行政事业单位医疗（款）公务员医疗补助（项）202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15.81</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2.32万元，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增人增资。</w:t>
      </w:r>
    </w:p>
    <w:p>
      <w:pPr>
        <w:ind w:firstLine="640" w:firstLineChars="200"/>
        <w:jc w:val="both"/>
        <w:rPr>
          <w:rFonts w:hint="eastAsia" w:ascii="仿宋_GB2312" w:hAnsi="黑体" w:eastAsia="仿宋_GB2312"/>
          <w:sz w:val="32"/>
          <w:szCs w:val="32"/>
          <w:highlight w:val="none"/>
          <w:lang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农林水</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农业农村</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事业运行</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137.41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28.39</w:t>
      </w:r>
      <w:r>
        <w:rPr>
          <w:rFonts w:hint="eastAsia" w:ascii="仿宋_GB2312" w:hAnsi="黑体" w:eastAsia="仿宋_GB2312" w:cs="仿宋_GB2312"/>
          <w:sz w:val="32"/>
          <w:szCs w:val="32"/>
        </w:rPr>
        <w:t>万元</w:t>
      </w:r>
      <w:r>
        <w:rPr>
          <w:rFonts w:hint="eastAsia" w:ascii="仿宋_GB2312" w:hAnsi="黑体" w:eastAsia="仿宋_GB2312"/>
          <w:sz w:val="32"/>
          <w:szCs w:val="32"/>
        </w:rPr>
        <w:t>，</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增人增资。</w:t>
      </w:r>
    </w:p>
    <w:p>
      <w:pPr>
        <w:ind w:firstLine="640" w:firstLineChars="200"/>
        <w:jc w:val="both"/>
        <w:rPr>
          <w:rFonts w:hint="eastAsia" w:ascii="仿宋_GB2312" w:hAnsi="黑体" w:eastAsia="仿宋_GB2312"/>
          <w:sz w:val="32"/>
          <w:szCs w:val="32"/>
          <w:highlight w:val="none"/>
          <w:lang w:val="en-US" w:eastAsia="zh-CN"/>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农林水</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水利</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其他水利支出</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34.23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34.23</w:t>
      </w:r>
      <w:r>
        <w:rPr>
          <w:rFonts w:hint="eastAsia" w:ascii="仿宋_GB2312" w:hAnsi="黑体" w:eastAsia="仿宋_GB2312" w:cs="仿宋_GB2312"/>
          <w:sz w:val="32"/>
          <w:szCs w:val="32"/>
        </w:rPr>
        <w:t>万元</w:t>
      </w:r>
      <w:r>
        <w:rPr>
          <w:rFonts w:hint="eastAsia" w:ascii="仿宋_GB2312" w:hAnsi="黑体" w:eastAsia="仿宋_GB2312"/>
          <w:sz w:val="32"/>
          <w:szCs w:val="32"/>
        </w:rPr>
        <w:t>，</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2023年无其他水利支出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支出。</w:t>
      </w:r>
    </w:p>
    <w:p>
      <w:pPr>
        <w:spacing w:line="578" w:lineRule="exact"/>
        <w:ind w:firstLine="640" w:firstLineChars="200"/>
        <w:jc w:val="both"/>
        <w:rPr>
          <w:rFonts w:hint="eastAsia" w:ascii="仿宋" w:hAnsi="仿宋" w:eastAsia="仿宋" w:cs="仿宋"/>
          <w:sz w:val="32"/>
          <w:szCs w:val="32"/>
          <w:lang w:val="en-US"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住房保障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2.55</w:t>
      </w:r>
      <w:r>
        <w:rPr>
          <w:rFonts w:hint="eastAsia" w:ascii="仿宋_GB2312" w:hAnsi="黑体" w:eastAsia="仿宋_GB2312" w:cs="仿宋_GB2312"/>
          <w:sz w:val="32"/>
          <w:szCs w:val="32"/>
        </w:rPr>
        <w:t>万元</w:t>
      </w:r>
      <w:r>
        <w:rPr>
          <w:rFonts w:hint="eastAsia" w:ascii="仿宋_GB2312" w:hAnsi="黑体" w:eastAsia="仿宋_GB2312"/>
          <w:sz w:val="32"/>
          <w:szCs w:val="32"/>
        </w:rPr>
        <w:t>，</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增人增资</w:t>
      </w:r>
      <w:r>
        <w:rPr>
          <w:rFonts w:hint="eastAsia" w:ascii="仿宋" w:hAnsi="仿宋" w:eastAsia="仿宋" w:cs="仿宋"/>
          <w:sz w:val="32"/>
          <w:szCs w:val="32"/>
          <w:lang w:eastAsia="zh-CN"/>
        </w:rPr>
        <w:t>。</w:t>
      </w:r>
    </w:p>
    <w:p>
      <w:pPr>
        <w:spacing w:line="578" w:lineRule="exact"/>
        <w:ind w:firstLine="640"/>
        <w:jc w:val="both"/>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年一般公共预算基本支出情况说明</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会山镇农业服务中心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210.57</w:t>
      </w:r>
      <w:r>
        <w:rPr>
          <w:rFonts w:hint="eastAsia" w:ascii="仿宋" w:hAnsi="仿宋" w:eastAsia="仿宋" w:cs="仿宋"/>
          <w:sz w:val="32"/>
          <w:szCs w:val="32"/>
        </w:rPr>
        <w:t>万元，其中：</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194.99</w:t>
      </w:r>
      <w:r>
        <w:rPr>
          <w:rFonts w:hint="eastAsia" w:ascii="仿宋" w:hAnsi="仿宋" w:eastAsia="仿宋" w:cs="仿宋"/>
          <w:sz w:val="32"/>
          <w:szCs w:val="32"/>
        </w:rPr>
        <w:t>万元，主要包括：基本工资、津贴补贴、绩效工资</w:t>
      </w:r>
      <w:r>
        <w:rPr>
          <w:rFonts w:hint="eastAsia" w:ascii="仿宋" w:hAnsi="仿宋" w:eastAsia="仿宋" w:cs="仿宋"/>
          <w:sz w:val="32"/>
          <w:szCs w:val="32"/>
          <w:lang w:eastAsia="zh-CN"/>
        </w:rPr>
        <w:t>、</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eastAsia="zh-CN"/>
        </w:rPr>
        <w:t>、职业年金缴费、职工基本医疗保险缴费、公务员医疗补助缴费、其他社会保障缴费、住房公积金、其他工资福利支出等</w:t>
      </w:r>
      <w:r>
        <w:rPr>
          <w:rFonts w:hint="eastAsia" w:ascii="仿宋" w:hAnsi="仿宋" w:eastAsia="仿宋" w:cs="仿宋"/>
          <w:sz w:val="32"/>
          <w:szCs w:val="32"/>
        </w:rPr>
        <w:t>;</w:t>
      </w:r>
    </w:p>
    <w:p>
      <w:pPr>
        <w:spacing w:line="578"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15.58</w:t>
      </w:r>
      <w:r>
        <w:rPr>
          <w:rFonts w:hint="eastAsia" w:ascii="仿宋" w:hAnsi="仿宋" w:eastAsia="仿宋" w:cs="仿宋"/>
          <w:sz w:val="32"/>
          <w:szCs w:val="32"/>
        </w:rPr>
        <w:t>万元，主要包括：商品和服务支出</w:t>
      </w:r>
      <w:r>
        <w:rPr>
          <w:rFonts w:hint="eastAsia" w:ascii="仿宋" w:hAnsi="仿宋" w:eastAsia="仿宋" w:cs="仿宋"/>
          <w:sz w:val="32"/>
          <w:szCs w:val="32"/>
          <w:lang w:eastAsia="zh-CN"/>
        </w:rPr>
        <w:t>、</w:t>
      </w:r>
      <w:r>
        <w:rPr>
          <w:rFonts w:hint="eastAsia" w:ascii="仿宋" w:hAnsi="仿宋" w:eastAsia="仿宋" w:cs="仿宋"/>
          <w:sz w:val="32"/>
          <w:szCs w:val="32"/>
        </w:rPr>
        <w:t>办公费、咨询费、手续费、水费、电费、邮电费</w:t>
      </w:r>
      <w:r>
        <w:rPr>
          <w:rFonts w:hint="eastAsia" w:ascii="仿宋" w:hAnsi="仿宋" w:eastAsia="仿宋" w:cs="仿宋"/>
          <w:sz w:val="32"/>
          <w:szCs w:val="32"/>
          <w:lang w:eastAsia="zh-CN"/>
        </w:rPr>
        <w:t>、物业管理费、差旅费、维修（护）费、会议费、培训费、工会经费等。</w:t>
      </w:r>
    </w:p>
    <w:p>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会山镇农业服务中心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ind w:firstLine="630"/>
        <w:jc w:val="both"/>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拟安排出国（境）团（组）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会山镇农业服务中心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jc w:val="both"/>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both"/>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jc w:val="both"/>
        <w:rPr>
          <w:rFonts w:hint="eastAsia" w:ascii="仿宋" w:hAnsi="仿宋" w:eastAsia="仿宋" w:cs="仿宋"/>
          <w:sz w:val="32"/>
          <w:szCs w:val="32"/>
        </w:rPr>
      </w:pPr>
      <w:r>
        <w:rPr>
          <w:rFonts w:hint="eastAsia" w:ascii="仿宋_GB2312" w:hAnsi="黑体" w:eastAsia="仿宋_GB2312"/>
          <w:sz w:val="32"/>
          <w:szCs w:val="32"/>
        </w:rPr>
        <w:t>未安排政府性基金预算</w:t>
      </w:r>
      <w:r>
        <w:rPr>
          <w:rFonts w:hint="eastAsia" w:ascii="仿宋" w:hAnsi="仿宋" w:eastAsia="仿宋" w:cs="仿宋"/>
          <w:sz w:val="32"/>
          <w:szCs w:val="32"/>
        </w:rPr>
        <w:t>。</w:t>
      </w:r>
    </w:p>
    <w:p>
      <w:pPr>
        <w:spacing w:line="578" w:lineRule="exact"/>
        <w:ind w:firstLine="640"/>
        <w:jc w:val="both"/>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jc w:val="both"/>
        <w:rPr>
          <w:rFonts w:hint="eastAsia" w:ascii="仿宋" w:hAnsi="仿宋" w:eastAsia="仿宋" w:cs="仿宋"/>
          <w:sz w:val="32"/>
          <w:szCs w:val="32"/>
        </w:rPr>
      </w:pPr>
      <w:r>
        <w:rPr>
          <w:rFonts w:hint="eastAsia" w:ascii="仿宋_GB2312" w:hAnsi="黑体" w:eastAsia="仿宋_GB2312"/>
          <w:sz w:val="32"/>
          <w:szCs w:val="32"/>
        </w:rPr>
        <w:t>未安排政府性基金预算</w:t>
      </w:r>
      <w:r>
        <w:rPr>
          <w:rFonts w:hint="eastAsia" w:ascii="仿宋" w:hAnsi="仿宋" w:eastAsia="仿宋" w:cs="仿宋"/>
          <w:sz w:val="32"/>
          <w:szCs w:val="32"/>
        </w:rPr>
        <w:t>。</w:t>
      </w:r>
    </w:p>
    <w:p>
      <w:pPr>
        <w:spacing w:line="578" w:lineRule="exact"/>
        <w:ind w:firstLine="640"/>
        <w:jc w:val="both"/>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jc w:val="both"/>
        <w:rPr>
          <w:rFonts w:hint="eastAsia" w:ascii="仿宋" w:hAnsi="仿宋" w:eastAsia="仿宋" w:cs="仿宋"/>
          <w:sz w:val="32"/>
          <w:szCs w:val="32"/>
        </w:rPr>
      </w:pPr>
      <w:r>
        <w:rPr>
          <w:rFonts w:hint="eastAsia" w:ascii="仿宋_GB2312" w:hAnsi="黑体" w:eastAsia="仿宋_GB2312"/>
          <w:sz w:val="32"/>
          <w:szCs w:val="32"/>
        </w:rPr>
        <w:t>未安排政府性基金预算</w:t>
      </w:r>
      <w:r>
        <w:rPr>
          <w:rFonts w:hint="eastAsia" w:ascii="仿宋" w:hAnsi="仿宋" w:eastAsia="仿宋" w:cs="仿宋"/>
          <w:sz w:val="32"/>
          <w:szCs w:val="32"/>
        </w:rPr>
        <w:t>。</w:t>
      </w:r>
    </w:p>
    <w:p>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会山镇农业服务中心</w:t>
      </w:r>
      <w:r>
        <w:rPr>
          <w:rFonts w:hint="eastAsia" w:ascii="仿宋" w:hAnsi="仿宋" w:eastAsia="仿宋" w:cs="仿宋"/>
          <w:sz w:val="32"/>
          <w:szCs w:val="32"/>
        </w:rPr>
        <w:t>所有收入和支出均纳入部门预算管理。收入包括：一般公共预算收入；支出包括：一般公共服务支出、</w:t>
      </w:r>
      <w:r>
        <w:rPr>
          <w:rFonts w:hint="eastAsia" w:ascii="仿宋" w:hAnsi="仿宋" w:eastAsia="仿宋" w:cs="仿宋"/>
          <w:sz w:val="32"/>
          <w:szCs w:val="32"/>
          <w:lang w:eastAsia="zh-CN"/>
        </w:rPr>
        <w:t>社会保障和就业支出、卫生健康支出、农林水支出、住房保障支出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会山镇农业服务中心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263.82</w:t>
      </w:r>
      <w:r>
        <w:rPr>
          <w:rFonts w:hint="eastAsia" w:ascii="仿宋" w:hAnsi="仿宋" w:eastAsia="仿宋" w:cs="仿宋"/>
          <w:sz w:val="32"/>
          <w:szCs w:val="32"/>
        </w:rPr>
        <w:t>万元。</w:t>
      </w:r>
    </w:p>
    <w:p>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会山镇农业服务中心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252.79</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8</w:t>
      </w:r>
      <w:r>
        <w:rPr>
          <w:rFonts w:hint="eastAsia" w:ascii="仿宋" w:hAnsi="仿宋" w:eastAsia="仿宋" w:cs="仿宋"/>
          <w:sz w:val="32"/>
          <w:szCs w:val="32"/>
        </w:rPr>
        <w:t>万元，占</w:t>
      </w:r>
      <w:r>
        <w:rPr>
          <w:rFonts w:hint="eastAsia" w:ascii="仿宋" w:hAnsi="仿宋" w:eastAsia="仿宋" w:cs="仿宋"/>
          <w:sz w:val="32"/>
          <w:szCs w:val="32"/>
          <w:lang w:val="en-US" w:eastAsia="zh-CN"/>
        </w:rPr>
        <w:t>3.16</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244.79</w:t>
      </w:r>
      <w:r>
        <w:rPr>
          <w:rFonts w:hint="eastAsia" w:ascii="仿宋" w:hAnsi="仿宋" w:eastAsia="仿宋" w:cs="仿宋"/>
          <w:sz w:val="32"/>
          <w:szCs w:val="32"/>
        </w:rPr>
        <w:t>万元，占</w:t>
      </w:r>
      <w:r>
        <w:rPr>
          <w:rFonts w:hint="eastAsia" w:ascii="仿宋" w:hAnsi="仿宋" w:eastAsia="仿宋" w:cs="仿宋"/>
          <w:sz w:val="32"/>
          <w:szCs w:val="32"/>
          <w:lang w:val="en-US" w:eastAsia="zh-CN"/>
        </w:rPr>
        <w:t>96.84</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88</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人员增加、社保基数变动等</w:t>
      </w:r>
      <w:r>
        <w:rPr>
          <w:rFonts w:hint="eastAsia" w:ascii="仿宋" w:hAnsi="仿宋" w:eastAsia="仿宋" w:cs="仿宋"/>
          <w:sz w:val="32"/>
          <w:szCs w:val="32"/>
        </w:rPr>
        <w:t>。</w:t>
      </w:r>
    </w:p>
    <w:p>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会山镇农业服务中心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会山镇农业服务中心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252.79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210.57</w:t>
      </w:r>
      <w:r>
        <w:rPr>
          <w:rFonts w:hint="eastAsia" w:ascii="仿宋" w:hAnsi="仿宋" w:eastAsia="仿宋" w:cs="仿宋"/>
          <w:sz w:val="32"/>
          <w:szCs w:val="32"/>
        </w:rPr>
        <w:t>万元，占</w:t>
      </w:r>
      <w:r>
        <w:rPr>
          <w:rFonts w:hint="eastAsia" w:ascii="仿宋" w:hAnsi="仿宋" w:eastAsia="仿宋" w:cs="仿宋"/>
          <w:sz w:val="32"/>
          <w:szCs w:val="32"/>
          <w:lang w:val="en-US" w:eastAsia="zh-CN"/>
        </w:rPr>
        <w:t>83.29</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42.23</w:t>
      </w:r>
      <w:r>
        <w:rPr>
          <w:rFonts w:hint="eastAsia" w:ascii="仿宋" w:hAnsi="仿宋" w:eastAsia="仿宋" w:cs="仿宋"/>
          <w:sz w:val="32"/>
          <w:szCs w:val="32"/>
        </w:rPr>
        <w:t>万元，占</w:t>
      </w:r>
      <w:r>
        <w:rPr>
          <w:rFonts w:hint="eastAsia" w:ascii="仿宋" w:hAnsi="仿宋" w:eastAsia="仿宋" w:cs="仿宋"/>
          <w:sz w:val="32"/>
          <w:szCs w:val="32"/>
          <w:lang w:val="en-US" w:eastAsia="zh-CN"/>
        </w:rPr>
        <w:t>16.71</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93</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人员增加、社保基数变动等</w:t>
      </w:r>
      <w:r>
        <w:rPr>
          <w:rFonts w:hint="eastAsia" w:ascii="仿宋" w:hAnsi="仿宋" w:eastAsia="仿宋" w:cs="仿宋"/>
          <w:sz w:val="32"/>
          <w:szCs w:val="32"/>
        </w:rPr>
        <w:t>。</w:t>
      </w:r>
    </w:p>
    <w:p>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jc w:val="both"/>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会山镇农业服务中心</w:t>
      </w:r>
      <w:r>
        <w:rPr>
          <w:rFonts w:hint="eastAsia" w:ascii="仿宋" w:hAnsi="仿宋" w:eastAsia="仿宋" w:cs="仿宋"/>
          <w:sz w:val="32"/>
          <w:szCs w:val="32"/>
        </w:rPr>
        <w:t>（</w:t>
      </w:r>
      <w:r>
        <w:rPr>
          <w:rFonts w:hint="eastAsia" w:ascii="仿宋" w:hAnsi="仿宋" w:eastAsia="仿宋" w:cs="仿宋"/>
          <w:sz w:val="32"/>
          <w:szCs w:val="32"/>
          <w:lang w:eastAsia="zh-CN"/>
        </w:rPr>
        <w:t>公开部门预算时</w:t>
      </w:r>
      <w:r>
        <w:rPr>
          <w:rFonts w:hint="eastAsia" w:ascii="仿宋" w:hAnsi="仿宋" w:eastAsia="仿宋" w:cs="仿宋"/>
          <w:sz w:val="32"/>
          <w:szCs w:val="32"/>
        </w:rPr>
        <w:t>罗列</w:t>
      </w:r>
      <w:r>
        <w:rPr>
          <w:rFonts w:hint="eastAsia" w:ascii="仿宋" w:hAnsi="仿宋" w:eastAsia="仿宋" w:cs="仿宋"/>
          <w:sz w:val="32"/>
          <w:szCs w:val="32"/>
          <w:lang w:eastAsia="zh-CN"/>
        </w:rPr>
        <w:t>下属</w:t>
      </w:r>
      <w:r>
        <w:rPr>
          <w:rFonts w:hint="eastAsia" w:ascii="仿宋" w:hAnsi="仿宋" w:eastAsia="仿宋" w:cs="仿宋"/>
          <w:sz w:val="32"/>
          <w:szCs w:val="32"/>
        </w:rPr>
        <w:t>参照公务员法管理</w:t>
      </w:r>
      <w:r>
        <w:rPr>
          <w:rFonts w:hint="eastAsia" w:ascii="仿宋" w:hAnsi="仿宋" w:eastAsia="仿宋" w:cs="仿宋"/>
          <w:sz w:val="32"/>
          <w:szCs w:val="32"/>
          <w:lang w:eastAsia="zh-CN"/>
        </w:rPr>
        <w:t>的事业</w:t>
      </w:r>
      <w:r>
        <w:rPr>
          <w:rFonts w:hint="eastAsia" w:ascii="仿宋" w:hAnsi="仿宋" w:eastAsia="仿宋" w:cs="仿宋"/>
          <w:sz w:val="32"/>
          <w:szCs w:val="32"/>
        </w:rPr>
        <w:t>单位）等的机关运行经费预算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jc w:val="both"/>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jc w:val="both"/>
        <w:rPr>
          <w:rFonts w:hint="eastAsia" w:ascii="仿宋" w:hAnsi="仿宋" w:eastAsia="仿宋" w:cs="仿宋"/>
          <w:sz w:val="32"/>
          <w:szCs w:val="32"/>
        </w:rPr>
      </w:pP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会山镇农业服务中心</w:t>
      </w:r>
      <w:r>
        <w:rPr>
          <w:rFonts w:hint="eastAsia" w:ascii="仿宋" w:hAnsi="仿宋" w:eastAsia="仿宋" w:cs="仿宋"/>
          <w:sz w:val="32"/>
          <w:szCs w:val="32"/>
        </w:rPr>
        <w:t>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jc w:val="both"/>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 w:hAnsi="仿宋" w:eastAsia="仿宋" w:cs="仿宋"/>
          <w:sz w:val="32"/>
          <w:szCs w:val="32"/>
          <w:lang w:eastAsia="zh-CN"/>
        </w:rPr>
        <w:t>会山镇农业服务中心</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jc w:val="both"/>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会山镇农业服务中</w:t>
      </w:r>
      <w:r>
        <w:rPr>
          <w:rFonts w:hint="eastAsia" w:ascii="仿宋" w:hAnsi="仿宋" w:eastAsia="仿宋" w:cs="仿宋"/>
          <w:sz w:val="32"/>
          <w:szCs w:val="32"/>
          <w:highlight w:val="none"/>
          <w:lang w:eastAsia="zh-CN"/>
        </w:rPr>
        <w:t>心</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个项目实行</w:t>
      </w:r>
      <w:r>
        <w:rPr>
          <w:rFonts w:hint="eastAsia" w:ascii="仿宋" w:hAnsi="仿宋" w:eastAsia="仿宋" w:cs="仿宋"/>
          <w:sz w:val="32"/>
          <w:szCs w:val="32"/>
        </w:rPr>
        <w:t>绩效目标管理，涉及一般公共预算</w:t>
      </w:r>
      <w:r>
        <w:rPr>
          <w:rFonts w:hint="eastAsia" w:ascii="仿宋" w:hAnsi="仿宋" w:eastAsia="仿宋" w:cs="仿宋"/>
          <w:sz w:val="32"/>
          <w:szCs w:val="32"/>
          <w:lang w:val="en-US" w:eastAsia="zh-CN"/>
        </w:rPr>
        <w:t>252.79</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jc w:val="both"/>
        <w:rPr>
          <w:rFonts w:ascii="仿宋_GB2312" w:eastAsia="仿宋_GB2312" w:cs="宋体"/>
          <w:bCs/>
          <w:color w:val="000000"/>
          <w:kern w:val="0"/>
          <w:sz w:val="32"/>
          <w:szCs w:val="32"/>
          <w:lang w:val="zh-CN"/>
        </w:rPr>
      </w:pPr>
      <w:r>
        <w:rPr>
          <w:rFonts w:hint="eastAsia" w:ascii="黑体" w:hAnsi="黑体" w:eastAsia="黑体"/>
          <w:b w:val="0"/>
          <w:bCs/>
          <w:sz w:val="32"/>
          <w:szCs w:val="32"/>
        </w:rPr>
        <w:t>第四部分  名词解释</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jc w:val="both"/>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十三、</w:t>
      </w:r>
      <w:r>
        <w:rPr>
          <w:rFonts w:hint="eastAsia" w:ascii="仿宋_GB2312" w:hAnsi="宋体" w:eastAsia="仿宋_GB2312" w:cs="宋体"/>
          <w:color w:val="000000"/>
          <w:kern w:val="0"/>
          <w:sz w:val="32"/>
          <w:szCs w:val="30"/>
        </w:rPr>
        <w:t>社会保障和就业支出（类）行政事业单位养老支出（款）机关事业单位基本养老保险缴费支出（项）：反映机关事业单位实施养老保险制度由单位缴纳的基本养老保险费支出。</w:t>
      </w:r>
    </w:p>
    <w:p>
      <w:pPr>
        <w:ind w:firstLine="640" w:firstLineChars="200"/>
        <w:jc w:val="both"/>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四、卫生健康支出（类）行政事业单位医疗（款）事业单位医疗（项）：反映财政部门安排的事业单位基本医疗保险缴费经费，未参加医疗保险的事业单位的公费医疗经费，按国家规定享受离休人员待遇的医疗经费。</w:t>
      </w:r>
    </w:p>
    <w:p>
      <w:pPr>
        <w:widowControl/>
        <w:spacing w:line="560" w:lineRule="exact"/>
        <w:ind w:firstLine="640" w:firstLineChars="200"/>
        <w:jc w:val="both"/>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、卫生健康支出（类）行政事业单位医疗（款）公务员医疗补助（项）：反映财政部门安排的公务员医疗补助经费。</w:t>
      </w:r>
    </w:p>
    <w:p>
      <w:pPr>
        <w:ind w:firstLine="640" w:firstLineChars="200"/>
        <w:jc w:val="both"/>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十六、农林水支出（类）农业农村（款）事业运行（项）：反映用于农业事业单位基本支出，事业单位设施</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val="en-US" w:eastAsia="zh-CN"/>
        </w:rPr>
        <w:t>系统运行与资产维护等方面的支出。</w:t>
      </w:r>
    </w:p>
    <w:p>
      <w:pPr>
        <w:ind w:firstLine="640" w:firstLineChars="200"/>
        <w:jc w:val="both"/>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十七、</w:t>
      </w:r>
      <w:r>
        <w:rPr>
          <w:rFonts w:hint="eastAsia" w:ascii="仿宋_GB2312" w:hAnsi="宋体" w:eastAsia="仿宋_GB2312" w:cs="宋体"/>
          <w:color w:val="000000"/>
          <w:kern w:val="0"/>
          <w:sz w:val="32"/>
          <w:szCs w:val="30"/>
        </w:rPr>
        <w:t>住房保障支出（类）住房改革支出（款）住房公积金（项）：反映行政事业单位按人力资源和社会保障部、财政部规定的基本工资和津贴补贴以及规定比例为职工缴纳的住房公积金。</w:t>
      </w:r>
    </w:p>
    <w:p>
      <w:pPr>
        <w:spacing w:line="578" w:lineRule="exact"/>
        <w:ind w:firstLine="640" w:firstLineChars="200"/>
        <w:jc w:val="both"/>
        <w:rPr>
          <w:rFonts w:hint="eastAsia" w:ascii="仿宋" w:hAnsi="仿宋" w:eastAsia="仿宋" w:cs="仿宋"/>
          <w:color w:val="000000"/>
          <w:kern w:val="0"/>
          <w:sz w:val="32"/>
          <w:szCs w:val="30"/>
        </w:rPr>
      </w:pPr>
    </w:p>
    <w:sectPr>
      <w:footerReference r:id="rId7" w:type="default"/>
      <w:pgSz w:w="11906" w:h="16838"/>
      <w:pgMar w:top="1218" w:right="1474" w:bottom="1320" w:left="1587" w:header="851" w:footer="158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4FEF22"/>
    <w:multiLevelType w:val="singleLevel"/>
    <w:tmpl w:val="384FEF22"/>
    <w:lvl w:ilvl="0" w:tentative="0">
      <w:start w:val="3"/>
      <w:numFmt w:val="chineseCounting"/>
      <w:suff w:val="space"/>
      <w:lvlText w:val="第%1部分"/>
      <w:lvlJc w:val="left"/>
      <w:rPr>
        <w:rFonts w:hint="eastAsia"/>
      </w:r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TNlNjgyNGViMTNiN2RiMmJhYTIzOGYyMGJkMGQifQ=="/>
  </w:docVars>
  <w:rsids>
    <w:rsidRoot w:val="00D31D50"/>
    <w:rsid w:val="00323B43"/>
    <w:rsid w:val="003D37D8"/>
    <w:rsid w:val="00426133"/>
    <w:rsid w:val="004358AB"/>
    <w:rsid w:val="008B7726"/>
    <w:rsid w:val="00D31D50"/>
    <w:rsid w:val="01C718D2"/>
    <w:rsid w:val="028E7403"/>
    <w:rsid w:val="043E7029"/>
    <w:rsid w:val="05CE2D4E"/>
    <w:rsid w:val="066E0ED8"/>
    <w:rsid w:val="073C1F33"/>
    <w:rsid w:val="07A50E9F"/>
    <w:rsid w:val="08375889"/>
    <w:rsid w:val="0EB94A21"/>
    <w:rsid w:val="0F246E63"/>
    <w:rsid w:val="11B9399B"/>
    <w:rsid w:val="127511D8"/>
    <w:rsid w:val="13D671EE"/>
    <w:rsid w:val="1C1415B6"/>
    <w:rsid w:val="1C283013"/>
    <w:rsid w:val="21AE347B"/>
    <w:rsid w:val="21C37785"/>
    <w:rsid w:val="235A1ADC"/>
    <w:rsid w:val="23DE3B0C"/>
    <w:rsid w:val="24C8689B"/>
    <w:rsid w:val="26334111"/>
    <w:rsid w:val="285E6335"/>
    <w:rsid w:val="29141161"/>
    <w:rsid w:val="32B52637"/>
    <w:rsid w:val="335B5395"/>
    <w:rsid w:val="33D575A6"/>
    <w:rsid w:val="383F49FE"/>
    <w:rsid w:val="3B07206D"/>
    <w:rsid w:val="3B913CF3"/>
    <w:rsid w:val="3F395DA6"/>
    <w:rsid w:val="3FE538D4"/>
    <w:rsid w:val="42FE33DE"/>
    <w:rsid w:val="44FC2A77"/>
    <w:rsid w:val="45F15CB0"/>
    <w:rsid w:val="46131028"/>
    <w:rsid w:val="464A238D"/>
    <w:rsid w:val="46BE52FC"/>
    <w:rsid w:val="470E64DC"/>
    <w:rsid w:val="4A4D53F2"/>
    <w:rsid w:val="4A5515B3"/>
    <w:rsid w:val="4D8C05A1"/>
    <w:rsid w:val="50C4665E"/>
    <w:rsid w:val="529F7E87"/>
    <w:rsid w:val="533F15A0"/>
    <w:rsid w:val="534D6507"/>
    <w:rsid w:val="5363126C"/>
    <w:rsid w:val="55207B3F"/>
    <w:rsid w:val="56BF77D2"/>
    <w:rsid w:val="58267849"/>
    <w:rsid w:val="5AD2471C"/>
    <w:rsid w:val="5F2B63D6"/>
    <w:rsid w:val="5F9148E7"/>
    <w:rsid w:val="619A52AC"/>
    <w:rsid w:val="61E34FB5"/>
    <w:rsid w:val="62600EFC"/>
    <w:rsid w:val="63844121"/>
    <w:rsid w:val="65774813"/>
    <w:rsid w:val="692200FF"/>
    <w:rsid w:val="6A9D029D"/>
    <w:rsid w:val="6AEA7AFB"/>
    <w:rsid w:val="6E2E6750"/>
    <w:rsid w:val="6F5B7CC3"/>
    <w:rsid w:val="70550868"/>
    <w:rsid w:val="712569EC"/>
    <w:rsid w:val="72961BC8"/>
    <w:rsid w:val="743C7EF9"/>
    <w:rsid w:val="749F5C95"/>
    <w:rsid w:val="74DA0FBB"/>
    <w:rsid w:val="752D6176"/>
    <w:rsid w:val="758B6722"/>
    <w:rsid w:val="75A36AB9"/>
    <w:rsid w:val="78633B9C"/>
    <w:rsid w:val="79F56CDE"/>
    <w:rsid w:val="7AF83511"/>
    <w:rsid w:val="7CF935FE"/>
    <w:rsid w:val="7F05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石小毅</cp:lastModifiedBy>
  <dcterms:modified xsi:type="dcterms:W3CDTF">2024-04-26T02:03:03Z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74DF18BE5D144111AD3B2E02F56C4B99_13</vt:lpwstr>
  </property>
</Properties>
</file>