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non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嘉积镇人民政府</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单位预算</w:t>
      </w:r>
      <w:r>
        <w:rPr>
          <w:rFonts w:hint="eastAsia" w:ascii="方正小标宋简体" w:hAnsi="方正小标宋简体" w:eastAsia="方正小标宋简体" w:cs="方正小标宋简体"/>
          <w:sz w:val="52"/>
          <w:szCs w:val="52"/>
          <w:lang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 xml:space="preserve"> 琼海市嘉积镇人民政府单位概况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5"/>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2025年</w:t>
      </w:r>
      <w:r>
        <w:rPr>
          <w:rFonts w:hint="eastAsia" w:ascii="黑体" w:hAnsi="黑体" w:eastAsia="黑体"/>
          <w:sz w:val="32"/>
          <w:szCs w:val="32"/>
        </w:rPr>
        <w:t>单位预算表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5"/>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琼海市嘉积镇人民政府单位</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875" w:leftChars="112" w:hanging="640" w:hangingChars="200"/>
        <w:jc w:val="left"/>
        <w:textAlignment w:val="auto"/>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（一）</w:t>
      </w:r>
      <w:r>
        <w:rPr>
          <w:rFonts w:ascii="仿宋_GB2312" w:hAnsi="宋体" w:eastAsia="仿宋_GB2312" w:cs="宋体"/>
          <w:color w:val="000000"/>
          <w:kern w:val="0"/>
          <w:sz w:val="32"/>
          <w:szCs w:val="30"/>
          <w:highlight w:val="none"/>
        </w:rPr>
        <w:t>保证党的路线、方针、政策的坚决贯彻执行</w:t>
      </w:r>
      <w:r>
        <w:rPr>
          <w:rFonts w:hint="eastAsia" w:ascii="仿宋_GB2312" w:hAnsi="宋体" w:eastAsia="仿宋_GB2312" w:cs="宋体"/>
          <w:color w:val="000000"/>
          <w:kern w:val="0"/>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843" w:leftChars="112" w:hanging="608" w:hangingChars="190"/>
        <w:jc w:val="left"/>
        <w:textAlignment w:val="auto"/>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（二）</w:t>
      </w:r>
      <w:r>
        <w:rPr>
          <w:rFonts w:ascii="仿宋_GB2312" w:hAnsi="宋体" w:eastAsia="仿宋_GB2312" w:cs="宋体"/>
          <w:color w:val="000000"/>
          <w:kern w:val="0"/>
          <w:sz w:val="32"/>
          <w:szCs w:val="30"/>
          <w:highlight w:val="none"/>
        </w:rPr>
        <w:t>负责抓好本</w:t>
      </w:r>
      <w:r>
        <w:rPr>
          <w:rFonts w:hint="eastAsia" w:ascii="仿宋_GB2312" w:hAnsi="宋体" w:eastAsia="仿宋_GB2312" w:cs="宋体"/>
          <w:color w:val="000000"/>
          <w:kern w:val="0"/>
          <w:sz w:val="32"/>
          <w:szCs w:val="30"/>
          <w:highlight w:val="none"/>
        </w:rPr>
        <w:t>镇</w:t>
      </w:r>
      <w:r>
        <w:rPr>
          <w:rFonts w:ascii="仿宋_GB2312" w:hAnsi="宋体" w:eastAsia="仿宋_GB2312" w:cs="宋体"/>
          <w:color w:val="000000"/>
          <w:kern w:val="0"/>
          <w:sz w:val="32"/>
          <w:szCs w:val="30"/>
          <w:highlight w:val="none"/>
        </w:rPr>
        <w:t>党建工作、群团工作、精神文明建设工作、新闻宣传工作</w:t>
      </w:r>
      <w:r>
        <w:rPr>
          <w:rFonts w:hint="eastAsia" w:ascii="仿宋_GB2312" w:hAnsi="宋体" w:eastAsia="仿宋_GB2312" w:cs="宋体"/>
          <w:color w:val="000000"/>
          <w:kern w:val="0"/>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843" w:leftChars="112" w:hanging="608" w:hangingChars="190"/>
        <w:jc w:val="left"/>
        <w:textAlignment w:val="auto"/>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（三）</w:t>
      </w:r>
      <w:r>
        <w:rPr>
          <w:rFonts w:ascii="仿宋_GB2312" w:hAnsi="宋体" w:eastAsia="仿宋_GB2312" w:cs="宋体"/>
          <w:color w:val="000000"/>
          <w:kern w:val="0"/>
          <w:sz w:val="32"/>
          <w:szCs w:val="30"/>
          <w:highlight w:val="none"/>
        </w:rPr>
        <w:t>制定和组织实施经济、科技和社会发展计划，制定资源开发技术改造和产业结构调整方案，组织指导好各业生产，搞好商品流通，协调好本</w:t>
      </w:r>
      <w:r>
        <w:rPr>
          <w:rFonts w:hint="eastAsia" w:ascii="仿宋_GB2312" w:hAnsi="宋体" w:eastAsia="仿宋_GB2312" w:cs="宋体"/>
          <w:color w:val="000000"/>
          <w:kern w:val="0"/>
          <w:sz w:val="32"/>
          <w:szCs w:val="30"/>
          <w:highlight w:val="none"/>
        </w:rPr>
        <w:t>镇</w:t>
      </w:r>
      <w:r>
        <w:rPr>
          <w:rFonts w:ascii="仿宋_GB2312" w:hAnsi="宋体" w:eastAsia="仿宋_GB2312" w:cs="宋体"/>
          <w:color w:val="000000"/>
          <w:kern w:val="0"/>
          <w:sz w:val="32"/>
          <w:szCs w:val="30"/>
          <w:highlight w:val="none"/>
        </w:rPr>
        <w:t>与外地区的经济交流与合作，抓好招商引资，人才引进项目开发，不断培育市场体系，组织经济运行，促进经济发展</w:t>
      </w:r>
      <w:r>
        <w:rPr>
          <w:rFonts w:hint="eastAsia" w:ascii="仿宋_GB2312" w:hAnsi="宋体" w:eastAsia="仿宋_GB2312" w:cs="宋体"/>
          <w:color w:val="000000"/>
          <w:kern w:val="0"/>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843" w:leftChars="112" w:hanging="608" w:hangingChars="190"/>
        <w:jc w:val="left"/>
        <w:textAlignment w:val="auto"/>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（四）</w:t>
      </w:r>
      <w:r>
        <w:rPr>
          <w:rFonts w:ascii="仿宋_GB2312" w:hAnsi="宋体" w:eastAsia="仿宋_GB2312" w:cs="宋体"/>
          <w:color w:val="000000"/>
          <w:kern w:val="0"/>
          <w:sz w:val="32"/>
          <w:szCs w:val="30"/>
          <w:highlight w:val="none"/>
        </w:rPr>
        <w:t>制定并组织实施村镇建设规划，部署重点工程建设，地方道路建设及公共设施，水利设施的管理，负责土地、林木、水等自然资源和生态环境的保护，做好护林防火工作</w:t>
      </w:r>
      <w:r>
        <w:rPr>
          <w:rFonts w:hint="eastAsia" w:ascii="仿宋_GB2312" w:hAnsi="宋体" w:eastAsia="仿宋_GB2312" w:cs="宋体"/>
          <w:color w:val="000000"/>
          <w:kern w:val="0"/>
          <w:sz w:val="3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843" w:leftChars="112" w:hanging="608" w:hangingChars="190"/>
        <w:jc w:val="left"/>
        <w:textAlignment w:val="auto"/>
        <w:rPr>
          <w:rFonts w:ascii="仿宋_GB2312" w:hAnsi="黑体" w:eastAsia="仿宋_GB2312" w:cs="仿宋_GB2312"/>
          <w:sz w:val="32"/>
          <w:szCs w:val="32"/>
        </w:rPr>
      </w:pPr>
      <w:r>
        <w:rPr>
          <w:rFonts w:hint="eastAsia" w:ascii="仿宋_GB2312" w:hAnsi="宋体" w:eastAsia="仿宋_GB2312" w:cs="宋体"/>
          <w:color w:val="000000"/>
          <w:kern w:val="0"/>
          <w:sz w:val="32"/>
          <w:szCs w:val="30"/>
          <w:highlight w:val="none"/>
        </w:rPr>
        <w:t>（五）</w:t>
      </w:r>
      <w:r>
        <w:rPr>
          <w:rFonts w:ascii="仿宋_GB2312" w:hAnsi="宋体" w:eastAsia="仿宋_GB2312" w:cs="宋体"/>
          <w:color w:val="000000"/>
          <w:kern w:val="0"/>
          <w:sz w:val="32"/>
          <w:szCs w:val="30"/>
          <w:highlight w:val="none"/>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_GB2312" w:hAnsi="宋体" w:eastAsia="仿宋_GB2312" w:cs="宋体"/>
          <w:color w:val="000000"/>
          <w:kern w:val="0"/>
          <w:sz w:val="32"/>
          <w:szCs w:val="30"/>
          <w:highlight w:val="none"/>
          <w:lang w:eastAsia="zh-CN"/>
        </w:rPr>
        <w:t>。</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预算单位构成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嘉积镇党政机关设5个内设机构:</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党政综合办公室。主要承担镇党委、政府的日常事务；负责政法综治维稳、党风廉政建设和反腐败、机构编制、组织人事、宣传(意识形态)、精神文明建设、信访、文秘、督办、电子政务、保密、后勤保障等工作；负责应急管理等工作；负责行政审批、综合行政执法法制审核及行政复议、行政诉讼工作；负责各部门各方面的综合协调工作；做好各种统计报表工作；指导工、青、妇等群团工作；联系人大工作。</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(二)党建工作办公室。主要承担党建工作研究谋划、党员队伍管理、基层党建工作督查、统战工作推动等职责。</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经济发展办公室。主要负责乡村振兴、精准脱贫、新型城镇化工作；负责经济建设、自然资源、村镇规划建设、征地拆迁、交通运输、生态环境、经济合作、农业农村、林业、水务、工业与信息化、国有资产监管、非公经济、项目建设、投资促进、旅游、商务物流、统计等工作；负责协调财税、市场监管、金融等部门关系及其他与经济发展相关的工作。</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社会事务办公室。主要负责民政、退役军人事务、双拥、卫生健康、社会保障、就业创业、医疗保障、华侨事务、文化广播电视、教育、体育、科技、老龄、农民工、残疾人事业等工作；指导基层组织建设；协调与社会事务相关的其他工作。</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行政审批服务办公室。负责《镇级行政许可事项清单》《镇级公共服务事项清单》的实施和审批服务平台管理，接受上级行政审批服务部门和各相关行政主管部门的业务指导和监督，以镇名义开展工作，实现“一枚印章管审批(服务)”。</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left"/>
        <w:textAlignment w:val="auto"/>
        <w:rPr>
          <w:rFonts w:ascii="仿宋_GB2312" w:hAnsi="黑体" w:eastAsia="仿宋_GB2312" w:cs="仿宋_GB2312"/>
          <w:sz w:val="32"/>
          <w:szCs w:val="32"/>
        </w:rPr>
      </w:pPr>
      <w:r>
        <w:rPr>
          <w:rFonts w:hint="eastAsia" w:ascii="仿宋" w:hAnsi="仿宋" w:eastAsia="仿宋" w:cs="仿宋"/>
          <w:sz w:val="32"/>
          <w:szCs w:val="32"/>
        </w:rPr>
        <w:t>镇人大、纪检委员会、人民武装部、工会、团委、妇联会等组织机构按有关法律、章程规定设置，其工作职责由上述相应内设机构承担。</w:t>
      </w: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pPr>
        <w:spacing w:line="578" w:lineRule="exact"/>
        <w:ind w:left="800"/>
        <w:jc w:val="left"/>
        <w:rPr>
          <w:rFonts w:ascii="黑体" w:hAnsi="黑体" w:eastAsia="黑体"/>
          <w:sz w:val="32"/>
          <w:szCs w:val="32"/>
        </w:rPr>
      </w:pPr>
    </w:p>
    <w:p>
      <w:pPr>
        <w:spacing w:line="578" w:lineRule="exact"/>
        <w:ind w:left="0" w:firstLine="643" w:firstLineChars="200"/>
        <w:jc w:val="both"/>
        <w:rPr>
          <w:rFonts w:ascii="仿宋_GB2312" w:hAnsi="黑体" w:eastAsia="仿宋_GB2312"/>
          <w:b/>
          <w:sz w:val="32"/>
          <w:szCs w:val="32"/>
        </w:rPr>
      </w:pPr>
      <w:r>
        <w:rPr>
          <w:rFonts w:hint="eastAsia" w:ascii="仿宋" w:hAnsi="仿宋" w:eastAsia="仿宋" w:cs="仿宋"/>
          <w:b/>
          <w:sz w:val="32"/>
          <w:szCs w:val="32"/>
        </w:rPr>
        <w:t>（此部分内容即为单位预算公开表</w:t>
      </w:r>
      <w:r>
        <w:rPr>
          <w:rFonts w:hint="eastAsia" w:ascii="仿宋" w:hAnsi="仿宋" w:eastAsia="仿宋" w:cs="仿宋"/>
          <w:b/>
          <w:sz w:val="32"/>
          <w:szCs w:val="32"/>
          <w:lang w:eastAsia="zh-CN"/>
        </w:rPr>
        <w:t>，详见附件</w:t>
      </w:r>
      <w:r>
        <w:rPr>
          <w:rFonts w:hint="eastAsia" w:ascii="仿宋" w:hAnsi="仿宋" w:eastAsia="仿宋" w:cs="仿宋"/>
          <w:b/>
          <w:sz w:val="32"/>
          <w:szCs w:val="32"/>
        </w:rPr>
        <w:t>）</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嘉积镇人民政府</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年财政拨款收支总预算11116.8</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万元。其中，收入总计11116.</w:t>
      </w:r>
      <w:r>
        <w:rPr>
          <w:rFonts w:hint="eastAsia" w:ascii="仿宋" w:hAnsi="仿宋" w:eastAsia="仿宋" w:cs="仿宋"/>
          <w:sz w:val="32"/>
          <w:szCs w:val="32"/>
          <w:lang w:val="en-US" w:eastAsia="zh-CN"/>
        </w:rPr>
        <w:t>80</w:t>
      </w:r>
      <w:r>
        <w:rPr>
          <w:rFonts w:hint="eastAsia" w:ascii="仿宋" w:hAnsi="仿宋" w:eastAsia="仿宋" w:cs="仿宋"/>
          <w:sz w:val="32"/>
          <w:szCs w:val="32"/>
        </w:rPr>
        <w:t>万元，包括一般公共预算本年收入6548.30万元、上年结转800.88万元，政府性基金预算本年收入3223.96万元、上年结转543.66万元；支出总计11116.8</w:t>
      </w:r>
      <w:r>
        <w:rPr>
          <w:rFonts w:hint="eastAsia" w:ascii="仿宋" w:hAnsi="仿宋" w:eastAsia="仿宋" w:cs="仿宋"/>
          <w:sz w:val="32"/>
          <w:szCs w:val="32"/>
          <w:lang w:val="en-US" w:eastAsia="zh-CN"/>
        </w:rPr>
        <w:t>0</w:t>
      </w:r>
      <w:r>
        <w:rPr>
          <w:rFonts w:hint="eastAsia" w:ascii="仿宋" w:hAnsi="仿宋" w:eastAsia="仿宋" w:cs="仿宋"/>
          <w:sz w:val="32"/>
          <w:szCs w:val="32"/>
        </w:rPr>
        <w:t>万元，包括一般公共服务支出2253.17万元、社会保障和就业支出530.10万元、卫生健康支出242.71万元</w:t>
      </w:r>
      <w:r>
        <w:rPr>
          <w:rFonts w:hint="eastAsia" w:ascii="仿宋" w:hAnsi="仿宋" w:eastAsia="仿宋" w:cs="仿宋"/>
          <w:sz w:val="32"/>
          <w:szCs w:val="32"/>
          <w:lang w:eastAsia="zh-CN"/>
        </w:rPr>
        <w:t>、</w:t>
      </w:r>
      <w:r>
        <w:rPr>
          <w:rFonts w:hint="eastAsia" w:ascii="仿宋" w:hAnsi="仿宋" w:eastAsia="仿宋" w:cs="仿宋"/>
          <w:sz w:val="32"/>
          <w:szCs w:val="32"/>
        </w:rPr>
        <w:t> 节能环保支出</w:t>
      </w:r>
      <w:r>
        <w:rPr>
          <w:rFonts w:hint="eastAsia" w:ascii="仿宋" w:hAnsi="仿宋" w:eastAsia="仿宋" w:cs="仿宋"/>
          <w:sz w:val="32"/>
          <w:szCs w:val="32"/>
          <w:lang w:val="en-US" w:eastAsia="zh-CN"/>
        </w:rPr>
        <w:t>4.00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城乡社区支出4454.02万元、 农林水支出3470.45万元</w:t>
      </w:r>
      <w:r>
        <w:rPr>
          <w:rFonts w:hint="eastAsia" w:ascii="仿宋" w:hAnsi="仿宋" w:eastAsia="仿宋" w:cs="仿宋"/>
          <w:sz w:val="32"/>
          <w:szCs w:val="32"/>
          <w:lang w:eastAsia="zh-CN"/>
        </w:rPr>
        <w:t>、</w:t>
      </w:r>
      <w:r>
        <w:rPr>
          <w:rFonts w:hint="eastAsia" w:ascii="仿宋" w:hAnsi="仿宋" w:eastAsia="仿宋" w:cs="仿宋"/>
          <w:sz w:val="32"/>
          <w:szCs w:val="32"/>
        </w:rPr>
        <w:t>住房保障支出162.34万元，结转下年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琼海市嘉积镇人民政府</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年一般公共预算当年拨款7349.18万元，比上年预算数减少</w:t>
      </w:r>
      <w:r>
        <w:rPr>
          <w:rFonts w:hint="eastAsia" w:ascii="仿宋" w:hAnsi="仿宋" w:eastAsia="仿宋" w:cs="仿宋"/>
          <w:sz w:val="32"/>
          <w:szCs w:val="32"/>
          <w:lang w:val="en-US" w:eastAsia="zh-CN"/>
        </w:rPr>
        <w:t>1900.25</w:t>
      </w:r>
      <w:r>
        <w:rPr>
          <w:rFonts w:hint="eastAsia" w:ascii="仿宋" w:hAnsi="仿宋" w:eastAsia="仿宋" w:cs="仿宋"/>
          <w:sz w:val="32"/>
          <w:szCs w:val="32"/>
        </w:rPr>
        <w:t>万元，主要是</w:t>
      </w:r>
      <w:r>
        <w:rPr>
          <w:rFonts w:hint="eastAsia" w:ascii="仿宋_GB2312" w:hAnsi="黑体" w:eastAsia="仿宋_GB2312"/>
          <w:sz w:val="32"/>
          <w:szCs w:val="32"/>
          <w:lang w:eastAsia="zh-CN"/>
        </w:rPr>
        <w:t>资金性质调整，增加政府性基金预算。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一般公共服务（类）支出2253.17万元，占</w:t>
      </w:r>
      <w:r>
        <w:rPr>
          <w:rFonts w:hint="eastAsia" w:ascii="仿宋" w:hAnsi="仿宋" w:eastAsia="仿宋" w:cs="仿宋"/>
          <w:sz w:val="32"/>
          <w:szCs w:val="32"/>
          <w:lang w:val="en-US" w:eastAsia="zh-CN"/>
        </w:rPr>
        <w:t>30.66</w:t>
      </w:r>
      <w:r>
        <w:rPr>
          <w:rFonts w:hint="eastAsia" w:ascii="仿宋" w:hAnsi="仿宋" w:eastAsia="仿宋" w:cs="仿宋"/>
          <w:sz w:val="32"/>
          <w:szCs w:val="32"/>
        </w:rPr>
        <w:t>%；社会保障和就业（类）支出530.1万元，占</w:t>
      </w:r>
      <w:r>
        <w:rPr>
          <w:rFonts w:hint="eastAsia" w:ascii="仿宋" w:hAnsi="仿宋" w:eastAsia="仿宋" w:cs="仿宋"/>
          <w:sz w:val="32"/>
          <w:szCs w:val="32"/>
          <w:lang w:val="en-US" w:eastAsia="zh-CN"/>
        </w:rPr>
        <w:t>7.21</w:t>
      </w:r>
      <w:r>
        <w:rPr>
          <w:rFonts w:hint="eastAsia" w:ascii="仿宋" w:hAnsi="仿宋" w:eastAsia="仿宋" w:cs="仿宋"/>
          <w:sz w:val="32"/>
          <w:szCs w:val="32"/>
        </w:rPr>
        <w:t>%；卫生健康（类）支出242.71万元，占</w:t>
      </w:r>
      <w:r>
        <w:rPr>
          <w:rFonts w:hint="eastAsia" w:ascii="仿宋" w:hAnsi="仿宋" w:eastAsia="仿宋" w:cs="仿宋"/>
          <w:sz w:val="32"/>
          <w:szCs w:val="32"/>
          <w:lang w:val="en-US" w:eastAsia="zh-CN"/>
        </w:rPr>
        <w:t>3.3</w:t>
      </w:r>
      <w:r>
        <w:rPr>
          <w:rFonts w:hint="eastAsia" w:ascii="仿宋" w:hAnsi="仿宋" w:eastAsia="仿宋" w:cs="仿宋"/>
          <w:sz w:val="32"/>
          <w:szCs w:val="32"/>
        </w:rPr>
        <w:t>%；节能环保（类）支出</w:t>
      </w:r>
      <w:r>
        <w:rPr>
          <w:rFonts w:hint="eastAsia" w:ascii="仿宋" w:hAnsi="仿宋" w:eastAsia="仿宋" w:cs="仿宋"/>
          <w:sz w:val="32"/>
          <w:szCs w:val="32"/>
          <w:lang w:val="en-US" w:eastAsia="zh-CN"/>
        </w:rPr>
        <w:t>4.00</w:t>
      </w:r>
      <w:r>
        <w:rPr>
          <w:rFonts w:hint="eastAsia" w:ascii="仿宋" w:hAnsi="仿宋" w:eastAsia="仿宋" w:cs="仿宋"/>
          <w:sz w:val="32"/>
          <w:szCs w:val="32"/>
        </w:rPr>
        <w:t>万元，占</w:t>
      </w:r>
      <w:r>
        <w:rPr>
          <w:rFonts w:hint="eastAsia" w:ascii="仿宋" w:hAnsi="仿宋" w:eastAsia="仿宋" w:cs="仿宋"/>
          <w:sz w:val="32"/>
          <w:szCs w:val="32"/>
          <w:lang w:val="en-US" w:eastAsia="zh-CN"/>
        </w:rPr>
        <w:t>0.5</w:t>
      </w:r>
      <w:r>
        <w:rPr>
          <w:rFonts w:hint="eastAsia" w:ascii="仿宋" w:hAnsi="仿宋" w:eastAsia="仿宋" w:cs="仿宋"/>
          <w:sz w:val="32"/>
          <w:szCs w:val="32"/>
        </w:rPr>
        <w:t>%；城乡社区（类）支出</w:t>
      </w:r>
      <w:r>
        <w:rPr>
          <w:rFonts w:hint="eastAsia" w:ascii="仿宋" w:hAnsi="仿宋" w:eastAsia="仿宋" w:cs="仿宋"/>
          <w:sz w:val="32"/>
          <w:szCs w:val="32"/>
          <w:lang w:val="en-US" w:eastAsia="zh-CN"/>
        </w:rPr>
        <w:t>686.4</w:t>
      </w:r>
      <w:r>
        <w:rPr>
          <w:rFonts w:hint="eastAsia" w:ascii="仿宋" w:hAnsi="仿宋" w:eastAsia="仿宋" w:cs="仿宋"/>
          <w:sz w:val="32"/>
          <w:szCs w:val="32"/>
        </w:rPr>
        <w:t>万元，占</w:t>
      </w:r>
      <w:r>
        <w:rPr>
          <w:rFonts w:hint="eastAsia" w:ascii="仿宋" w:hAnsi="仿宋" w:eastAsia="仿宋" w:cs="仿宋"/>
          <w:sz w:val="32"/>
          <w:szCs w:val="32"/>
          <w:lang w:val="en-US" w:eastAsia="zh-CN"/>
        </w:rPr>
        <w:t>9.34</w:t>
      </w:r>
      <w:r>
        <w:rPr>
          <w:rFonts w:hint="eastAsia" w:ascii="仿宋" w:hAnsi="仿宋" w:eastAsia="仿宋" w:cs="仿宋"/>
          <w:sz w:val="32"/>
          <w:szCs w:val="32"/>
        </w:rPr>
        <w:t>%；农林水（类）支出</w:t>
      </w:r>
      <w:r>
        <w:rPr>
          <w:rFonts w:hint="eastAsia" w:ascii="仿宋" w:hAnsi="仿宋" w:eastAsia="仿宋" w:cs="仿宋"/>
          <w:sz w:val="32"/>
          <w:szCs w:val="32"/>
          <w:lang w:val="en-US" w:eastAsia="zh-CN"/>
        </w:rPr>
        <w:t>3470.45</w:t>
      </w:r>
      <w:r>
        <w:rPr>
          <w:rFonts w:hint="eastAsia" w:ascii="仿宋" w:hAnsi="仿宋" w:eastAsia="仿宋" w:cs="仿宋"/>
          <w:sz w:val="32"/>
          <w:szCs w:val="32"/>
        </w:rPr>
        <w:t>万元，占</w:t>
      </w:r>
      <w:r>
        <w:rPr>
          <w:rFonts w:hint="eastAsia" w:ascii="仿宋" w:hAnsi="仿宋" w:eastAsia="仿宋" w:cs="仿宋"/>
          <w:sz w:val="32"/>
          <w:szCs w:val="32"/>
          <w:lang w:val="en-US" w:eastAsia="zh-CN"/>
        </w:rPr>
        <w:t>47.22</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162.34</w:t>
      </w:r>
      <w:r>
        <w:rPr>
          <w:rFonts w:hint="eastAsia" w:ascii="仿宋" w:hAnsi="仿宋" w:eastAsia="仿宋" w:cs="仿宋"/>
          <w:sz w:val="32"/>
          <w:szCs w:val="32"/>
        </w:rPr>
        <w:t>万元，占</w:t>
      </w:r>
      <w:r>
        <w:rPr>
          <w:rFonts w:hint="eastAsia" w:ascii="仿宋" w:hAnsi="仿宋" w:eastAsia="仿宋" w:cs="仿宋"/>
          <w:sz w:val="32"/>
          <w:szCs w:val="32"/>
          <w:lang w:val="en-US" w:eastAsia="zh-CN"/>
        </w:rPr>
        <w:t>2.21</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一般公共服务</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（类）政府办公厅（室）及相关机构事务（款）行政运行（项）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年预算数为1298.79万元，比上年预算数增加</w:t>
      </w:r>
      <w:r>
        <w:rPr>
          <w:rFonts w:hint="eastAsia" w:ascii="仿宋" w:hAnsi="仿宋" w:eastAsia="仿宋" w:cs="仿宋"/>
          <w:color w:val="auto"/>
          <w:sz w:val="32"/>
          <w:szCs w:val="32"/>
          <w:lang w:val="en-US" w:eastAsia="zh-CN"/>
        </w:rPr>
        <w:t>1.51</w:t>
      </w:r>
      <w:r>
        <w:rPr>
          <w:rFonts w:hint="eastAsia" w:ascii="仿宋" w:hAnsi="仿宋" w:eastAsia="仿宋" w:cs="仿宋"/>
          <w:color w:val="auto"/>
          <w:sz w:val="32"/>
          <w:szCs w:val="32"/>
        </w:rPr>
        <w:t>万元，主要是主要</w:t>
      </w:r>
      <w:r>
        <w:rPr>
          <w:rFonts w:hint="eastAsia" w:ascii="仿宋" w:hAnsi="仿宋" w:eastAsia="仿宋" w:cs="仿宋"/>
          <w:color w:val="auto"/>
          <w:sz w:val="32"/>
          <w:szCs w:val="32"/>
          <w:highlight w:val="none"/>
        </w:rPr>
        <w:t>是增人增资</w:t>
      </w:r>
      <w:r>
        <w:rPr>
          <w:rFonts w:hint="eastAsia" w:ascii="仿宋" w:hAnsi="仿宋" w:eastAsia="仿宋" w:cs="仿宋"/>
          <w:color w:val="auto"/>
          <w:sz w:val="32"/>
          <w:szCs w:val="32"/>
          <w:highlight w:val="none"/>
          <w:lang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一般公共服务</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（类）政府办公厅（室）及相关机构事务（款）其他政府办公厅（室）及相关机构事务支出（项）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年预算数为952.88万元，比上年预算数减少</w:t>
      </w:r>
      <w:r>
        <w:rPr>
          <w:rFonts w:hint="eastAsia" w:ascii="仿宋" w:hAnsi="仿宋" w:eastAsia="仿宋" w:cs="仿宋"/>
          <w:color w:val="auto"/>
          <w:sz w:val="32"/>
          <w:szCs w:val="32"/>
          <w:lang w:val="en-US" w:eastAsia="zh-CN"/>
        </w:rPr>
        <w:t>193.22</w:t>
      </w:r>
      <w:r>
        <w:rPr>
          <w:rFonts w:hint="eastAsia" w:ascii="仿宋" w:hAnsi="仿宋" w:eastAsia="仿宋" w:cs="仿宋"/>
          <w:color w:val="auto"/>
          <w:sz w:val="32"/>
          <w:szCs w:val="32"/>
        </w:rPr>
        <w:t>万元，主要是</w:t>
      </w:r>
      <w:r>
        <w:rPr>
          <w:rFonts w:hint="eastAsia" w:ascii="仿宋_GB2312" w:hAnsi="黑体" w:eastAsia="仿宋_GB2312"/>
          <w:color w:val="auto"/>
          <w:sz w:val="32"/>
          <w:szCs w:val="32"/>
          <w:lang w:val="en-US" w:eastAsia="zh-CN"/>
        </w:rPr>
        <w:t>聘用人员工资及福利支出及职工食堂经费减少。</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一般公共服务</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（类）统战事务（款）华侨事务（项）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w:t>
      </w:r>
      <w:r>
        <w:rPr>
          <w:rFonts w:hint="eastAsia" w:ascii="仿宋_GB2312" w:hAnsi="黑体" w:eastAsia="仿宋_GB2312"/>
          <w:sz w:val="32"/>
          <w:szCs w:val="32"/>
          <w:lang w:val="en-US" w:eastAsia="zh-CN"/>
        </w:rPr>
        <w:t>用于</w:t>
      </w:r>
      <w:r>
        <w:rPr>
          <w:rFonts w:hint="eastAsia" w:ascii="仿宋" w:hAnsi="仿宋" w:eastAsia="仿宋" w:cs="仿宋"/>
          <w:sz w:val="32"/>
          <w:szCs w:val="32"/>
          <w:lang w:val="en-US" w:eastAsia="zh-CN"/>
        </w:rPr>
        <w:t>安排</w:t>
      </w:r>
      <w:r>
        <w:rPr>
          <w:rFonts w:hint="eastAsia" w:ascii="仿宋" w:hAnsi="仿宋" w:eastAsia="仿宋" w:cs="仿宋"/>
          <w:sz w:val="32"/>
          <w:szCs w:val="32"/>
        </w:rPr>
        <w:t>华侨事务</w:t>
      </w:r>
      <w:r>
        <w:rPr>
          <w:rFonts w:hint="eastAsia" w:ascii="仿宋" w:hAnsi="仿宋" w:eastAsia="仿宋" w:cs="仿宋"/>
          <w:sz w:val="32"/>
          <w:szCs w:val="32"/>
          <w:lang w:val="en-US" w:eastAsia="zh-CN"/>
        </w:rPr>
        <w:t>支出</w:t>
      </w:r>
      <w:r>
        <w:rPr>
          <w:rFonts w:hint="eastAsia" w:ascii="仿宋_GB2312" w:hAnsi="黑体" w:eastAsia="仿宋_GB2312"/>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（类）行政事业单位养老支出（款）行政单位离退休（项）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15.71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0.24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主要是人员增</w:t>
      </w:r>
      <w:r>
        <w:rPr>
          <w:rFonts w:hint="eastAsia" w:ascii="仿宋" w:hAnsi="仿宋" w:eastAsia="仿宋" w:cs="仿宋"/>
          <w:color w:val="auto"/>
          <w:sz w:val="32"/>
          <w:szCs w:val="32"/>
        </w:rPr>
        <w:t>资</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（类）行政事业单位养老支出（款）机关事业单位基本养老保险缴费支出（项）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150.70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6.04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主要是人员变动原因</w:t>
      </w:r>
      <w:r>
        <w:rPr>
          <w:rFonts w:hint="eastAsia" w:ascii="仿宋" w:hAnsi="仿宋" w:eastAsia="仿宋" w:cs="仿宋"/>
          <w:color w:val="auto"/>
          <w:sz w:val="32"/>
          <w:szCs w:val="32"/>
          <w:lang w:val="en-US"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（类）行政事业单位养老支出（款）机关事业单位职业年金缴费支出（项）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149.39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1.17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 w:hAnsi="仿宋" w:eastAsia="仿宋" w:cs="仿宋"/>
          <w:color w:val="auto"/>
          <w:sz w:val="32"/>
          <w:szCs w:val="32"/>
        </w:rPr>
        <w:t>增人增资</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（类）抚恤（款）其他优抚支出（项）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12.26</w:t>
      </w:r>
      <w:r>
        <w:rPr>
          <w:rFonts w:hint="eastAsia" w:ascii="仿宋" w:hAnsi="仿宋" w:eastAsia="仿宋" w:cs="仿宋"/>
          <w:color w:val="auto"/>
          <w:sz w:val="32"/>
          <w:szCs w:val="32"/>
        </w:rPr>
        <w:t>万元，比上年预算数减少</w:t>
      </w:r>
      <w:r>
        <w:rPr>
          <w:rFonts w:hint="eastAsia" w:ascii="仿宋" w:hAnsi="仿宋" w:eastAsia="仿宋" w:cs="仿宋"/>
          <w:color w:val="auto"/>
          <w:sz w:val="32"/>
          <w:szCs w:val="32"/>
          <w:lang w:val="en-US" w:eastAsia="zh-CN"/>
        </w:rPr>
        <w:t>4.58</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人员减少</w:t>
      </w:r>
      <w:r>
        <w:rPr>
          <w:rFonts w:hint="eastAsia" w:ascii="仿宋" w:hAnsi="仿宋" w:eastAsia="仿宋" w:cs="仿宋"/>
          <w:color w:val="auto"/>
          <w:sz w:val="32"/>
          <w:szCs w:val="32"/>
        </w:rPr>
        <w:t>。</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（类）社会福利（款）养老服务（项）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186.54</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用于安排敬老院管理资金</w:t>
      </w:r>
      <w:r>
        <w:rPr>
          <w:rFonts w:hint="eastAsia" w:ascii="仿宋" w:hAnsi="仿宋" w:eastAsia="仿宋" w:cs="仿宋"/>
          <w:color w:val="auto"/>
          <w:sz w:val="32"/>
          <w:szCs w:val="32"/>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（类）残疾人事业（款）残疾人生活和护理补贴（项）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0.5</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贫困重度残疾人照护服务</w:t>
      </w:r>
      <w:r>
        <w:rPr>
          <w:rFonts w:hint="eastAsia" w:ascii="仿宋" w:hAnsi="仿宋" w:eastAsia="仿宋" w:cs="仿宋"/>
          <w:color w:val="auto"/>
          <w:sz w:val="32"/>
          <w:szCs w:val="32"/>
          <w:lang w:val="en-US" w:eastAsia="zh-CN"/>
        </w:rPr>
        <w:t>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 社会保障和就业</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（类）临时救助（款）临时救助支出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上年预算数</w:t>
      </w:r>
      <w:r>
        <w:rPr>
          <w:rFonts w:hint="eastAsia" w:ascii="仿宋" w:hAnsi="仿宋" w:eastAsia="仿宋" w:cs="仿宋"/>
          <w:color w:val="auto"/>
          <w:sz w:val="32"/>
          <w:szCs w:val="32"/>
          <w:lang w:eastAsia="zh-CN"/>
        </w:rPr>
        <w:t>持平。</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（类）基层医疗卫生机构（款）其他基层医疗卫生机构支出（项）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22.71</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结转</w:t>
      </w:r>
      <w:r>
        <w:rPr>
          <w:rFonts w:hint="eastAsia" w:ascii="仿宋" w:hAnsi="仿宋" w:eastAsia="仿宋" w:cs="仿宋"/>
          <w:color w:val="auto"/>
          <w:sz w:val="32"/>
          <w:szCs w:val="32"/>
        </w:rPr>
        <w:t>卫生健康发展专项资金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（类）公共卫生（款）基本公共卫生服务（项）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结转</w:t>
      </w:r>
      <w:r>
        <w:rPr>
          <w:rFonts w:hint="eastAsia" w:ascii="仿宋" w:hAnsi="仿宋" w:eastAsia="仿宋" w:cs="仿宋"/>
          <w:color w:val="auto"/>
          <w:sz w:val="32"/>
          <w:szCs w:val="32"/>
        </w:rPr>
        <w:t>基本公共卫生服务资金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（类）计划生育事务（款）计划生育服务（项）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lang w:eastAsia="zh-CN"/>
        </w:rPr>
        <w:t>独生子女补贴。</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（类）行政事业单位医疗（款）行政单位医疗（项）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53.69</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19.33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人员减少。</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卫生健康</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（类）行政事业单位医疗（款）公务员医疗补助（项）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164.71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8.03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主要是增人增资</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节能环保</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（类）自然生态保护（款）生态保护（项）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万元，新增会计科目，与上年无单独对应科目，无法对比，主要是</w:t>
      </w:r>
      <w:r>
        <w:rPr>
          <w:rFonts w:hint="eastAsia" w:ascii="仿宋" w:hAnsi="仿宋" w:eastAsia="仿宋" w:cs="仿宋"/>
          <w:color w:val="auto"/>
          <w:sz w:val="32"/>
          <w:szCs w:val="32"/>
          <w:lang w:val="en-US" w:eastAsia="zh-CN"/>
        </w:rPr>
        <w:t>用于生态护林员补贴</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城乡社区支出（类）城乡社区公共设施（款）小城镇基础设施建设（项）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536.40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1179.6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主要是</w:t>
      </w:r>
      <w:r>
        <w:rPr>
          <w:rFonts w:hint="eastAsia" w:ascii="仿宋" w:hAnsi="仿宋" w:eastAsia="仿宋" w:cs="仿宋"/>
          <w:color w:val="auto"/>
          <w:sz w:val="32"/>
          <w:szCs w:val="32"/>
          <w:lang w:eastAsia="zh-CN"/>
        </w:rPr>
        <w:t>年初安排项目不同，造成金额减少。</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城乡社区支出（类）其他城乡社区支出（款）其他城乡社区支出（项）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150.00</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主要是用于</w:t>
      </w:r>
      <w:r>
        <w:rPr>
          <w:rFonts w:hint="eastAsia" w:ascii="仿宋" w:hAnsi="仿宋" w:eastAsia="仿宋" w:cs="仿宋"/>
          <w:color w:val="auto"/>
          <w:sz w:val="32"/>
          <w:szCs w:val="32"/>
        </w:rPr>
        <w:t>博鳌亚洲论坛年会</w:t>
      </w:r>
      <w:r>
        <w:rPr>
          <w:rFonts w:hint="eastAsia" w:ascii="仿宋" w:hAnsi="仿宋" w:eastAsia="仿宋" w:cs="仿宋"/>
          <w:color w:val="auto"/>
          <w:sz w:val="32"/>
          <w:szCs w:val="32"/>
          <w:lang w:eastAsia="zh-CN"/>
        </w:rPr>
        <w:t>支出。</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农林水支出（类）农业农村（款）耕地建设与利用（项）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141.67</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117.05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，主要是上年结转</w:t>
      </w:r>
      <w:r>
        <w:rPr>
          <w:rFonts w:hint="eastAsia" w:ascii="仿宋" w:hAnsi="仿宋" w:eastAsia="仿宋" w:cs="仿宋"/>
          <w:color w:val="auto"/>
          <w:sz w:val="32"/>
          <w:szCs w:val="32"/>
        </w:rPr>
        <w:t>非粮化清理整治工作经费</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农林水支出（类）农业农村（款）其他农业农村支出（项）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比上年预算数减少</w:t>
      </w:r>
      <w:r>
        <w:rPr>
          <w:rFonts w:hint="eastAsia" w:ascii="仿宋" w:hAnsi="仿宋" w:eastAsia="仿宋" w:cs="仿宋"/>
          <w:color w:val="auto"/>
          <w:sz w:val="32"/>
          <w:szCs w:val="32"/>
          <w:lang w:val="en-US" w:eastAsia="zh-CN"/>
        </w:rPr>
        <w:t>621.32万元，主要是</w:t>
      </w:r>
      <w:r>
        <w:rPr>
          <w:rFonts w:hint="eastAsia" w:ascii="仿宋" w:hAnsi="仿宋" w:eastAsia="仿宋" w:cs="仿宋"/>
          <w:color w:val="auto"/>
          <w:sz w:val="32"/>
          <w:szCs w:val="32"/>
          <w:lang w:eastAsia="zh-CN"/>
        </w:rPr>
        <w:t>资金性质调整，减少政府性基金预算。</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农林水支出（类）巩固脱贫攻坚成果衔接乡村振兴（款）农村基础设施建设（项）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170.00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120.00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主要是增加</w:t>
      </w:r>
      <w:r>
        <w:rPr>
          <w:rFonts w:hint="eastAsia" w:ascii="仿宋" w:hAnsi="仿宋" w:eastAsia="仿宋" w:cs="仿宋"/>
          <w:color w:val="auto"/>
          <w:sz w:val="32"/>
          <w:szCs w:val="32"/>
        </w:rPr>
        <w:t>衔接推进乡村振兴补助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农林水支出（类）巩固脱贫攻坚成果衔接乡村振兴（款）生产发展（项）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630.00</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330.00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主要是增加</w:t>
      </w:r>
      <w:r>
        <w:rPr>
          <w:rFonts w:hint="eastAsia" w:ascii="仿宋" w:hAnsi="仿宋" w:eastAsia="仿宋" w:cs="仿宋"/>
          <w:color w:val="auto"/>
          <w:sz w:val="32"/>
          <w:szCs w:val="32"/>
        </w:rPr>
        <w:t>衔接推进乡村振兴补助</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农林水支出（类）巩固脱贫攻坚成果衔接乡村振兴（款）其他巩固脱贫攻坚成果衔接乡村振兴支出（项）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122.00</w:t>
      </w:r>
      <w:r>
        <w:rPr>
          <w:rFonts w:hint="eastAsia" w:ascii="仿宋" w:hAnsi="仿宋" w:eastAsia="仿宋" w:cs="仿宋"/>
          <w:color w:val="auto"/>
          <w:sz w:val="32"/>
          <w:szCs w:val="32"/>
        </w:rPr>
        <w:t>万元，新增会计科目，与上年无单独对应科目，无法对比，</w:t>
      </w:r>
      <w:r>
        <w:rPr>
          <w:rFonts w:hint="eastAsia" w:ascii="仿宋" w:hAnsi="仿宋" w:eastAsia="仿宋" w:cs="仿宋"/>
          <w:color w:val="auto"/>
          <w:sz w:val="32"/>
          <w:szCs w:val="32"/>
          <w:lang w:eastAsia="zh-CN"/>
        </w:rPr>
        <w:t>主要是资金性质调整，增加政府性基金预算。</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农林水支出（类）农村综合改革（款）对村民委员会和村党支部的补助（项）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2,294.00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与上年预算持平，主要是</w:t>
      </w:r>
      <w:r>
        <w:rPr>
          <w:rFonts w:hint="eastAsia" w:ascii="仿宋" w:hAnsi="仿宋" w:eastAsia="仿宋" w:cs="仿宋"/>
          <w:color w:val="auto"/>
          <w:sz w:val="32"/>
          <w:szCs w:val="32"/>
          <w:lang w:val="en-US" w:eastAsia="zh-CN"/>
        </w:rPr>
        <w:t>用于村级支出</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农林水支出（类）农村综合改革（款）农村综合改革示范试点补助（项）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100.00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与上年预算持平，主要是上年结转</w:t>
      </w:r>
      <w:r>
        <w:rPr>
          <w:rFonts w:hint="eastAsia" w:ascii="仿宋" w:hAnsi="仿宋" w:eastAsia="仿宋" w:cs="仿宋"/>
          <w:color w:val="auto"/>
          <w:sz w:val="32"/>
          <w:szCs w:val="32"/>
        </w:rPr>
        <w:t>建设红色美丽村庄试点资金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住房保障支出（类）保障性安居工程支出（款）农村危房改造（项）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29.00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比上年预算增加</w:t>
      </w:r>
      <w:r>
        <w:rPr>
          <w:rFonts w:hint="eastAsia" w:ascii="仿宋" w:hAnsi="仿宋" w:eastAsia="仿宋" w:cs="仿宋"/>
          <w:color w:val="auto"/>
          <w:sz w:val="32"/>
          <w:szCs w:val="32"/>
          <w:lang w:val="en-US" w:eastAsia="zh-CN"/>
        </w:rPr>
        <w:t>6.5万元</w:t>
      </w:r>
      <w:r>
        <w:rPr>
          <w:rFonts w:hint="eastAsia" w:ascii="仿宋" w:hAnsi="仿宋" w:eastAsia="仿宋" w:cs="仿宋"/>
          <w:color w:val="auto"/>
          <w:sz w:val="32"/>
          <w:szCs w:val="32"/>
          <w:lang w:eastAsia="zh-CN"/>
        </w:rPr>
        <w:t>，主要是增加</w:t>
      </w:r>
      <w:r>
        <w:rPr>
          <w:rFonts w:hint="eastAsia" w:ascii="仿宋" w:hAnsi="仿宋" w:eastAsia="仿宋" w:cs="仿宋"/>
          <w:color w:val="auto"/>
          <w:sz w:val="32"/>
          <w:szCs w:val="32"/>
        </w:rPr>
        <w:t>农村危房改造补助资金</w:t>
      </w:r>
      <w:r>
        <w:rPr>
          <w:rFonts w:hint="eastAsia" w:ascii="仿宋" w:hAnsi="仿宋" w:eastAsia="仿宋" w:cs="仿宋"/>
          <w:color w:val="auto"/>
          <w:sz w:val="32"/>
          <w:szCs w:val="32"/>
          <w:lang w:eastAsia="zh-CN"/>
        </w:rPr>
        <w:t>。</w:t>
      </w:r>
    </w:p>
    <w:p>
      <w:pPr>
        <w:spacing w:line="578"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住房保障支出（类）住房改革支出（款）住房公积金（项）</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133.34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比上年预算减少</w:t>
      </w:r>
      <w:r>
        <w:rPr>
          <w:rFonts w:hint="eastAsia" w:ascii="仿宋" w:hAnsi="仿宋" w:eastAsia="仿宋" w:cs="仿宋"/>
          <w:color w:val="auto"/>
          <w:sz w:val="32"/>
          <w:szCs w:val="32"/>
          <w:lang w:val="en-US" w:eastAsia="zh-CN"/>
        </w:rPr>
        <w:t>4.89万元</w:t>
      </w:r>
      <w:r>
        <w:rPr>
          <w:rFonts w:hint="eastAsia" w:ascii="仿宋" w:hAnsi="仿宋" w:eastAsia="仿宋" w:cs="仿宋"/>
          <w:color w:val="auto"/>
          <w:sz w:val="32"/>
          <w:szCs w:val="32"/>
          <w:lang w:eastAsia="zh-CN"/>
        </w:rPr>
        <w:t>，主要是人员减少。</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琼海市嘉积镇人民政府</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琼海市嘉积镇人民政府</w:t>
      </w:r>
      <w:r>
        <w:rPr>
          <w:rFonts w:hint="eastAsia" w:ascii="仿宋_GB2312" w:hAnsi="黑体" w:eastAsia="仿宋_GB2312"/>
          <w:sz w:val="32"/>
          <w:szCs w:val="32"/>
          <w:lang w:val="en-US" w:eastAsia="zh-CN"/>
        </w:rPr>
        <w:t>2025年</w:t>
      </w:r>
      <w:r>
        <w:rPr>
          <w:rFonts w:hint="eastAsia" w:ascii="仿宋" w:hAnsi="仿宋" w:eastAsia="仿宋" w:cs="仿宋"/>
          <w:sz w:val="32"/>
          <w:szCs w:val="32"/>
        </w:rPr>
        <w:t>一般公共预算基本支出为</w:t>
      </w:r>
      <w:r>
        <w:rPr>
          <w:rFonts w:hint="eastAsia" w:ascii="仿宋" w:hAnsi="仿宋" w:eastAsia="仿宋" w:cs="仿宋"/>
          <w:sz w:val="32"/>
          <w:szCs w:val="32"/>
          <w:lang w:val="en-US" w:eastAsia="zh-CN"/>
        </w:rPr>
        <w:t>1978.6</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1779.3</w:t>
      </w:r>
      <w:r>
        <w:rPr>
          <w:rFonts w:hint="eastAsia" w:ascii="仿宋" w:hAnsi="仿宋" w:eastAsia="仿宋" w:cs="仿宋"/>
          <w:sz w:val="32"/>
          <w:szCs w:val="32"/>
        </w:rPr>
        <w:t>万元，主要包括：基本工资、津贴补贴、奖金、机关事业单位基本养老保险缴费、职业年金缴费</w:t>
      </w:r>
      <w:r>
        <w:rPr>
          <w:rFonts w:hint="eastAsia" w:ascii="仿宋" w:hAnsi="仿宋" w:eastAsia="仿宋" w:cs="仿宋"/>
          <w:sz w:val="32"/>
          <w:szCs w:val="32"/>
          <w:lang w:eastAsia="zh-CN"/>
        </w:rPr>
        <w:t>、职工基本医疗保险缴费、公务员医疗补助缴费、其他社会保障缴费、住房公积金、邮电费、其他交通费用、离休费、生活补助</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199.29</w:t>
      </w:r>
      <w:r>
        <w:rPr>
          <w:rFonts w:hint="eastAsia" w:ascii="仿宋" w:hAnsi="仿宋" w:eastAsia="仿宋" w:cs="仿宋"/>
          <w:sz w:val="32"/>
          <w:szCs w:val="32"/>
        </w:rPr>
        <w:t>万元，主要包括：办公费、水费、电费、邮电费、物业管理费、差旅费</w:t>
      </w:r>
      <w:r>
        <w:rPr>
          <w:rFonts w:hint="eastAsia" w:ascii="仿宋" w:hAnsi="仿宋" w:eastAsia="仿宋" w:cs="仿宋"/>
          <w:sz w:val="32"/>
          <w:szCs w:val="32"/>
          <w:lang w:eastAsia="zh-CN"/>
        </w:rPr>
        <w:t>、维修（护）费、会议费、培训费、专用材料费、委托业务费、工会经费、公务用车运行维护费、其他交通费用、办公设备购置</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琼海市嘉积镇人民政府</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sz w:val="32"/>
          <w:szCs w:val="32"/>
          <w:lang w:eastAsia="zh-CN"/>
        </w:rPr>
        <w:t>琼海市嘉积镇人民政府</w:t>
      </w:r>
      <w:r>
        <w:rPr>
          <w:rFonts w:hint="eastAsia" w:ascii="仿宋_GB2312" w:hAnsi="黑体" w:eastAsia="仿宋_GB2312"/>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12.5</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12.5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12.5</w:t>
      </w:r>
      <w:r>
        <w:rPr>
          <w:rFonts w:hint="eastAsia" w:ascii="仿宋" w:hAnsi="仿宋" w:eastAsia="仿宋" w:cs="仿宋"/>
          <w:sz w:val="32"/>
          <w:szCs w:val="32"/>
        </w:rPr>
        <w:t>万元）</w:t>
      </w:r>
      <w:r>
        <w:rPr>
          <w:rFonts w:hint="eastAsia" w:ascii="仿宋" w:hAnsi="仿宋" w:eastAsia="仿宋" w:cs="仿宋"/>
          <w:sz w:val="32"/>
          <w:shd w:val="clear" w:color="auto" w:fill="FFFFFF"/>
        </w:rPr>
        <w:t>，与较上年预算下降</w:t>
      </w:r>
      <w:r>
        <w:rPr>
          <w:rFonts w:hint="eastAsia" w:ascii="仿宋" w:hAnsi="仿宋" w:eastAsia="仿宋" w:cs="仿宋"/>
          <w:sz w:val="32"/>
          <w:szCs w:val="32"/>
          <w:lang w:val="en-US" w:eastAsia="zh-CN"/>
        </w:rPr>
        <w:t>32.70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w:t>
      </w:r>
      <w:r>
        <w:rPr>
          <w:rFonts w:hint="eastAsia" w:ascii="仿宋" w:hAnsi="仿宋" w:eastAsia="仿宋" w:cs="仿宋"/>
          <w:sz w:val="32"/>
        </w:rPr>
        <w:t>下降的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eastAsia="zh-CN"/>
        </w:rPr>
        <w:t>是</w:t>
      </w:r>
      <w:r>
        <w:rPr>
          <w:rFonts w:hint="eastAsia" w:ascii="仿宋" w:hAnsi="仿宋" w:eastAsia="仿宋" w:cs="仿宋"/>
          <w:sz w:val="32"/>
          <w:shd w:val="clear" w:color="auto" w:fill="FFFFFF"/>
          <w:lang w:val="en-US" w:eastAsia="zh-CN"/>
        </w:rPr>
        <w:t>公用支出标准变化</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5</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_GB2312" w:hAnsi="黑体" w:eastAsia="仿宋_GB2312"/>
          <w:sz w:val="32"/>
          <w:szCs w:val="32"/>
          <w:lang w:eastAsia="zh-CN"/>
        </w:rPr>
        <w:t>琼海市嘉积镇人民政府</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spacing w:line="578"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琼海市嘉积镇人民政府</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琼海市嘉积镇人民政府</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3767.62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1166.38</w:t>
      </w:r>
      <w:r>
        <w:rPr>
          <w:rFonts w:hint="eastAsia" w:ascii="仿宋" w:hAnsi="仿宋" w:eastAsia="仿宋" w:cs="仿宋"/>
          <w:sz w:val="32"/>
          <w:szCs w:val="32"/>
        </w:rPr>
        <w:t>万元，主要是</w:t>
      </w:r>
      <w:r>
        <w:rPr>
          <w:rFonts w:hint="eastAsia" w:ascii="仿宋_GB2312" w:hAnsi="黑体" w:eastAsia="仿宋_GB2312"/>
          <w:sz w:val="32"/>
          <w:szCs w:val="32"/>
          <w:lang w:eastAsia="zh-CN"/>
        </w:rPr>
        <w:t>资金性质调整，增加政府性基金预算</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城乡社区（类）支出3767.62万元，占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城乡社区支出（类）国有土地使用权出让收入安排的支出（款）农村基础设施建设支出（项）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年预算数为314.66万元，新增会计科目，与上年无单独对应科目，无法对比，</w:t>
      </w:r>
      <w:r>
        <w:rPr>
          <w:rFonts w:hint="eastAsia" w:ascii="仿宋" w:hAnsi="仿宋" w:eastAsia="仿宋" w:cs="仿宋"/>
          <w:sz w:val="32"/>
          <w:szCs w:val="32"/>
          <w:lang w:eastAsia="zh-CN"/>
        </w:rPr>
        <w:t>主要是</w:t>
      </w:r>
      <w:r>
        <w:rPr>
          <w:rFonts w:hint="eastAsia" w:ascii="仿宋" w:hAnsi="仿宋" w:eastAsia="仿宋" w:cs="仿宋"/>
          <w:sz w:val="32"/>
          <w:szCs w:val="32"/>
          <w:lang w:val="en-US" w:eastAsia="zh-CN"/>
        </w:rPr>
        <w:t>用于</w:t>
      </w:r>
      <w:r>
        <w:rPr>
          <w:rFonts w:hint="eastAsia" w:ascii="仿宋" w:hAnsi="仿宋" w:eastAsia="仿宋" w:cs="仿宋"/>
          <w:sz w:val="32"/>
          <w:szCs w:val="32"/>
        </w:rPr>
        <w:t>琼海市教育新校区安置区高低压新建工程。</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城乡社区支出（类）国有土地使用权出让收入安排的支出（款）农村社会事业支出（项）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年预算数为422.94万元，新增会计科目，与上年无单</w:t>
      </w:r>
      <w:r>
        <w:rPr>
          <w:rFonts w:hint="eastAsia" w:ascii="仿宋" w:hAnsi="仿宋" w:eastAsia="仿宋" w:cs="仿宋"/>
          <w:color w:val="auto"/>
          <w:sz w:val="32"/>
          <w:szCs w:val="32"/>
        </w:rPr>
        <w:t>独对应科目，无法对比，</w:t>
      </w:r>
      <w:r>
        <w:rPr>
          <w:rFonts w:hint="eastAsia" w:ascii="仿宋" w:hAnsi="仿宋" w:eastAsia="仿宋" w:cs="仿宋"/>
          <w:color w:val="auto"/>
          <w:sz w:val="32"/>
          <w:szCs w:val="32"/>
          <w:lang w:eastAsia="zh-CN"/>
        </w:rPr>
        <w:t>主要是</w:t>
      </w:r>
      <w:r>
        <w:rPr>
          <w:rFonts w:hint="eastAsia" w:ascii="仿宋" w:hAnsi="仿宋" w:eastAsia="仿宋" w:cs="仿宋"/>
          <w:color w:val="auto"/>
          <w:sz w:val="32"/>
          <w:szCs w:val="32"/>
          <w:lang w:val="en-US" w:eastAsia="zh-CN"/>
        </w:rPr>
        <w:t>用于</w:t>
      </w:r>
      <w:r>
        <w:rPr>
          <w:rFonts w:hint="eastAsia" w:ascii="仿宋" w:hAnsi="仿宋" w:eastAsia="仿宋" w:cs="仿宋"/>
          <w:color w:val="auto"/>
          <w:sz w:val="32"/>
          <w:szCs w:val="32"/>
        </w:rPr>
        <w:t>村级财政补助经费。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城乡社区支出（类）国有土地使用权出让收入安排的支出（款）农业农村生态环境支出（项）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年预算数为182.60万元，新增会计科目，与上年无单独对应科目，无法对比，</w:t>
      </w:r>
      <w:r>
        <w:rPr>
          <w:rFonts w:hint="eastAsia" w:ascii="仿宋" w:hAnsi="仿宋" w:eastAsia="仿宋" w:cs="仿宋"/>
          <w:sz w:val="32"/>
          <w:szCs w:val="32"/>
          <w:lang w:eastAsia="zh-CN"/>
        </w:rPr>
        <w:t>主要是</w:t>
      </w:r>
      <w:r>
        <w:rPr>
          <w:rFonts w:hint="eastAsia" w:ascii="仿宋" w:hAnsi="仿宋" w:eastAsia="仿宋" w:cs="仿宋"/>
          <w:sz w:val="32"/>
          <w:szCs w:val="32"/>
          <w:lang w:val="en-US" w:eastAsia="zh-CN"/>
        </w:rPr>
        <w:t>用于</w:t>
      </w:r>
      <w:r>
        <w:rPr>
          <w:rFonts w:hint="eastAsia" w:ascii="仿宋" w:hAnsi="仿宋" w:eastAsia="仿宋" w:cs="仿宋"/>
          <w:sz w:val="32"/>
          <w:szCs w:val="32"/>
        </w:rPr>
        <w:t>农村环卫村民自治经费。</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 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年预算数为2693.11万元，比上年预算数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1026.25</w:t>
      </w:r>
      <w:r>
        <w:rPr>
          <w:rFonts w:hint="eastAsia" w:ascii="仿宋" w:hAnsi="仿宋" w:eastAsia="仿宋" w:cs="仿宋"/>
          <w:sz w:val="32"/>
          <w:szCs w:val="32"/>
        </w:rPr>
        <w:t>万元，主要是</w:t>
      </w:r>
      <w:r>
        <w:rPr>
          <w:rFonts w:hint="eastAsia" w:ascii="仿宋" w:hAnsi="仿宋" w:eastAsia="仿宋" w:cs="仿宋"/>
          <w:sz w:val="32"/>
          <w:szCs w:val="32"/>
          <w:lang w:eastAsia="zh-CN"/>
        </w:rPr>
        <w:t>资金性质调整，增加政府性基金预算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城乡社区支出（类）国有土地收益基金安排的支出（款）其他国有土地收益基金支出（项）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年预算数为54.30万元，比上年预算数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384.25</w:t>
      </w:r>
      <w:r>
        <w:rPr>
          <w:rFonts w:hint="eastAsia" w:ascii="仿宋" w:hAnsi="仿宋" w:eastAsia="仿宋" w:cs="仿宋"/>
          <w:sz w:val="32"/>
          <w:szCs w:val="32"/>
        </w:rPr>
        <w:t>万元，主要</w:t>
      </w:r>
      <w:r>
        <w:rPr>
          <w:rFonts w:hint="eastAsia" w:ascii="仿宋" w:hAnsi="仿宋" w:eastAsia="仿宋" w:cs="仿宋"/>
          <w:sz w:val="32"/>
          <w:szCs w:val="32"/>
          <w:lang w:eastAsia="zh-CN"/>
        </w:rPr>
        <w:t>是对比去年项目安排减少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城乡社区支出（类）城市基础设施配套费安排的支出（款）其他城市基础设施配套费安排的支出（项）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年预算数为100.00万元，新增会计科目，与上年无单独对应科目，无法对比，</w:t>
      </w:r>
      <w:r>
        <w:rPr>
          <w:rFonts w:hint="eastAsia" w:ascii="仿宋" w:hAnsi="仿宋" w:eastAsia="仿宋" w:cs="仿宋"/>
          <w:sz w:val="32"/>
          <w:szCs w:val="32"/>
          <w:lang w:val="en-US" w:eastAsia="zh-CN"/>
        </w:rPr>
        <w:t>用于</w:t>
      </w:r>
      <w:r>
        <w:rPr>
          <w:rFonts w:hint="eastAsia" w:ascii="仿宋" w:hAnsi="仿宋" w:eastAsia="仿宋" w:cs="仿宋"/>
          <w:sz w:val="32"/>
          <w:szCs w:val="32"/>
        </w:rPr>
        <w:t>嘉积镇文坡安置区二期基础设施建设项目。</w:t>
      </w:r>
    </w:p>
    <w:p>
      <w:pPr>
        <w:spacing w:line="578"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琼海市嘉积镇人民政府</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sz w:val="32"/>
          <w:szCs w:val="32"/>
          <w:lang w:eastAsia="zh-CN"/>
        </w:rPr>
        <w:t>琼海市嘉积镇人民政府</w:t>
      </w:r>
      <w:r>
        <w:rPr>
          <w:rFonts w:hint="eastAsia" w:ascii="仿宋" w:hAnsi="仿宋" w:eastAsia="仿宋" w:cs="仿宋"/>
          <w:sz w:val="32"/>
          <w:szCs w:val="32"/>
        </w:rPr>
        <w:t>所有收入和支出均纳入部门预算管理。收入包括： 一般公共预算拨款收入、政府性基金预算拨款收入；支出包括：一般公共服务支出、社会保障和就业支出、卫生健康支出、节能环保支出、城乡社区支出、农林水支出</w:t>
      </w:r>
      <w:r>
        <w:rPr>
          <w:rFonts w:hint="eastAsia" w:ascii="仿宋" w:hAnsi="仿宋" w:eastAsia="仿宋" w:cs="仿宋"/>
          <w:sz w:val="32"/>
          <w:szCs w:val="32"/>
          <w:lang w:eastAsia="zh-CN"/>
        </w:rPr>
        <w:t>、住房保障支出</w:t>
      </w:r>
      <w:r>
        <w:rPr>
          <w:rFonts w:hint="eastAsia" w:ascii="仿宋" w:hAnsi="仿宋" w:eastAsia="仿宋" w:cs="仿宋"/>
          <w:sz w:val="32"/>
          <w:szCs w:val="32"/>
        </w:rPr>
        <w:t>。</w:t>
      </w:r>
      <w:r>
        <w:rPr>
          <w:rFonts w:hint="eastAsia" w:ascii="仿宋_GB2312" w:hAnsi="黑体" w:eastAsia="仿宋_GB2312"/>
          <w:sz w:val="32"/>
          <w:szCs w:val="32"/>
          <w:lang w:eastAsia="zh-CN"/>
        </w:rPr>
        <w:t>琼海市嘉积镇人民政府</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11116.80</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琼海市嘉积镇人民政府</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年收入预算情况说明</w:t>
      </w:r>
    </w:p>
    <w:p>
      <w:pPr>
        <w:spacing w:line="578" w:lineRule="exact"/>
        <w:ind w:firstLine="640" w:firstLineChars="200"/>
        <w:rPr>
          <w:rFonts w:hint="eastAsia" w:ascii="仿宋" w:hAnsi="仿宋" w:eastAsia="仿宋" w:cs="仿宋"/>
          <w:color w:val="auto"/>
          <w:sz w:val="32"/>
          <w:szCs w:val="32"/>
        </w:rPr>
      </w:pPr>
      <w:r>
        <w:rPr>
          <w:rFonts w:hint="eastAsia" w:ascii="仿宋_GB2312" w:hAnsi="黑体" w:eastAsia="仿宋_GB2312"/>
          <w:color w:val="auto"/>
          <w:sz w:val="32"/>
          <w:szCs w:val="32"/>
          <w:lang w:eastAsia="zh-CN"/>
        </w:rPr>
        <w:t>琼海市嘉积镇人民政府</w:t>
      </w:r>
      <w:r>
        <w:rPr>
          <w:rFonts w:hint="eastAsia" w:ascii="仿宋_GB2312" w:hAnsi="黑体" w:eastAsia="仿宋_GB2312"/>
          <w:color w:val="auto"/>
          <w:sz w:val="32"/>
          <w:szCs w:val="32"/>
          <w:lang w:val="en-US" w:eastAsia="zh-CN"/>
        </w:rPr>
        <w:t>2025</w:t>
      </w:r>
      <w:r>
        <w:rPr>
          <w:rFonts w:hint="eastAsia" w:ascii="仿宋" w:hAnsi="仿宋" w:eastAsia="仿宋" w:cs="仿宋"/>
          <w:color w:val="auto"/>
          <w:sz w:val="32"/>
          <w:szCs w:val="32"/>
        </w:rPr>
        <w:t>年收入预算</w:t>
      </w:r>
      <w:r>
        <w:rPr>
          <w:rFonts w:hint="eastAsia" w:ascii="仿宋" w:hAnsi="仿宋" w:eastAsia="仿宋" w:cs="仿宋"/>
          <w:color w:val="auto"/>
          <w:sz w:val="32"/>
          <w:szCs w:val="32"/>
          <w:lang w:val="en-US" w:eastAsia="zh-CN"/>
        </w:rPr>
        <w:t>11116.80</w:t>
      </w:r>
      <w:r>
        <w:rPr>
          <w:rFonts w:hint="eastAsia" w:ascii="仿宋" w:hAnsi="仿宋" w:eastAsia="仿宋" w:cs="仿宋"/>
          <w:color w:val="auto"/>
          <w:sz w:val="32"/>
          <w:szCs w:val="32"/>
        </w:rPr>
        <w:t>万元，其中：上年结转1344.55万元，占</w:t>
      </w:r>
      <w:r>
        <w:rPr>
          <w:rFonts w:hint="eastAsia" w:ascii="仿宋" w:hAnsi="仿宋" w:eastAsia="仿宋" w:cs="仿宋"/>
          <w:color w:val="auto"/>
          <w:sz w:val="32"/>
          <w:szCs w:val="32"/>
          <w:lang w:val="en-US" w:eastAsia="zh-CN"/>
        </w:rPr>
        <w:t>12.09</w:t>
      </w:r>
      <w:r>
        <w:rPr>
          <w:rFonts w:hint="eastAsia" w:ascii="仿宋" w:hAnsi="仿宋" w:eastAsia="仿宋" w:cs="仿宋"/>
          <w:color w:val="auto"/>
          <w:sz w:val="32"/>
          <w:szCs w:val="32"/>
        </w:rPr>
        <w:t>%；经费拨款收入11116.80万元，占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%；政府性基金收入3767.62万元，占</w:t>
      </w:r>
      <w:r>
        <w:rPr>
          <w:rFonts w:hint="eastAsia" w:ascii="仿宋" w:hAnsi="仿宋" w:eastAsia="仿宋" w:cs="仿宋"/>
          <w:color w:val="auto"/>
          <w:sz w:val="32"/>
          <w:szCs w:val="32"/>
          <w:lang w:val="en-US" w:eastAsia="zh-CN"/>
        </w:rPr>
        <w:t>33.89</w:t>
      </w:r>
      <w:r>
        <w:rPr>
          <w:rFonts w:hint="eastAsia" w:ascii="仿宋" w:hAnsi="仿宋" w:eastAsia="仿宋" w:cs="仿宋"/>
          <w:color w:val="auto"/>
          <w:sz w:val="32"/>
          <w:szCs w:val="32"/>
        </w:rPr>
        <w:t>%。比上年预算数减少</w:t>
      </w:r>
      <w:r>
        <w:rPr>
          <w:rFonts w:hint="eastAsia" w:ascii="仿宋" w:hAnsi="仿宋" w:eastAsia="仿宋" w:cs="仿宋"/>
          <w:color w:val="auto"/>
          <w:sz w:val="32"/>
          <w:szCs w:val="32"/>
          <w:lang w:val="en-US" w:eastAsia="zh-CN"/>
        </w:rPr>
        <w:t>733.87</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解决历史遗留问题经费</w:t>
      </w:r>
      <w:r>
        <w:rPr>
          <w:rFonts w:hint="eastAsia" w:ascii="仿宋" w:hAnsi="仿宋" w:eastAsia="仿宋" w:cs="仿宋"/>
          <w:color w:val="auto"/>
          <w:sz w:val="32"/>
          <w:szCs w:val="32"/>
          <w:lang w:eastAsia="zh-CN"/>
        </w:rPr>
        <w:t>减少以及综合事务经费</w:t>
      </w:r>
      <w:bookmarkStart w:id="0" w:name="_GoBack"/>
      <w:bookmarkEnd w:id="0"/>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w:t>
      </w:r>
    </w:p>
    <w:p>
      <w:pPr>
        <w:spacing w:line="578"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琼海市嘉积镇人民政府</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琼海市嘉积镇人民政府</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年支出预算11116.80万元，其中：基本支出1978.6万元，占</w:t>
      </w:r>
      <w:r>
        <w:rPr>
          <w:rFonts w:hint="eastAsia" w:ascii="仿宋" w:hAnsi="仿宋" w:eastAsia="仿宋" w:cs="仿宋"/>
          <w:sz w:val="32"/>
          <w:szCs w:val="32"/>
          <w:lang w:val="en-US" w:eastAsia="zh-CN"/>
        </w:rPr>
        <w:t>17.80</w:t>
      </w:r>
      <w:r>
        <w:rPr>
          <w:rFonts w:hint="eastAsia" w:ascii="仿宋" w:hAnsi="仿宋" w:eastAsia="仿宋" w:cs="仿宋"/>
          <w:sz w:val="32"/>
          <w:szCs w:val="32"/>
        </w:rPr>
        <w:t>%；项目支出9138.20万元，占</w:t>
      </w:r>
      <w:r>
        <w:rPr>
          <w:rFonts w:hint="eastAsia" w:ascii="仿宋" w:hAnsi="仿宋" w:eastAsia="仿宋" w:cs="仿宋"/>
          <w:sz w:val="32"/>
          <w:szCs w:val="32"/>
          <w:lang w:val="en-US" w:eastAsia="zh-CN"/>
        </w:rPr>
        <w:t>82.2</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733.87</w:t>
      </w:r>
      <w:r>
        <w:rPr>
          <w:rFonts w:hint="eastAsia" w:ascii="仿宋" w:hAnsi="仿宋" w:eastAsia="仿宋" w:cs="仿宋"/>
          <w:sz w:val="32"/>
          <w:szCs w:val="32"/>
        </w:rPr>
        <w:t>万元，主要是主要是自然资源事务</w:t>
      </w:r>
      <w:r>
        <w:rPr>
          <w:rFonts w:hint="eastAsia" w:ascii="仿宋" w:hAnsi="仿宋" w:eastAsia="仿宋" w:cs="仿宋"/>
          <w:sz w:val="32"/>
          <w:szCs w:val="32"/>
          <w:lang w:eastAsia="zh-CN"/>
        </w:rPr>
        <w:t>支出以及其他政府性基金及对应专项债务收入安排的支出减少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p>
    <w:p>
      <w:pPr>
        <w:spacing w:line="578"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lang w:eastAsia="zh-CN"/>
        </w:rPr>
        <w:t>年琼海市嘉积镇人民政府的机关运行经费预算1</w:t>
      </w:r>
      <w:r>
        <w:rPr>
          <w:rFonts w:hint="eastAsia" w:ascii="仿宋_GB2312" w:hAnsi="黑体" w:eastAsia="仿宋_GB2312"/>
          <w:color w:val="auto"/>
          <w:sz w:val="32"/>
          <w:szCs w:val="32"/>
          <w:lang w:val="en-US" w:eastAsia="zh-CN"/>
        </w:rPr>
        <w:t>99.29</w:t>
      </w:r>
      <w:r>
        <w:rPr>
          <w:rFonts w:hint="eastAsia" w:ascii="仿宋_GB2312" w:hAnsi="黑体" w:eastAsia="仿宋_GB2312"/>
          <w:color w:val="auto"/>
          <w:sz w:val="32"/>
          <w:szCs w:val="32"/>
          <w:lang w:eastAsia="zh-CN"/>
        </w:rPr>
        <w:t>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spacing w:line="578" w:lineRule="exact"/>
        <w:ind w:firstLine="64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lang w:eastAsia="zh-CN"/>
        </w:rPr>
        <w:t>年琼海市嘉积镇人民政府的政府采购预算总额1</w:t>
      </w:r>
      <w:r>
        <w:rPr>
          <w:rFonts w:hint="eastAsia" w:ascii="仿宋_GB2312" w:hAnsi="黑体" w:eastAsia="仿宋_GB2312"/>
          <w:color w:val="auto"/>
          <w:sz w:val="32"/>
          <w:szCs w:val="32"/>
          <w:lang w:val="en-US" w:eastAsia="zh-CN"/>
        </w:rPr>
        <w:t>6.08</w:t>
      </w:r>
      <w:r>
        <w:rPr>
          <w:rFonts w:hint="eastAsia" w:ascii="仿宋_GB2312" w:hAnsi="黑体" w:eastAsia="仿宋_GB2312"/>
          <w:color w:val="auto"/>
          <w:sz w:val="32"/>
          <w:szCs w:val="32"/>
          <w:lang w:eastAsia="zh-CN"/>
        </w:rPr>
        <w:t>万元，其中：政府采购货物预算1</w:t>
      </w:r>
      <w:r>
        <w:rPr>
          <w:rFonts w:hint="eastAsia" w:ascii="仿宋_GB2312" w:hAnsi="黑体" w:eastAsia="仿宋_GB2312"/>
          <w:color w:val="auto"/>
          <w:sz w:val="32"/>
          <w:szCs w:val="32"/>
          <w:lang w:val="en-US" w:eastAsia="zh-CN"/>
        </w:rPr>
        <w:t>8.08</w:t>
      </w:r>
      <w:r>
        <w:rPr>
          <w:rFonts w:hint="eastAsia" w:ascii="仿宋_GB2312" w:hAnsi="黑体" w:eastAsia="仿宋_GB2312"/>
          <w:color w:val="auto"/>
          <w:sz w:val="32"/>
          <w:szCs w:val="32"/>
          <w:lang w:eastAsia="zh-CN"/>
        </w:rPr>
        <w:t>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嘉积镇人民政府</w:t>
      </w:r>
      <w:r>
        <w:rPr>
          <w:rFonts w:hint="eastAsia" w:ascii="仿宋" w:hAnsi="仿宋" w:eastAsia="仿宋" w:cs="仿宋"/>
          <w:color w:val="auto"/>
          <w:sz w:val="32"/>
          <w:szCs w:val="32"/>
        </w:rPr>
        <w:t>本级共有车辆</w:t>
      </w: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rPr>
        <w:t>辆，其中，机要通信应急用车</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实物保障用车</w:t>
      </w:r>
      <w:r>
        <w:rPr>
          <w:rFonts w:hint="eastAsia" w:ascii="仿宋" w:hAnsi="仿宋" w:eastAsia="仿宋" w:cs="仿宋"/>
          <w:color w:val="auto"/>
          <w:sz w:val="32"/>
          <w:szCs w:val="32"/>
          <w:lang w:val="en-US" w:eastAsia="zh-CN"/>
        </w:rPr>
        <w:t>2辆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应急保障用车</w:t>
      </w:r>
      <w:r>
        <w:rPr>
          <w:rFonts w:hint="eastAsia" w:ascii="仿宋" w:hAnsi="仿宋" w:eastAsia="仿宋" w:cs="仿宋"/>
          <w:color w:val="auto"/>
          <w:sz w:val="32"/>
          <w:szCs w:val="32"/>
          <w:lang w:val="en-US" w:eastAsia="zh-CN"/>
        </w:rPr>
        <w:t>2辆</w:t>
      </w:r>
      <w:r>
        <w:rPr>
          <w:rFonts w:hint="eastAsia" w:ascii="仿宋" w:hAnsi="仿宋" w:eastAsia="仿宋" w:cs="仿宋"/>
          <w:color w:val="auto"/>
          <w:sz w:val="32"/>
          <w:szCs w:val="32"/>
        </w:rPr>
        <w:t>。单位价值100万元以上设备</w:t>
      </w:r>
      <w:r>
        <w:rPr>
          <w:rFonts w:hint="eastAsia" w:ascii="仿宋" w:hAnsi="仿宋" w:eastAsia="仿宋" w:cs="仿宋"/>
          <w:color w:val="auto"/>
          <w:sz w:val="32"/>
          <w:szCs w:val="32"/>
          <w:lang w:eastAsia="zh-CN"/>
        </w:rPr>
        <w:t>0</w:t>
      </w:r>
      <w:r>
        <w:rPr>
          <w:rFonts w:hint="eastAsia" w:ascii="仿宋" w:hAnsi="仿宋" w:eastAsia="仿宋" w:cs="仿宋"/>
          <w:color w:val="auto"/>
          <w:sz w:val="32"/>
          <w:szCs w:val="32"/>
        </w:rPr>
        <w:t>台（套）。</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lang w:eastAsia="zh-CN"/>
        </w:rPr>
        <w:t>年琼海市嘉积镇人民政府</w:t>
      </w:r>
      <w:r>
        <w:rPr>
          <w:rFonts w:hint="eastAsia" w:ascii="仿宋" w:hAnsi="仿宋" w:eastAsia="仿宋" w:cs="仿宋"/>
          <w:color w:val="auto"/>
          <w:sz w:val="32"/>
          <w:szCs w:val="32"/>
          <w:lang w:val="en-US" w:eastAsia="zh-CN"/>
        </w:rPr>
        <w:t>59</w:t>
      </w:r>
      <w:r>
        <w:rPr>
          <w:rFonts w:hint="eastAsia" w:ascii="仿宋" w:hAnsi="仿宋" w:eastAsia="仿宋" w:cs="仿宋"/>
          <w:color w:val="auto"/>
          <w:sz w:val="32"/>
          <w:szCs w:val="32"/>
          <w:lang w:eastAsia="zh-CN"/>
        </w:rPr>
        <w:t>个项目实行绩效目标管理，涉及一般公共预算7349.18万元、政府性基金3767.62万元。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both"/>
        <w:rPr>
          <w:rFonts w:hint="eastAsia" w:ascii="黑体" w:hAnsi="黑体" w:eastAsia="黑体"/>
          <w:b w:val="0"/>
          <w:bCs/>
          <w:sz w:val="32"/>
          <w:szCs w:val="32"/>
        </w:rPr>
      </w:pPr>
    </w:p>
    <w:p>
      <w:pPr>
        <w:spacing w:line="578" w:lineRule="exact"/>
        <w:jc w:val="both"/>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hint="eastAsia" w:ascii="黑体" w:hAnsi="黑体" w:eastAsia="黑体"/>
          <w:b w:val="0"/>
          <w:bCs/>
          <w:sz w:val="32"/>
          <w:szCs w:val="32"/>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A19A7"/>
    <w:rsid w:val="01472966"/>
    <w:rsid w:val="0F6B7277"/>
    <w:rsid w:val="11E34B45"/>
    <w:rsid w:val="26EF76F1"/>
    <w:rsid w:val="27FD37A1"/>
    <w:rsid w:val="294A19A7"/>
    <w:rsid w:val="371B2572"/>
    <w:rsid w:val="378A5F0B"/>
    <w:rsid w:val="3EA30C49"/>
    <w:rsid w:val="40E04076"/>
    <w:rsid w:val="449519E6"/>
    <w:rsid w:val="5C7D5E34"/>
    <w:rsid w:val="610170E7"/>
    <w:rsid w:val="613B3153"/>
    <w:rsid w:val="67D82514"/>
    <w:rsid w:val="6EF0237C"/>
    <w:rsid w:val="705D0379"/>
    <w:rsid w:val="78A43A9A"/>
    <w:rsid w:val="79C66307"/>
    <w:rsid w:val="7D7F5D6C"/>
    <w:rsid w:val="7E87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2025-02-12T08:07:00Z</dcterms:created>
  <dc:creator>琼海市嘉积镇</dc:creator>
  <cp:lastModifiedBy>琼海市嘉积镇</cp:lastModifiedBy>
  <dcterms:modified xsi:type="dcterms:W3CDTF">2025-02-13T09:35:50Z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